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ECD3" w14:textId="77777777" w:rsidR="00641C2B" w:rsidRPr="007D2466" w:rsidRDefault="009C5E2E" w:rsidP="001756FC">
      <w:pPr>
        <w:pStyle w:val="Heading1"/>
        <w:spacing w:before="120" w:line="240" w:lineRule="auto"/>
        <w:jc w:val="center"/>
        <w:rPr>
          <w:szCs w:val="36"/>
        </w:rPr>
      </w:pPr>
      <w:r w:rsidRPr="007D2466">
        <w:rPr>
          <w:szCs w:val="36"/>
        </w:rPr>
        <w:t>Integrated Care Board</w:t>
      </w:r>
    </w:p>
    <w:p w14:paraId="30044EA5" w14:textId="77777777" w:rsidR="00CA5ED8" w:rsidRPr="007D2466" w:rsidRDefault="00CA5ED8" w:rsidP="001756FC">
      <w:pPr>
        <w:spacing w:after="120" w:line="240" w:lineRule="auto"/>
        <w:rPr>
          <w:sz w:val="22"/>
        </w:rPr>
      </w:pPr>
    </w:p>
    <w:tbl>
      <w:tblPr>
        <w:tblStyle w:val="TableGrid"/>
        <w:tblW w:w="0" w:type="auto"/>
        <w:tblInd w:w="-147" w:type="dxa"/>
        <w:tblLook w:val="04A0" w:firstRow="1" w:lastRow="0" w:firstColumn="1" w:lastColumn="0" w:noHBand="0" w:noVBand="1"/>
      </w:tblPr>
      <w:tblGrid>
        <w:gridCol w:w="2360"/>
        <w:gridCol w:w="6803"/>
      </w:tblGrid>
      <w:tr w:rsidR="009C0B4C" w:rsidRPr="007D2466" w14:paraId="3A2808D4" w14:textId="77777777" w:rsidTr="4C3DD4EA">
        <w:trPr>
          <w:trHeight w:val="340"/>
        </w:trPr>
        <w:tc>
          <w:tcPr>
            <w:tcW w:w="2360" w:type="dxa"/>
            <w:tcBorders>
              <w:bottom w:val="single" w:sz="4" w:space="0" w:color="auto"/>
            </w:tcBorders>
            <w:shd w:val="clear" w:color="auto" w:fill="4F81BD" w:themeFill="accent1"/>
          </w:tcPr>
          <w:p w14:paraId="3049CA50" w14:textId="77777777" w:rsidR="009C0B4C" w:rsidRPr="007D2466" w:rsidRDefault="009C0B4C" w:rsidP="001756FC">
            <w:pPr>
              <w:pStyle w:val="Numberlist"/>
              <w:numPr>
                <w:ilvl w:val="0"/>
                <w:numId w:val="0"/>
              </w:numPr>
              <w:spacing w:after="120"/>
              <w:rPr>
                <w:b/>
                <w:color w:val="FFFFFF" w:themeColor="background1"/>
                <w:szCs w:val="24"/>
              </w:rPr>
            </w:pPr>
            <w:r w:rsidRPr="007D2466">
              <w:rPr>
                <w:b/>
                <w:color w:val="FFFFFF" w:themeColor="background1"/>
                <w:szCs w:val="24"/>
              </w:rPr>
              <w:t>Date of meeting</w:t>
            </w:r>
          </w:p>
        </w:tc>
        <w:tc>
          <w:tcPr>
            <w:tcW w:w="6803" w:type="dxa"/>
            <w:tcBorders>
              <w:bottom w:val="single" w:sz="4" w:space="0" w:color="auto"/>
            </w:tcBorders>
          </w:tcPr>
          <w:p w14:paraId="19E325A6" w14:textId="762E0EA3" w:rsidR="009C0B4C" w:rsidRPr="007D2466" w:rsidRDefault="00ED7356" w:rsidP="564287FB">
            <w:pPr>
              <w:pStyle w:val="Numberlist"/>
              <w:numPr>
                <w:ilvl w:val="0"/>
                <w:numId w:val="0"/>
              </w:numPr>
              <w:spacing w:after="120"/>
            </w:pPr>
            <w:r w:rsidRPr="007D2466">
              <w:t>November 2025</w:t>
            </w:r>
          </w:p>
        </w:tc>
      </w:tr>
      <w:tr w:rsidR="009C0B4C" w:rsidRPr="007D2466" w14:paraId="3FA27E75" w14:textId="77777777" w:rsidTr="4C3DD4EA">
        <w:trPr>
          <w:trHeight w:val="340"/>
        </w:trPr>
        <w:tc>
          <w:tcPr>
            <w:tcW w:w="2360" w:type="dxa"/>
            <w:tcBorders>
              <w:bottom w:val="single" w:sz="4" w:space="0" w:color="auto"/>
            </w:tcBorders>
            <w:shd w:val="clear" w:color="auto" w:fill="4F81BD" w:themeFill="accent1"/>
          </w:tcPr>
          <w:p w14:paraId="2CE77759" w14:textId="77777777" w:rsidR="009C0B4C" w:rsidRPr="007D2466" w:rsidRDefault="009C0B4C" w:rsidP="00EC5946">
            <w:pPr>
              <w:pStyle w:val="Numberlist"/>
              <w:numPr>
                <w:ilvl w:val="0"/>
                <w:numId w:val="0"/>
              </w:numPr>
              <w:tabs>
                <w:tab w:val="left" w:pos="480"/>
              </w:tabs>
              <w:rPr>
                <w:b/>
                <w:color w:val="FFFFFF" w:themeColor="background1"/>
                <w:szCs w:val="24"/>
              </w:rPr>
            </w:pPr>
            <w:r w:rsidRPr="007D2466">
              <w:rPr>
                <w:b/>
                <w:color w:val="FFFFFF" w:themeColor="background1"/>
                <w:szCs w:val="24"/>
              </w:rPr>
              <w:t>Title of paper</w:t>
            </w:r>
          </w:p>
        </w:tc>
        <w:tc>
          <w:tcPr>
            <w:tcW w:w="6803" w:type="dxa"/>
            <w:tcBorders>
              <w:bottom w:val="single" w:sz="4" w:space="0" w:color="auto"/>
            </w:tcBorders>
          </w:tcPr>
          <w:p w14:paraId="46DA4C00" w14:textId="2A22682F" w:rsidR="009C0B4C" w:rsidRPr="007D2466" w:rsidRDefault="00ED7356" w:rsidP="00955869">
            <w:pPr>
              <w:pStyle w:val="Numberlist"/>
              <w:numPr>
                <w:ilvl w:val="0"/>
                <w:numId w:val="0"/>
              </w:numPr>
              <w:rPr>
                <w:bCs/>
                <w:szCs w:val="24"/>
              </w:rPr>
            </w:pPr>
            <w:r w:rsidRPr="007D2466">
              <w:rPr>
                <w:bCs/>
                <w:szCs w:val="24"/>
              </w:rPr>
              <w:t>VCFSE Alliance/ ICB Partnership Agreement</w:t>
            </w:r>
          </w:p>
        </w:tc>
      </w:tr>
      <w:tr w:rsidR="009C0B4C" w:rsidRPr="007D2466" w14:paraId="2FE6881E" w14:textId="77777777" w:rsidTr="4C3DD4EA">
        <w:trPr>
          <w:trHeight w:val="340"/>
        </w:trPr>
        <w:tc>
          <w:tcPr>
            <w:tcW w:w="2360" w:type="dxa"/>
            <w:tcBorders>
              <w:bottom w:val="single" w:sz="4" w:space="0" w:color="auto"/>
            </w:tcBorders>
            <w:shd w:val="clear" w:color="auto" w:fill="4F81BD" w:themeFill="accent1"/>
          </w:tcPr>
          <w:p w14:paraId="57DA1BE7" w14:textId="77777777" w:rsidR="009C0B4C" w:rsidRPr="007D2466" w:rsidRDefault="009C0B4C" w:rsidP="00955869">
            <w:pPr>
              <w:pStyle w:val="Numberlist"/>
              <w:numPr>
                <w:ilvl w:val="0"/>
                <w:numId w:val="0"/>
              </w:numPr>
              <w:rPr>
                <w:b/>
                <w:color w:val="FFFFFF" w:themeColor="background1"/>
                <w:szCs w:val="24"/>
              </w:rPr>
            </w:pPr>
            <w:r w:rsidRPr="007D2466">
              <w:rPr>
                <w:b/>
                <w:color w:val="FFFFFF" w:themeColor="background1"/>
                <w:szCs w:val="24"/>
              </w:rPr>
              <w:t>Presented by</w:t>
            </w:r>
          </w:p>
        </w:tc>
        <w:tc>
          <w:tcPr>
            <w:tcW w:w="6803" w:type="dxa"/>
            <w:tcBorders>
              <w:bottom w:val="single" w:sz="4" w:space="0" w:color="auto"/>
            </w:tcBorders>
          </w:tcPr>
          <w:p w14:paraId="60E2C187" w14:textId="77777777" w:rsidR="007D45C3" w:rsidRPr="007D45C3" w:rsidRDefault="007D45C3" w:rsidP="007D45C3">
            <w:pPr>
              <w:pStyle w:val="Numberlist"/>
              <w:numPr>
                <w:ilvl w:val="0"/>
                <w:numId w:val="0"/>
              </w:numPr>
              <w:tabs>
                <w:tab w:val="left" w:pos="1753"/>
              </w:tabs>
            </w:pPr>
            <w:r w:rsidRPr="007D45C3">
              <w:rPr>
                <w:szCs w:val="24"/>
              </w:rPr>
              <w:t xml:space="preserve">Prof. Craig Harris, </w:t>
            </w:r>
            <w:r w:rsidRPr="007D45C3">
              <w:t>Chief Operating Officer &amp;</w:t>
            </w:r>
          </w:p>
          <w:p w14:paraId="656D5F1B" w14:textId="1AA5342C" w:rsidR="009C0B4C" w:rsidRPr="007D2466" w:rsidRDefault="007D45C3" w:rsidP="007D45C3">
            <w:pPr>
              <w:pStyle w:val="Numberlist"/>
              <w:numPr>
                <w:ilvl w:val="0"/>
                <w:numId w:val="0"/>
              </w:numPr>
              <w:rPr>
                <w:bCs/>
                <w:szCs w:val="24"/>
              </w:rPr>
            </w:pPr>
            <w:r w:rsidRPr="007D45C3">
              <w:rPr>
                <w:szCs w:val="24"/>
              </w:rPr>
              <w:t>Chief Commissioner</w:t>
            </w:r>
            <w:r w:rsidRPr="007D45C3">
              <w:rPr>
                <w:b/>
                <w:bCs/>
                <w:szCs w:val="24"/>
              </w:rPr>
              <w:t> </w:t>
            </w:r>
            <w:r w:rsidR="00ED7356" w:rsidRPr="007D2466">
              <w:rPr>
                <w:bCs/>
                <w:szCs w:val="24"/>
              </w:rPr>
              <w:t>&amp; Tracy Hopkins, Chair of the VCFSE Alliance</w:t>
            </w:r>
          </w:p>
        </w:tc>
      </w:tr>
      <w:tr w:rsidR="009C0B4C" w:rsidRPr="007D2466" w14:paraId="39748C01" w14:textId="77777777" w:rsidTr="4C3DD4EA">
        <w:trPr>
          <w:trHeight w:val="340"/>
        </w:trPr>
        <w:tc>
          <w:tcPr>
            <w:tcW w:w="2360" w:type="dxa"/>
            <w:tcBorders>
              <w:bottom w:val="single" w:sz="4" w:space="0" w:color="auto"/>
            </w:tcBorders>
            <w:shd w:val="clear" w:color="auto" w:fill="4F81BD" w:themeFill="accent1"/>
          </w:tcPr>
          <w:p w14:paraId="3A00C3A9" w14:textId="77777777" w:rsidR="009C0B4C" w:rsidRPr="007D2466" w:rsidRDefault="009C0B4C" w:rsidP="00955869">
            <w:pPr>
              <w:pStyle w:val="Numberlist"/>
              <w:numPr>
                <w:ilvl w:val="0"/>
                <w:numId w:val="0"/>
              </w:numPr>
              <w:rPr>
                <w:b/>
                <w:color w:val="FFFFFF" w:themeColor="background1"/>
                <w:szCs w:val="24"/>
              </w:rPr>
            </w:pPr>
            <w:r w:rsidRPr="007D2466">
              <w:rPr>
                <w:b/>
                <w:color w:val="FFFFFF" w:themeColor="background1"/>
                <w:szCs w:val="24"/>
              </w:rPr>
              <w:t>Author</w:t>
            </w:r>
          </w:p>
        </w:tc>
        <w:tc>
          <w:tcPr>
            <w:tcW w:w="6803" w:type="dxa"/>
            <w:tcBorders>
              <w:bottom w:val="single" w:sz="4" w:space="0" w:color="auto"/>
            </w:tcBorders>
          </w:tcPr>
          <w:p w14:paraId="58C3C30C" w14:textId="77777777" w:rsidR="009C0B4C" w:rsidRDefault="00ED7356" w:rsidP="00955869">
            <w:pPr>
              <w:pStyle w:val="Numberlist"/>
              <w:numPr>
                <w:ilvl w:val="0"/>
                <w:numId w:val="0"/>
              </w:numPr>
              <w:rPr>
                <w:bCs/>
                <w:szCs w:val="24"/>
              </w:rPr>
            </w:pPr>
            <w:r w:rsidRPr="007D2466">
              <w:rPr>
                <w:bCs/>
                <w:szCs w:val="24"/>
              </w:rPr>
              <w:t xml:space="preserve">Claire </w:t>
            </w:r>
            <w:proofErr w:type="spellStart"/>
            <w:r w:rsidRPr="007D2466">
              <w:rPr>
                <w:bCs/>
                <w:szCs w:val="24"/>
              </w:rPr>
              <w:t>Roberts</w:t>
            </w:r>
            <w:r w:rsidR="007D45C3">
              <w:rPr>
                <w:bCs/>
                <w:szCs w:val="24"/>
              </w:rPr>
              <w:t>,</w:t>
            </w:r>
            <w:proofErr w:type="spellEnd"/>
            <w:r w:rsidR="007D45C3">
              <w:rPr>
                <w:bCs/>
                <w:szCs w:val="24"/>
              </w:rPr>
              <w:t xml:space="preserve"> Associate Director, Health &amp; Care Integration </w:t>
            </w:r>
          </w:p>
          <w:p w14:paraId="4A5EFF4A" w14:textId="4C215C4E" w:rsidR="00085650" w:rsidRPr="007D2466" w:rsidRDefault="00085650" w:rsidP="00955869">
            <w:pPr>
              <w:pStyle w:val="Numberlist"/>
              <w:numPr>
                <w:ilvl w:val="0"/>
                <w:numId w:val="0"/>
              </w:numPr>
              <w:rPr>
                <w:bCs/>
                <w:szCs w:val="24"/>
              </w:rPr>
            </w:pPr>
            <w:r>
              <w:rPr>
                <w:bCs/>
                <w:szCs w:val="24"/>
              </w:rPr>
              <w:t>Tracy Hopkins, Chair, VCFSE Alliance</w:t>
            </w:r>
          </w:p>
        </w:tc>
      </w:tr>
      <w:tr w:rsidR="009C0B4C" w:rsidRPr="007D2466" w14:paraId="22A36155" w14:textId="77777777" w:rsidTr="4C3DD4EA">
        <w:trPr>
          <w:trHeight w:val="340"/>
        </w:trPr>
        <w:tc>
          <w:tcPr>
            <w:tcW w:w="2360" w:type="dxa"/>
            <w:tcBorders>
              <w:bottom w:val="single" w:sz="4" w:space="0" w:color="auto"/>
            </w:tcBorders>
            <w:shd w:val="clear" w:color="auto" w:fill="4F81BD" w:themeFill="accent1"/>
          </w:tcPr>
          <w:p w14:paraId="472BDF33" w14:textId="77777777" w:rsidR="009C0B4C" w:rsidRPr="007D2466" w:rsidRDefault="009C0B4C" w:rsidP="00955869">
            <w:pPr>
              <w:pStyle w:val="Numberlist"/>
              <w:numPr>
                <w:ilvl w:val="0"/>
                <w:numId w:val="0"/>
              </w:numPr>
              <w:rPr>
                <w:b/>
                <w:color w:val="FFFFFF" w:themeColor="background1"/>
                <w:szCs w:val="24"/>
              </w:rPr>
            </w:pPr>
            <w:r w:rsidRPr="007D2466">
              <w:rPr>
                <w:b/>
                <w:color w:val="FFFFFF" w:themeColor="background1"/>
                <w:szCs w:val="24"/>
              </w:rPr>
              <w:t>Agenda item</w:t>
            </w:r>
          </w:p>
        </w:tc>
        <w:tc>
          <w:tcPr>
            <w:tcW w:w="6803" w:type="dxa"/>
            <w:tcBorders>
              <w:bottom w:val="single" w:sz="4" w:space="0" w:color="auto"/>
            </w:tcBorders>
          </w:tcPr>
          <w:p w14:paraId="791E8363" w14:textId="77777777" w:rsidR="009C0B4C" w:rsidRPr="007D2466" w:rsidRDefault="006B4B7D" w:rsidP="00955869">
            <w:pPr>
              <w:pStyle w:val="Numberlist"/>
              <w:numPr>
                <w:ilvl w:val="0"/>
                <w:numId w:val="0"/>
              </w:numPr>
              <w:rPr>
                <w:bCs/>
                <w:szCs w:val="24"/>
              </w:rPr>
            </w:pPr>
            <w:r w:rsidRPr="007D2466">
              <w:rPr>
                <w:bCs/>
                <w:szCs w:val="24"/>
              </w:rPr>
              <w:t>Insert agenda item number</w:t>
            </w:r>
          </w:p>
        </w:tc>
      </w:tr>
      <w:tr w:rsidR="009C0B4C" w:rsidRPr="007D2466" w14:paraId="1445DF4C" w14:textId="77777777" w:rsidTr="4C3DD4EA">
        <w:trPr>
          <w:trHeight w:val="340"/>
        </w:trPr>
        <w:tc>
          <w:tcPr>
            <w:tcW w:w="2360" w:type="dxa"/>
            <w:tcBorders>
              <w:bottom w:val="single" w:sz="4" w:space="0" w:color="auto"/>
            </w:tcBorders>
            <w:shd w:val="clear" w:color="auto" w:fill="4F81BD" w:themeFill="accent1"/>
          </w:tcPr>
          <w:p w14:paraId="70D9B0CC" w14:textId="77777777" w:rsidR="009C0B4C" w:rsidRPr="007D2466" w:rsidRDefault="009C0B4C" w:rsidP="00955869">
            <w:pPr>
              <w:pStyle w:val="Numberlist"/>
              <w:numPr>
                <w:ilvl w:val="0"/>
                <w:numId w:val="0"/>
              </w:numPr>
              <w:rPr>
                <w:b/>
                <w:color w:val="FFFFFF" w:themeColor="background1"/>
                <w:szCs w:val="24"/>
              </w:rPr>
            </w:pPr>
            <w:r w:rsidRPr="007D2466">
              <w:rPr>
                <w:b/>
                <w:color w:val="FFFFFF" w:themeColor="background1"/>
                <w:szCs w:val="24"/>
              </w:rPr>
              <w:t xml:space="preserve">Confidential </w:t>
            </w:r>
          </w:p>
        </w:tc>
        <w:tc>
          <w:tcPr>
            <w:tcW w:w="6803" w:type="dxa"/>
            <w:tcBorders>
              <w:bottom w:val="single" w:sz="4" w:space="0" w:color="auto"/>
            </w:tcBorders>
          </w:tcPr>
          <w:p w14:paraId="6A6087C7" w14:textId="41856634" w:rsidR="009C0B4C" w:rsidRPr="007D2466" w:rsidRDefault="00ED7356" w:rsidP="00955869">
            <w:pPr>
              <w:pStyle w:val="Numberlist"/>
              <w:numPr>
                <w:ilvl w:val="0"/>
                <w:numId w:val="0"/>
              </w:numPr>
              <w:rPr>
                <w:bCs/>
                <w:szCs w:val="24"/>
              </w:rPr>
            </w:pPr>
            <w:r w:rsidRPr="007D2466">
              <w:rPr>
                <w:bCs/>
                <w:szCs w:val="24"/>
              </w:rPr>
              <w:t>No</w:t>
            </w:r>
          </w:p>
        </w:tc>
      </w:tr>
    </w:tbl>
    <w:p w14:paraId="57941FB4" w14:textId="77777777" w:rsidR="00A8443B" w:rsidRPr="007D2466" w:rsidRDefault="00A8443B" w:rsidP="00955869">
      <w:pPr>
        <w:pStyle w:val="Numberlist"/>
        <w:numPr>
          <w:ilvl w:val="0"/>
          <w:numId w:val="0"/>
        </w:numPr>
        <w:rPr>
          <w:szCs w:val="24"/>
        </w:rPr>
      </w:pPr>
    </w:p>
    <w:tbl>
      <w:tblPr>
        <w:tblStyle w:val="TableGrid"/>
        <w:tblW w:w="0" w:type="auto"/>
        <w:tblInd w:w="-147" w:type="dxa"/>
        <w:tblLook w:val="04A0" w:firstRow="1" w:lastRow="0" w:firstColumn="1" w:lastColumn="0" w:noHBand="0" w:noVBand="1"/>
      </w:tblPr>
      <w:tblGrid>
        <w:gridCol w:w="698"/>
        <w:gridCol w:w="2648"/>
        <w:gridCol w:w="644"/>
        <w:gridCol w:w="680"/>
        <w:gridCol w:w="624"/>
        <w:gridCol w:w="65"/>
        <w:gridCol w:w="3107"/>
        <w:gridCol w:w="697"/>
      </w:tblGrid>
      <w:tr w:rsidR="001C595C" w:rsidRPr="007D2466" w14:paraId="236A4BF3" w14:textId="77777777" w:rsidTr="7C1F7478">
        <w:tc>
          <w:tcPr>
            <w:tcW w:w="9163" w:type="dxa"/>
            <w:gridSpan w:val="8"/>
            <w:shd w:val="clear" w:color="auto" w:fill="4F81BD" w:themeFill="accent1"/>
          </w:tcPr>
          <w:p w14:paraId="689125F6" w14:textId="77777777" w:rsidR="001C595C" w:rsidRPr="007D2466" w:rsidRDefault="001C595C" w:rsidP="00955869">
            <w:pPr>
              <w:pStyle w:val="Numberlist"/>
              <w:numPr>
                <w:ilvl w:val="0"/>
                <w:numId w:val="0"/>
              </w:numPr>
              <w:rPr>
                <w:b/>
                <w:color w:val="FFFFFF" w:themeColor="background1"/>
                <w:szCs w:val="24"/>
              </w:rPr>
            </w:pPr>
            <w:r w:rsidRPr="007D2466">
              <w:rPr>
                <w:b/>
                <w:color w:val="FFFFFF" w:themeColor="background1"/>
                <w:szCs w:val="24"/>
              </w:rPr>
              <w:t>Executive summary</w:t>
            </w:r>
          </w:p>
        </w:tc>
      </w:tr>
      <w:tr w:rsidR="001C595C" w:rsidRPr="007D2466" w14:paraId="747CEF80" w14:textId="77777777" w:rsidTr="7C1F7478">
        <w:tc>
          <w:tcPr>
            <w:tcW w:w="9163" w:type="dxa"/>
            <w:gridSpan w:val="8"/>
          </w:tcPr>
          <w:p w14:paraId="1F8D4554" w14:textId="77777777" w:rsidR="006A21FC" w:rsidRPr="007D2466" w:rsidRDefault="006A21FC" w:rsidP="006A21FC">
            <w:pPr>
              <w:tabs>
                <w:tab w:val="left" w:pos="565"/>
              </w:tabs>
              <w:jc w:val="both"/>
              <w:rPr>
                <w:rFonts w:eastAsiaTheme="minorEastAsia"/>
                <w:color w:val="000000" w:themeColor="text1"/>
                <w:kern w:val="24"/>
                <w:szCs w:val="24"/>
                <w:lang w:eastAsia="en-GB"/>
              </w:rPr>
            </w:pPr>
            <w:r w:rsidRPr="007D2466">
              <w:rPr>
                <w:color w:val="000000"/>
                <w:szCs w:val="24"/>
                <w:shd w:val="clear" w:color="auto" w:fill="FFFFFF"/>
              </w:rPr>
              <w:t>In May 2023 Lancashire and South Cumbria Integrated Care Board (ICB) and representatives from the Voluntary, Community, Faith, and Social Enterprise (VCFSE) Alliance signed a Partnership Agreement. </w:t>
            </w:r>
            <w:r w:rsidRPr="007D2466">
              <w:rPr>
                <w:szCs w:val="24"/>
              </w:rPr>
              <w:t>The Partnership Agreement reflects a more ambitious way of working between the ICB and the VCFSE sector and sets out the commitment to work together in partnership and meet the diverse needs of our population.</w:t>
            </w:r>
          </w:p>
          <w:p w14:paraId="09A95CA5" w14:textId="77777777" w:rsidR="006A21FC" w:rsidRPr="007D2466" w:rsidRDefault="006A21FC" w:rsidP="006A21FC">
            <w:pPr>
              <w:tabs>
                <w:tab w:val="left" w:pos="565"/>
              </w:tabs>
              <w:ind w:left="564"/>
              <w:jc w:val="both"/>
              <w:rPr>
                <w:rFonts w:eastAsiaTheme="minorEastAsia"/>
                <w:color w:val="000000" w:themeColor="text1"/>
                <w:kern w:val="24"/>
                <w:szCs w:val="24"/>
                <w:lang w:eastAsia="en-GB"/>
              </w:rPr>
            </w:pPr>
          </w:p>
          <w:p w14:paraId="4153D11A" w14:textId="77777777" w:rsidR="006A21FC" w:rsidRDefault="006A21FC" w:rsidP="006A21FC">
            <w:pPr>
              <w:tabs>
                <w:tab w:val="left" w:pos="565"/>
              </w:tabs>
              <w:jc w:val="both"/>
              <w:rPr>
                <w:rFonts w:eastAsiaTheme="minorEastAsia"/>
                <w:color w:val="000000" w:themeColor="text1"/>
                <w:kern w:val="24"/>
                <w:szCs w:val="24"/>
                <w:lang w:eastAsia="en-GB"/>
              </w:rPr>
            </w:pPr>
            <w:r w:rsidRPr="007D2466">
              <w:rPr>
                <w:rFonts w:eastAsiaTheme="minorEastAsia"/>
                <w:color w:val="000000" w:themeColor="text1"/>
                <w:kern w:val="24"/>
                <w:szCs w:val="24"/>
                <w:lang w:eastAsia="en-GB"/>
              </w:rPr>
              <w:t xml:space="preserve">This </w:t>
            </w:r>
            <w:r>
              <w:rPr>
                <w:rFonts w:eastAsiaTheme="minorEastAsia"/>
                <w:color w:val="000000" w:themeColor="text1"/>
                <w:kern w:val="24"/>
                <w:szCs w:val="24"/>
                <w:lang w:eastAsia="en-GB"/>
              </w:rPr>
              <w:t>paper</w:t>
            </w:r>
            <w:r w:rsidRPr="007D2466">
              <w:rPr>
                <w:rFonts w:eastAsiaTheme="minorEastAsia"/>
                <w:color w:val="000000" w:themeColor="text1"/>
                <w:kern w:val="24"/>
                <w:szCs w:val="24"/>
                <w:lang w:eastAsia="en-GB"/>
              </w:rPr>
              <w:t xml:space="preserve"> provides background context and outlines the strategic case for supporting the reaffirmation of the Partnership Agreement and strengthening collaboration </w:t>
            </w:r>
            <w:proofErr w:type="gramStart"/>
            <w:r w:rsidRPr="007D2466">
              <w:rPr>
                <w:rFonts w:eastAsiaTheme="minorEastAsia"/>
                <w:color w:val="000000" w:themeColor="text1"/>
                <w:kern w:val="24"/>
                <w:szCs w:val="24"/>
                <w:lang w:eastAsia="en-GB"/>
              </w:rPr>
              <w:t>in order to</w:t>
            </w:r>
            <w:proofErr w:type="gramEnd"/>
            <w:r w:rsidRPr="007D2466">
              <w:rPr>
                <w:rFonts w:eastAsiaTheme="minorEastAsia"/>
                <w:color w:val="000000" w:themeColor="text1"/>
                <w:kern w:val="24"/>
                <w:szCs w:val="24"/>
                <w:lang w:eastAsia="en-GB"/>
              </w:rPr>
              <w:t xml:space="preserve"> meet a series of shared objectives which seek to improve the health of our communities, tackle deep-rooted inequalities and support the shift towards a sustainable, community-based healthcare model. </w:t>
            </w:r>
          </w:p>
          <w:p w14:paraId="289E8E2E" w14:textId="77777777" w:rsidR="006C4A27" w:rsidRDefault="006C4A27" w:rsidP="006A21FC">
            <w:pPr>
              <w:tabs>
                <w:tab w:val="left" w:pos="565"/>
              </w:tabs>
              <w:jc w:val="both"/>
              <w:rPr>
                <w:rFonts w:eastAsiaTheme="minorEastAsia"/>
                <w:color w:val="000000" w:themeColor="text1"/>
                <w:kern w:val="24"/>
                <w:szCs w:val="24"/>
                <w:lang w:eastAsia="en-GB"/>
              </w:rPr>
            </w:pPr>
          </w:p>
          <w:p w14:paraId="4459DC75" w14:textId="132BA3AB" w:rsidR="006C4A27" w:rsidRPr="007D2466" w:rsidRDefault="00154DFE" w:rsidP="006A21FC">
            <w:pPr>
              <w:tabs>
                <w:tab w:val="left" w:pos="565"/>
              </w:tabs>
              <w:jc w:val="both"/>
              <w:rPr>
                <w:rFonts w:eastAsia="Times New Roman"/>
                <w:szCs w:val="24"/>
                <w:lang w:eastAsia="en-GB"/>
              </w:rPr>
            </w:pPr>
            <w:r w:rsidRPr="0038308F">
              <w:rPr>
                <w:rFonts w:eastAsiaTheme="minorEastAsia"/>
                <w:color w:val="272727" w:themeColor="text1" w:themeTint="D8"/>
                <w:kern w:val="24"/>
                <w:szCs w:val="24"/>
                <w:lang w:eastAsia="en-GB"/>
              </w:rPr>
              <w:t xml:space="preserve">This paper </w:t>
            </w:r>
            <w:r>
              <w:rPr>
                <w:rFonts w:eastAsiaTheme="minorEastAsia"/>
                <w:color w:val="272727" w:themeColor="text1" w:themeTint="D8"/>
                <w:kern w:val="24"/>
                <w:szCs w:val="24"/>
                <w:lang w:eastAsia="en-GB"/>
              </w:rPr>
              <w:t>presents</w:t>
            </w:r>
            <w:r w:rsidRPr="0038308F">
              <w:rPr>
                <w:rFonts w:eastAsiaTheme="minorEastAsia"/>
                <w:color w:val="272727" w:themeColor="text1" w:themeTint="D8"/>
                <w:kern w:val="24"/>
                <w:szCs w:val="24"/>
                <w:lang w:eastAsia="en-GB"/>
              </w:rPr>
              <w:t xml:space="preserve"> a small number of </w:t>
            </w:r>
            <w:proofErr w:type="gramStart"/>
            <w:r w:rsidRPr="0038308F">
              <w:rPr>
                <w:rFonts w:eastAsiaTheme="minorEastAsia"/>
                <w:color w:val="272727" w:themeColor="text1" w:themeTint="D8"/>
                <w:kern w:val="24"/>
                <w:szCs w:val="24"/>
                <w:lang w:eastAsia="en-GB"/>
              </w:rPr>
              <w:t>case</w:t>
            </w:r>
            <w:proofErr w:type="gramEnd"/>
            <w:r w:rsidRPr="0038308F">
              <w:rPr>
                <w:rFonts w:eastAsiaTheme="minorEastAsia"/>
                <w:color w:val="272727" w:themeColor="text1" w:themeTint="D8"/>
                <w:kern w:val="24"/>
                <w:szCs w:val="24"/>
                <w:lang w:eastAsia="en-GB"/>
              </w:rPr>
              <w:t xml:space="preserve"> studies and</w:t>
            </w:r>
            <w:r>
              <w:rPr>
                <w:rFonts w:eastAsiaTheme="minorEastAsia"/>
                <w:color w:val="272727" w:themeColor="text1" w:themeTint="D8"/>
                <w:kern w:val="24"/>
                <w:szCs w:val="24"/>
                <w:lang w:eastAsia="en-GB"/>
              </w:rPr>
              <w:t xml:space="preserve"> draws</w:t>
            </w:r>
            <w:r w:rsidRPr="0038308F">
              <w:rPr>
                <w:rFonts w:eastAsiaTheme="minorEastAsia"/>
                <w:color w:val="272727" w:themeColor="text1" w:themeTint="D8"/>
                <w:kern w:val="24"/>
                <w:szCs w:val="24"/>
                <w:lang w:eastAsia="en-GB"/>
              </w:rPr>
              <w:t xml:space="preserve"> out key learning points to highlight the breadth and scope of the potential of partnership working with the sector. The emerging themes are pertinent to the delivery of the 10 Year Health Plan and to the ICB’s role as outlined in the Strategic Commissioning Framework</w:t>
            </w:r>
          </w:p>
          <w:p w14:paraId="00666D54" w14:textId="77777777" w:rsidR="007E7261" w:rsidRPr="007D2466" w:rsidRDefault="007E7261" w:rsidP="007D6F72">
            <w:pPr>
              <w:pStyle w:val="Numberlist"/>
              <w:numPr>
                <w:ilvl w:val="0"/>
                <w:numId w:val="0"/>
              </w:numPr>
              <w:rPr>
                <w:szCs w:val="24"/>
              </w:rPr>
            </w:pPr>
          </w:p>
        </w:tc>
      </w:tr>
      <w:tr w:rsidR="0011020D" w:rsidRPr="007D2466" w14:paraId="54993D85" w14:textId="77777777" w:rsidTr="7C1F7478">
        <w:tc>
          <w:tcPr>
            <w:tcW w:w="9163" w:type="dxa"/>
            <w:gridSpan w:val="8"/>
            <w:shd w:val="clear" w:color="auto" w:fill="4F81BD" w:themeFill="accent1"/>
          </w:tcPr>
          <w:p w14:paraId="378A6D8B" w14:textId="2D353F19" w:rsidR="0011020D" w:rsidRPr="007D2466" w:rsidRDefault="0011020D" w:rsidP="0011020D">
            <w:pPr>
              <w:rPr>
                <w:szCs w:val="24"/>
              </w:rPr>
            </w:pPr>
            <w:r w:rsidRPr="007D2466">
              <w:rPr>
                <w:b/>
                <w:color w:val="FFFFFF" w:themeColor="background1"/>
                <w:szCs w:val="24"/>
              </w:rPr>
              <w:t xml:space="preserve">Public and Stakeholder Engagement </w:t>
            </w:r>
          </w:p>
        </w:tc>
      </w:tr>
      <w:tr w:rsidR="0011020D" w:rsidRPr="007D2466" w14:paraId="60BBC5B7" w14:textId="77777777" w:rsidTr="7C1F7478">
        <w:tc>
          <w:tcPr>
            <w:tcW w:w="9163" w:type="dxa"/>
            <w:gridSpan w:val="8"/>
            <w:shd w:val="clear" w:color="auto" w:fill="FFFFFF" w:themeFill="background1"/>
          </w:tcPr>
          <w:p w14:paraId="3BBE7A2F" w14:textId="77777777" w:rsidR="0011020D" w:rsidRDefault="00752C33" w:rsidP="7C1F7478">
            <w:r>
              <w:t>This paper has been co-</w:t>
            </w:r>
            <w:proofErr w:type="gramStart"/>
            <w:r>
              <w:t xml:space="preserve">produced </w:t>
            </w:r>
            <w:r w:rsidR="00AF54E2">
              <w:t xml:space="preserve"> with</w:t>
            </w:r>
            <w:proofErr w:type="gramEnd"/>
            <w:r w:rsidR="00AF54E2">
              <w:t xml:space="preserve"> members of the VCFSE Alliance and draws learning and themes from case studies that have been provided by </w:t>
            </w:r>
            <w:r w:rsidR="00E80BB4">
              <w:t>local VCFSE organisations.</w:t>
            </w:r>
          </w:p>
          <w:p w14:paraId="64F9DDB8" w14:textId="4BBE9571" w:rsidR="00E80BB4" w:rsidRPr="007D2466" w:rsidRDefault="00E80BB4" w:rsidP="7C1F7478">
            <w:pPr>
              <w:rPr>
                <w:color w:val="C0504D" w:themeColor="accent2"/>
              </w:rPr>
            </w:pPr>
          </w:p>
        </w:tc>
      </w:tr>
      <w:tr w:rsidR="001C595C" w:rsidRPr="007D2466" w14:paraId="40E96E81" w14:textId="77777777" w:rsidTr="7C1F7478">
        <w:tc>
          <w:tcPr>
            <w:tcW w:w="9163" w:type="dxa"/>
            <w:gridSpan w:val="8"/>
            <w:shd w:val="clear" w:color="auto" w:fill="4F81BD" w:themeFill="accent1"/>
          </w:tcPr>
          <w:p w14:paraId="77FD0659" w14:textId="77777777" w:rsidR="001C595C" w:rsidRPr="007D2466" w:rsidRDefault="001C595C" w:rsidP="00955869">
            <w:pPr>
              <w:pStyle w:val="Numberlist"/>
              <w:numPr>
                <w:ilvl w:val="0"/>
                <w:numId w:val="0"/>
              </w:numPr>
              <w:rPr>
                <w:b/>
                <w:color w:val="FFFFFF" w:themeColor="background1"/>
                <w:szCs w:val="24"/>
              </w:rPr>
            </w:pPr>
            <w:r w:rsidRPr="007D2466">
              <w:rPr>
                <w:b/>
                <w:color w:val="FFFFFF" w:themeColor="background1"/>
                <w:szCs w:val="24"/>
              </w:rPr>
              <w:t>Recommendations</w:t>
            </w:r>
          </w:p>
        </w:tc>
      </w:tr>
      <w:tr w:rsidR="001C595C" w:rsidRPr="007D2466" w14:paraId="322E44B7" w14:textId="77777777" w:rsidTr="7C1F7478">
        <w:tc>
          <w:tcPr>
            <w:tcW w:w="9163" w:type="dxa"/>
            <w:gridSpan w:val="8"/>
          </w:tcPr>
          <w:p w14:paraId="55091106" w14:textId="77777777" w:rsidR="00740F08" w:rsidRPr="007D2466" w:rsidRDefault="00740F08" w:rsidP="00740F08">
            <w:pPr>
              <w:tabs>
                <w:tab w:val="left" w:pos="709"/>
              </w:tabs>
              <w:spacing w:before="100"/>
              <w:ind w:left="1440" w:hanging="1429"/>
              <w:jc w:val="both"/>
              <w:rPr>
                <w:rFonts w:eastAsia="Times New Roman"/>
                <w:szCs w:val="24"/>
                <w:lang w:eastAsia="en-GB"/>
              </w:rPr>
            </w:pPr>
            <w:r w:rsidRPr="007D2466">
              <w:rPr>
                <w:rFonts w:eastAsiaTheme="minorEastAsia"/>
                <w:color w:val="272727" w:themeColor="text1" w:themeTint="D8"/>
                <w:kern w:val="24"/>
                <w:szCs w:val="24"/>
                <w:lang w:eastAsia="en-GB"/>
              </w:rPr>
              <w:t>Members of the Board are requested to:</w:t>
            </w:r>
          </w:p>
          <w:p w14:paraId="1024B6C9" w14:textId="2ACA05DC" w:rsidR="00E80BB4" w:rsidRDefault="00740F08" w:rsidP="00E80BB4">
            <w:pPr>
              <w:spacing w:before="120"/>
              <w:ind w:left="1440" w:hanging="319"/>
              <w:rPr>
                <w:rFonts w:eastAsiaTheme="minorEastAsia"/>
                <w:color w:val="000000" w:themeColor="text1"/>
                <w:kern w:val="24"/>
                <w:szCs w:val="24"/>
                <w:lang w:eastAsia="en-GB"/>
              </w:rPr>
            </w:pPr>
            <w:r>
              <w:rPr>
                <w:rFonts w:eastAsiaTheme="minorEastAsia"/>
                <w:color w:val="000000" w:themeColor="text1"/>
                <w:kern w:val="24"/>
                <w:szCs w:val="24"/>
                <w:lang w:eastAsia="en-GB"/>
              </w:rPr>
              <w:t xml:space="preserve">1. </w:t>
            </w:r>
            <w:r w:rsidR="00E80BB4" w:rsidRPr="007D2466">
              <w:rPr>
                <w:rFonts w:eastAsiaTheme="minorEastAsia"/>
                <w:color w:val="000000" w:themeColor="text1"/>
                <w:kern w:val="24"/>
                <w:szCs w:val="24"/>
                <w:lang w:eastAsia="en-GB"/>
              </w:rPr>
              <w:t xml:space="preserve">Confirm the on-going commitment to the Partnership Agreement and note the </w:t>
            </w:r>
            <w:r w:rsidR="00E80BB4">
              <w:rPr>
                <w:rFonts w:eastAsiaTheme="minorEastAsia"/>
                <w:color w:val="000000" w:themeColor="text1"/>
                <w:kern w:val="24"/>
                <w:szCs w:val="24"/>
                <w:lang w:eastAsia="en-GB"/>
              </w:rPr>
              <w:t>contributions</w:t>
            </w:r>
            <w:r w:rsidR="00E80BB4" w:rsidRPr="007D2466">
              <w:rPr>
                <w:rFonts w:eastAsiaTheme="minorEastAsia"/>
                <w:color w:val="000000" w:themeColor="text1"/>
                <w:kern w:val="24"/>
                <w:szCs w:val="24"/>
                <w:lang w:eastAsia="en-GB"/>
              </w:rPr>
              <w:t xml:space="preserve"> made over the past 12 months</w:t>
            </w:r>
            <w:r w:rsidR="00E80BB4">
              <w:rPr>
                <w:rFonts w:eastAsiaTheme="minorEastAsia"/>
                <w:color w:val="000000" w:themeColor="text1"/>
                <w:kern w:val="24"/>
                <w:szCs w:val="24"/>
                <w:lang w:eastAsia="en-GB"/>
              </w:rPr>
              <w:t xml:space="preserve"> through collaboration approaches between the ICB and VCFSE sector</w:t>
            </w:r>
          </w:p>
          <w:p w14:paraId="27819B44" w14:textId="7F65ED19" w:rsidR="00266DD3" w:rsidRPr="007D2466" w:rsidRDefault="00E80BB4" w:rsidP="00740F08">
            <w:pPr>
              <w:spacing w:before="120"/>
              <w:ind w:left="1440" w:hanging="319"/>
              <w:rPr>
                <w:szCs w:val="24"/>
              </w:rPr>
            </w:pPr>
            <w:r>
              <w:rPr>
                <w:rFonts w:eastAsiaTheme="minorEastAsia"/>
                <w:color w:val="000000" w:themeColor="text1"/>
                <w:kern w:val="24"/>
                <w:szCs w:val="24"/>
                <w:lang w:eastAsia="en-GB"/>
              </w:rPr>
              <w:t>2.</w:t>
            </w:r>
            <w:r>
              <w:rPr>
                <w:rFonts w:eastAsiaTheme="minorEastAsia"/>
                <w:color w:val="000000" w:themeColor="text1"/>
                <w:kern w:val="24"/>
                <w:szCs w:val="24"/>
                <w:lang w:eastAsia="en-GB"/>
              </w:rPr>
              <w:tab/>
              <w:t>Support intentions to strengthen strategic partnerships with the sector as outlined in the paper</w:t>
            </w:r>
          </w:p>
        </w:tc>
      </w:tr>
      <w:tr w:rsidR="00B1310B" w:rsidRPr="007D2466" w14:paraId="43BB7AF2" w14:textId="77777777" w:rsidTr="7C1F7478">
        <w:trPr>
          <w:trHeight w:val="285"/>
        </w:trPr>
        <w:tc>
          <w:tcPr>
            <w:tcW w:w="8466" w:type="dxa"/>
            <w:gridSpan w:val="7"/>
            <w:shd w:val="clear" w:color="auto" w:fill="4F81BD" w:themeFill="accent1"/>
          </w:tcPr>
          <w:p w14:paraId="340EDF1F" w14:textId="77777777" w:rsidR="00B1310B" w:rsidRPr="007D2466" w:rsidRDefault="00B1310B" w:rsidP="00752A83">
            <w:pPr>
              <w:pStyle w:val="Numberlist"/>
              <w:numPr>
                <w:ilvl w:val="0"/>
                <w:numId w:val="0"/>
              </w:numPr>
              <w:rPr>
                <w:b/>
                <w:color w:val="FFFFFF" w:themeColor="background1"/>
                <w:szCs w:val="24"/>
              </w:rPr>
            </w:pPr>
            <w:r w:rsidRPr="007D2466">
              <w:rPr>
                <w:b/>
                <w:color w:val="FFFFFF" w:themeColor="background1"/>
                <w:szCs w:val="24"/>
              </w:rPr>
              <w:lastRenderedPageBreak/>
              <w:t>Which Strategic Objective</w:t>
            </w:r>
            <w:r w:rsidR="001165F4" w:rsidRPr="007D2466">
              <w:rPr>
                <w:b/>
                <w:color w:val="FFFFFF" w:themeColor="background1"/>
                <w:szCs w:val="24"/>
              </w:rPr>
              <w:t>/</w:t>
            </w:r>
            <w:r w:rsidRPr="007D2466">
              <w:rPr>
                <w:b/>
                <w:color w:val="FFFFFF" w:themeColor="background1"/>
                <w:szCs w:val="24"/>
              </w:rPr>
              <w:t xml:space="preserve">s does the report </w:t>
            </w:r>
            <w:r w:rsidR="0010157C" w:rsidRPr="007D2466">
              <w:rPr>
                <w:b/>
                <w:color w:val="FFFFFF" w:themeColor="background1"/>
                <w:szCs w:val="24"/>
              </w:rPr>
              <w:t xml:space="preserve">relate </w:t>
            </w:r>
            <w:r w:rsidR="006D6E0C" w:rsidRPr="007D2466">
              <w:rPr>
                <w:b/>
                <w:color w:val="FFFFFF" w:themeColor="background1"/>
                <w:szCs w:val="24"/>
              </w:rPr>
              <w:t>to</w:t>
            </w:r>
            <w:r w:rsidR="0010157C" w:rsidRPr="007D2466">
              <w:rPr>
                <w:b/>
                <w:color w:val="FFFFFF" w:themeColor="background1"/>
                <w:szCs w:val="24"/>
              </w:rPr>
              <w:t>:</w:t>
            </w:r>
          </w:p>
        </w:tc>
        <w:tc>
          <w:tcPr>
            <w:tcW w:w="697" w:type="dxa"/>
            <w:shd w:val="clear" w:color="auto" w:fill="4F81BD" w:themeFill="accent1"/>
          </w:tcPr>
          <w:p w14:paraId="39927C68" w14:textId="77777777" w:rsidR="00B1310B" w:rsidRPr="007D2466" w:rsidRDefault="00216AD6" w:rsidP="00752A83">
            <w:pPr>
              <w:pStyle w:val="Numberlist"/>
              <w:numPr>
                <w:ilvl w:val="0"/>
                <w:numId w:val="0"/>
              </w:numPr>
              <w:rPr>
                <w:b/>
                <w:color w:val="FFFFFF" w:themeColor="background1"/>
                <w:szCs w:val="24"/>
              </w:rPr>
            </w:pPr>
            <w:r w:rsidRPr="007D2466">
              <w:rPr>
                <w:b/>
                <w:color w:val="FFFFFF" w:themeColor="background1"/>
                <w:szCs w:val="24"/>
              </w:rPr>
              <w:t>Tick</w:t>
            </w:r>
          </w:p>
        </w:tc>
      </w:tr>
      <w:tr w:rsidR="00746B66" w:rsidRPr="007D2466" w14:paraId="4AD9A22F" w14:textId="77777777" w:rsidTr="7C1F7478">
        <w:trPr>
          <w:trHeight w:val="285"/>
        </w:trPr>
        <w:tc>
          <w:tcPr>
            <w:tcW w:w="698" w:type="dxa"/>
            <w:shd w:val="clear" w:color="auto" w:fill="FFFFFF" w:themeFill="background1"/>
          </w:tcPr>
          <w:p w14:paraId="0A68759A" w14:textId="77777777" w:rsidR="00746B66" w:rsidRPr="007D2466" w:rsidRDefault="0010157C" w:rsidP="00752A83">
            <w:pPr>
              <w:pStyle w:val="Numberlist"/>
              <w:numPr>
                <w:ilvl w:val="0"/>
                <w:numId w:val="0"/>
              </w:numPr>
              <w:rPr>
                <w:bCs/>
                <w:szCs w:val="24"/>
              </w:rPr>
            </w:pPr>
            <w:r w:rsidRPr="007D2466">
              <w:rPr>
                <w:bCs/>
                <w:szCs w:val="24"/>
              </w:rPr>
              <w:t>SO</w:t>
            </w:r>
            <w:r w:rsidR="00447390" w:rsidRPr="007D2466">
              <w:rPr>
                <w:bCs/>
                <w:szCs w:val="24"/>
              </w:rPr>
              <w:t>1</w:t>
            </w:r>
          </w:p>
        </w:tc>
        <w:tc>
          <w:tcPr>
            <w:tcW w:w="7768" w:type="dxa"/>
            <w:gridSpan w:val="6"/>
            <w:shd w:val="clear" w:color="auto" w:fill="FFFFFF" w:themeFill="background1"/>
          </w:tcPr>
          <w:p w14:paraId="647446B2" w14:textId="77777777" w:rsidR="00746B66" w:rsidRPr="007D2466" w:rsidRDefault="006C224D" w:rsidP="00752A83">
            <w:pPr>
              <w:pStyle w:val="Numberlist"/>
              <w:numPr>
                <w:ilvl w:val="0"/>
                <w:numId w:val="0"/>
              </w:numPr>
              <w:rPr>
                <w:b/>
                <w:szCs w:val="24"/>
              </w:rPr>
            </w:pPr>
            <w:r w:rsidRPr="007D2466">
              <w:t xml:space="preserve">Improve quality, including safety, clinical </w:t>
            </w:r>
            <w:r w:rsidR="00A3127A" w:rsidRPr="007D2466">
              <w:t>outcomes,</w:t>
            </w:r>
            <w:r w:rsidRPr="007D2466">
              <w:t xml:space="preserve"> and patient</w:t>
            </w:r>
            <w:r w:rsidR="006D6E0C" w:rsidRPr="007D2466">
              <w:t xml:space="preserve"> </w:t>
            </w:r>
            <w:r w:rsidRPr="007D2466">
              <w:t>experience</w:t>
            </w:r>
          </w:p>
        </w:tc>
        <w:tc>
          <w:tcPr>
            <w:tcW w:w="697" w:type="dxa"/>
            <w:shd w:val="clear" w:color="auto" w:fill="FFFFFF" w:themeFill="background1"/>
          </w:tcPr>
          <w:p w14:paraId="5BC90BE1" w14:textId="0445D704" w:rsidR="00746B66" w:rsidRPr="007D2466" w:rsidRDefault="00740F08" w:rsidP="00752A83">
            <w:pPr>
              <w:pStyle w:val="Numberlist"/>
              <w:numPr>
                <w:ilvl w:val="0"/>
                <w:numId w:val="0"/>
              </w:numPr>
              <w:rPr>
                <w:b/>
                <w:szCs w:val="24"/>
              </w:rPr>
            </w:pPr>
            <w:r>
              <w:rPr>
                <w:b/>
                <w:szCs w:val="24"/>
              </w:rPr>
              <w:t>X</w:t>
            </w:r>
          </w:p>
        </w:tc>
      </w:tr>
      <w:tr w:rsidR="00746B66" w:rsidRPr="007D2466" w14:paraId="1744973E" w14:textId="77777777" w:rsidTr="7C1F7478">
        <w:trPr>
          <w:trHeight w:val="285"/>
        </w:trPr>
        <w:tc>
          <w:tcPr>
            <w:tcW w:w="698" w:type="dxa"/>
            <w:shd w:val="clear" w:color="auto" w:fill="FFFFFF" w:themeFill="background1"/>
          </w:tcPr>
          <w:p w14:paraId="1A2FD10C" w14:textId="77777777" w:rsidR="00746B66" w:rsidRPr="007D2466" w:rsidRDefault="0010157C" w:rsidP="00752A83">
            <w:pPr>
              <w:pStyle w:val="Numberlist"/>
              <w:numPr>
                <w:ilvl w:val="0"/>
                <w:numId w:val="0"/>
              </w:numPr>
              <w:rPr>
                <w:bCs/>
                <w:szCs w:val="24"/>
              </w:rPr>
            </w:pPr>
            <w:r w:rsidRPr="007D2466">
              <w:rPr>
                <w:bCs/>
                <w:szCs w:val="24"/>
              </w:rPr>
              <w:t>SO</w:t>
            </w:r>
            <w:r w:rsidR="00447390" w:rsidRPr="007D2466">
              <w:rPr>
                <w:bCs/>
                <w:szCs w:val="24"/>
              </w:rPr>
              <w:t>2</w:t>
            </w:r>
          </w:p>
        </w:tc>
        <w:tc>
          <w:tcPr>
            <w:tcW w:w="7768" w:type="dxa"/>
            <w:gridSpan w:val="6"/>
            <w:shd w:val="clear" w:color="auto" w:fill="FFFFFF" w:themeFill="background1"/>
          </w:tcPr>
          <w:p w14:paraId="37738962" w14:textId="77777777" w:rsidR="00746B66" w:rsidRPr="007D2466" w:rsidRDefault="006C224D" w:rsidP="00752A83">
            <w:pPr>
              <w:pStyle w:val="Numberlist"/>
              <w:numPr>
                <w:ilvl w:val="0"/>
                <w:numId w:val="0"/>
              </w:numPr>
              <w:rPr>
                <w:b/>
                <w:szCs w:val="24"/>
              </w:rPr>
            </w:pPr>
            <w:r w:rsidRPr="007D2466">
              <w:t>To equalise opportunities and clinical outcomes across the area</w:t>
            </w:r>
          </w:p>
        </w:tc>
        <w:tc>
          <w:tcPr>
            <w:tcW w:w="697" w:type="dxa"/>
            <w:shd w:val="clear" w:color="auto" w:fill="FFFFFF" w:themeFill="background1"/>
          </w:tcPr>
          <w:p w14:paraId="666A4E24" w14:textId="06565C8B" w:rsidR="00746B66" w:rsidRPr="007D2466" w:rsidRDefault="00740F08" w:rsidP="00752A83">
            <w:pPr>
              <w:pStyle w:val="Numberlist"/>
              <w:numPr>
                <w:ilvl w:val="0"/>
                <w:numId w:val="0"/>
              </w:numPr>
              <w:rPr>
                <w:b/>
                <w:szCs w:val="24"/>
              </w:rPr>
            </w:pPr>
            <w:r>
              <w:rPr>
                <w:b/>
                <w:szCs w:val="24"/>
              </w:rPr>
              <w:t>X</w:t>
            </w:r>
          </w:p>
        </w:tc>
      </w:tr>
      <w:tr w:rsidR="00746B66" w:rsidRPr="007D2466" w14:paraId="1F9683FF" w14:textId="77777777" w:rsidTr="7C1F7478">
        <w:trPr>
          <w:trHeight w:val="285"/>
        </w:trPr>
        <w:tc>
          <w:tcPr>
            <w:tcW w:w="698" w:type="dxa"/>
            <w:shd w:val="clear" w:color="auto" w:fill="FFFFFF" w:themeFill="background1"/>
          </w:tcPr>
          <w:p w14:paraId="3D6AE909" w14:textId="77777777" w:rsidR="00746B66" w:rsidRPr="007D2466" w:rsidRDefault="0010157C" w:rsidP="00752A83">
            <w:pPr>
              <w:pStyle w:val="Numberlist"/>
              <w:numPr>
                <w:ilvl w:val="0"/>
                <w:numId w:val="0"/>
              </w:numPr>
              <w:rPr>
                <w:bCs/>
                <w:szCs w:val="24"/>
              </w:rPr>
            </w:pPr>
            <w:r w:rsidRPr="007D2466">
              <w:rPr>
                <w:bCs/>
                <w:szCs w:val="24"/>
              </w:rPr>
              <w:t>SO</w:t>
            </w:r>
            <w:r w:rsidR="00447390" w:rsidRPr="007D2466">
              <w:rPr>
                <w:bCs/>
                <w:szCs w:val="24"/>
              </w:rPr>
              <w:t>3</w:t>
            </w:r>
          </w:p>
        </w:tc>
        <w:tc>
          <w:tcPr>
            <w:tcW w:w="7768" w:type="dxa"/>
            <w:gridSpan w:val="6"/>
            <w:shd w:val="clear" w:color="auto" w:fill="FFFFFF" w:themeFill="background1"/>
          </w:tcPr>
          <w:p w14:paraId="497ACAFF" w14:textId="77777777" w:rsidR="00746B66" w:rsidRPr="007D2466" w:rsidRDefault="00B8212B" w:rsidP="00752A83">
            <w:pPr>
              <w:pStyle w:val="Numberlist"/>
              <w:numPr>
                <w:ilvl w:val="0"/>
                <w:numId w:val="0"/>
              </w:numPr>
              <w:rPr>
                <w:b/>
                <w:szCs w:val="24"/>
              </w:rPr>
            </w:pPr>
            <w:r w:rsidRPr="007D2466">
              <w:t>Make working in Lancashire and South Cumbria an attractive and desirable option for existing and potential employees</w:t>
            </w:r>
          </w:p>
        </w:tc>
        <w:tc>
          <w:tcPr>
            <w:tcW w:w="697" w:type="dxa"/>
            <w:shd w:val="clear" w:color="auto" w:fill="FFFFFF" w:themeFill="background1"/>
          </w:tcPr>
          <w:p w14:paraId="06CA727B" w14:textId="7F34DE6C" w:rsidR="00746B66" w:rsidRPr="007D2466" w:rsidRDefault="00CD3D4A" w:rsidP="00752A83">
            <w:pPr>
              <w:pStyle w:val="Numberlist"/>
              <w:numPr>
                <w:ilvl w:val="0"/>
                <w:numId w:val="0"/>
              </w:numPr>
              <w:rPr>
                <w:b/>
                <w:szCs w:val="24"/>
              </w:rPr>
            </w:pPr>
            <w:r>
              <w:rPr>
                <w:b/>
                <w:szCs w:val="24"/>
              </w:rPr>
              <w:t>X</w:t>
            </w:r>
          </w:p>
        </w:tc>
      </w:tr>
      <w:tr w:rsidR="00746B66" w:rsidRPr="007D2466" w14:paraId="1BC587F4" w14:textId="77777777" w:rsidTr="7C1F7478">
        <w:trPr>
          <w:trHeight w:val="285"/>
        </w:trPr>
        <w:tc>
          <w:tcPr>
            <w:tcW w:w="698" w:type="dxa"/>
            <w:shd w:val="clear" w:color="auto" w:fill="FFFFFF" w:themeFill="background1"/>
          </w:tcPr>
          <w:p w14:paraId="6C5280A9" w14:textId="77777777" w:rsidR="00746B66" w:rsidRPr="007D2466" w:rsidRDefault="0010157C" w:rsidP="00752A83">
            <w:pPr>
              <w:pStyle w:val="Numberlist"/>
              <w:numPr>
                <w:ilvl w:val="0"/>
                <w:numId w:val="0"/>
              </w:numPr>
              <w:rPr>
                <w:bCs/>
                <w:szCs w:val="24"/>
              </w:rPr>
            </w:pPr>
            <w:r w:rsidRPr="007D2466">
              <w:rPr>
                <w:bCs/>
                <w:szCs w:val="24"/>
              </w:rPr>
              <w:t>SO</w:t>
            </w:r>
            <w:r w:rsidR="00447390" w:rsidRPr="007D2466">
              <w:rPr>
                <w:bCs/>
                <w:szCs w:val="24"/>
              </w:rPr>
              <w:t>4</w:t>
            </w:r>
          </w:p>
        </w:tc>
        <w:tc>
          <w:tcPr>
            <w:tcW w:w="7768" w:type="dxa"/>
            <w:gridSpan w:val="6"/>
            <w:shd w:val="clear" w:color="auto" w:fill="FFFFFF" w:themeFill="background1"/>
          </w:tcPr>
          <w:p w14:paraId="341EC7FC" w14:textId="77777777" w:rsidR="00746B66" w:rsidRPr="007D2466" w:rsidRDefault="00B8212B" w:rsidP="00752A83">
            <w:pPr>
              <w:pStyle w:val="Numberlist"/>
              <w:numPr>
                <w:ilvl w:val="0"/>
                <w:numId w:val="0"/>
              </w:numPr>
              <w:rPr>
                <w:b/>
                <w:szCs w:val="24"/>
              </w:rPr>
            </w:pPr>
            <w:r w:rsidRPr="007D2466">
              <w:t>Meet financial targets and deliver improved productivity</w:t>
            </w:r>
          </w:p>
        </w:tc>
        <w:tc>
          <w:tcPr>
            <w:tcW w:w="697" w:type="dxa"/>
            <w:shd w:val="clear" w:color="auto" w:fill="FFFFFF" w:themeFill="background1"/>
          </w:tcPr>
          <w:p w14:paraId="1BEADA4D" w14:textId="3A28FACA" w:rsidR="00746B66" w:rsidRPr="007D2466" w:rsidRDefault="00740F08" w:rsidP="00752A83">
            <w:pPr>
              <w:pStyle w:val="Numberlist"/>
              <w:numPr>
                <w:ilvl w:val="0"/>
                <w:numId w:val="0"/>
              </w:numPr>
              <w:rPr>
                <w:b/>
                <w:szCs w:val="24"/>
              </w:rPr>
            </w:pPr>
            <w:r>
              <w:rPr>
                <w:b/>
                <w:szCs w:val="24"/>
              </w:rPr>
              <w:t>X</w:t>
            </w:r>
          </w:p>
        </w:tc>
      </w:tr>
      <w:tr w:rsidR="00746B66" w:rsidRPr="007D2466" w14:paraId="23AEAA40" w14:textId="77777777" w:rsidTr="7C1F7478">
        <w:trPr>
          <w:trHeight w:val="285"/>
        </w:trPr>
        <w:tc>
          <w:tcPr>
            <w:tcW w:w="698" w:type="dxa"/>
            <w:shd w:val="clear" w:color="auto" w:fill="FFFFFF" w:themeFill="background1"/>
          </w:tcPr>
          <w:p w14:paraId="03FD562A" w14:textId="77777777" w:rsidR="00746B66" w:rsidRPr="007D2466" w:rsidRDefault="0010157C" w:rsidP="00752A83">
            <w:pPr>
              <w:pStyle w:val="Numberlist"/>
              <w:numPr>
                <w:ilvl w:val="0"/>
                <w:numId w:val="0"/>
              </w:numPr>
              <w:rPr>
                <w:bCs/>
                <w:szCs w:val="24"/>
              </w:rPr>
            </w:pPr>
            <w:r w:rsidRPr="007D2466">
              <w:rPr>
                <w:bCs/>
                <w:szCs w:val="24"/>
              </w:rPr>
              <w:t>SO</w:t>
            </w:r>
            <w:r w:rsidR="00447390" w:rsidRPr="007D2466">
              <w:rPr>
                <w:bCs/>
                <w:szCs w:val="24"/>
              </w:rPr>
              <w:t>5</w:t>
            </w:r>
          </w:p>
        </w:tc>
        <w:tc>
          <w:tcPr>
            <w:tcW w:w="7768" w:type="dxa"/>
            <w:gridSpan w:val="6"/>
            <w:shd w:val="clear" w:color="auto" w:fill="FFFFFF" w:themeFill="background1"/>
          </w:tcPr>
          <w:p w14:paraId="28DF376A" w14:textId="77777777" w:rsidR="00746B66" w:rsidRPr="007D2466" w:rsidRDefault="006245AB" w:rsidP="00752A83">
            <w:pPr>
              <w:pStyle w:val="Numberlist"/>
              <w:numPr>
                <w:ilvl w:val="0"/>
                <w:numId w:val="0"/>
              </w:numPr>
              <w:rPr>
                <w:b/>
                <w:szCs w:val="24"/>
              </w:rPr>
            </w:pPr>
            <w:r w:rsidRPr="007D2466">
              <w:t>Meet national and locally determined performance standards and targets</w:t>
            </w:r>
          </w:p>
        </w:tc>
        <w:tc>
          <w:tcPr>
            <w:tcW w:w="697" w:type="dxa"/>
            <w:shd w:val="clear" w:color="auto" w:fill="FFFFFF" w:themeFill="background1"/>
          </w:tcPr>
          <w:p w14:paraId="165DB327" w14:textId="5129FD5C" w:rsidR="00746B66" w:rsidRPr="007D2466" w:rsidRDefault="00740F08" w:rsidP="00752A83">
            <w:pPr>
              <w:pStyle w:val="Numberlist"/>
              <w:numPr>
                <w:ilvl w:val="0"/>
                <w:numId w:val="0"/>
              </w:numPr>
              <w:rPr>
                <w:b/>
                <w:szCs w:val="24"/>
              </w:rPr>
            </w:pPr>
            <w:r>
              <w:rPr>
                <w:b/>
                <w:szCs w:val="24"/>
              </w:rPr>
              <w:t>X</w:t>
            </w:r>
          </w:p>
        </w:tc>
      </w:tr>
      <w:tr w:rsidR="00746B66" w:rsidRPr="007D2466" w14:paraId="45E36BA3" w14:textId="77777777" w:rsidTr="7C1F7478">
        <w:trPr>
          <w:trHeight w:val="285"/>
        </w:trPr>
        <w:tc>
          <w:tcPr>
            <w:tcW w:w="698" w:type="dxa"/>
            <w:shd w:val="clear" w:color="auto" w:fill="FFFFFF" w:themeFill="background1"/>
          </w:tcPr>
          <w:p w14:paraId="7EC60CDF" w14:textId="77777777" w:rsidR="00746B66" w:rsidRPr="007D2466" w:rsidRDefault="0010157C" w:rsidP="00752A83">
            <w:pPr>
              <w:pStyle w:val="Numberlist"/>
              <w:numPr>
                <w:ilvl w:val="0"/>
                <w:numId w:val="0"/>
              </w:numPr>
              <w:rPr>
                <w:bCs/>
                <w:szCs w:val="24"/>
              </w:rPr>
            </w:pPr>
            <w:r w:rsidRPr="007D2466">
              <w:rPr>
                <w:bCs/>
                <w:szCs w:val="24"/>
              </w:rPr>
              <w:t>SO</w:t>
            </w:r>
            <w:r w:rsidR="00447390" w:rsidRPr="007D2466">
              <w:rPr>
                <w:bCs/>
                <w:szCs w:val="24"/>
              </w:rPr>
              <w:t>6</w:t>
            </w:r>
          </w:p>
        </w:tc>
        <w:tc>
          <w:tcPr>
            <w:tcW w:w="7768" w:type="dxa"/>
            <w:gridSpan w:val="6"/>
            <w:shd w:val="clear" w:color="auto" w:fill="FFFFFF" w:themeFill="background1"/>
          </w:tcPr>
          <w:p w14:paraId="0EE8CCFD" w14:textId="77777777" w:rsidR="00746B66" w:rsidRPr="007D2466" w:rsidRDefault="006245AB" w:rsidP="00752A83">
            <w:pPr>
              <w:pStyle w:val="Numberlist"/>
              <w:numPr>
                <w:ilvl w:val="0"/>
                <w:numId w:val="0"/>
              </w:numPr>
              <w:rPr>
                <w:b/>
                <w:szCs w:val="24"/>
              </w:rPr>
            </w:pPr>
            <w:r w:rsidRPr="007D2466">
              <w:t>To develop and implement ambitious, deliverable strategies</w:t>
            </w:r>
          </w:p>
        </w:tc>
        <w:tc>
          <w:tcPr>
            <w:tcW w:w="697" w:type="dxa"/>
            <w:shd w:val="clear" w:color="auto" w:fill="FFFFFF" w:themeFill="background1"/>
          </w:tcPr>
          <w:p w14:paraId="140CB0B2" w14:textId="52E9946D" w:rsidR="00746B66" w:rsidRPr="007D2466" w:rsidRDefault="00740F08" w:rsidP="00752A83">
            <w:pPr>
              <w:pStyle w:val="Numberlist"/>
              <w:numPr>
                <w:ilvl w:val="0"/>
                <w:numId w:val="0"/>
              </w:numPr>
              <w:rPr>
                <w:b/>
                <w:szCs w:val="24"/>
              </w:rPr>
            </w:pPr>
            <w:r>
              <w:rPr>
                <w:b/>
                <w:szCs w:val="24"/>
              </w:rPr>
              <w:t>X</w:t>
            </w:r>
          </w:p>
        </w:tc>
      </w:tr>
      <w:tr w:rsidR="00F50FC1" w:rsidRPr="007D2466" w14:paraId="1D46DB04" w14:textId="77777777" w:rsidTr="7C1F7478">
        <w:tc>
          <w:tcPr>
            <w:tcW w:w="9163" w:type="dxa"/>
            <w:gridSpan w:val="8"/>
            <w:shd w:val="clear" w:color="auto" w:fill="4F81BD" w:themeFill="accent1"/>
          </w:tcPr>
          <w:p w14:paraId="40A5374A" w14:textId="77777777" w:rsidR="00F50FC1" w:rsidRPr="007D2466" w:rsidRDefault="00F50FC1" w:rsidP="00B92C73">
            <w:pPr>
              <w:rPr>
                <w:b/>
                <w:szCs w:val="24"/>
              </w:rPr>
            </w:pPr>
            <w:r w:rsidRPr="007D2466">
              <w:rPr>
                <w:b/>
                <w:color w:val="FFFFFF" w:themeColor="background1"/>
                <w:szCs w:val="24"/>
              </w:rPr>
              <w:t xml:space="preserve">Implications </w:t>
            </w:r>
          </w:p>
        </w:tc>
      </w:tr>
      <w:tr w:rsidR="006D6E0C" w:rsidRPr="007D2466" w14:paraId="534FFAF1" w14:textId="77777777" w:rsidTr="7C1F7478">
        <w:tc>
          <w:tcPr>
            <w:tcW w:w="3346" w:type="dxa"/>
            <w:gridSpan w:val="2"/>
            <w:shd w:val="clear" w:color="auto" w:fill="FFFFFF" w:themeFill="background1"/>
          </w:tcPr>
          <w:p w14:paraId="424CE6B8" w14:textId="77777777" w:rsidR="00F50FC1" w:rsidRPr="007D2466" w:rsidRDefault="00F50FC1" w:rsidP="00B92C73">
            <w:pPr>
              <w:rPr>
                <w:b/>
                <w:iCs/>
                <w:szCs w:val="24"/>
              </w:rPr>
            </w:pPr>
          </w:p>
        </w:tc>
        <w:tc>
          <w:tcPr>
            <w:tcW w:w="644" w:type="dxa"/>
            <w:shd w:val="clear" w:color="auto" w:fill="FFFFFF" w:themeFill="background1"/>
          </w:tcPr>
          <w:p w14:paraId="1B3BF883" w14:textId="77777777" w:rsidR="00F50FC1" w:rsidRPr="007D2466" w:rsidRDefault="00F50FC1" w:rsidP="00B92C73">
            <w:pPr>
              <w:rPr>
                <w:b/>
                <w:szCs w:val="24"/>
              </w:rPr>
            </w:pPr>
            <w:r w:rsidRPr="007D2466">
              <w:rPr>
                <w:b/>
                <w:szCs w:val="24"/>
              </w:rPr>
              <w:t>Yes</w:t>
            </w:r>
          </w:p>
        </w:tc>
        <w:tc>
          <w:tcPr>
            <w:tcW w:w="680" w:type="dxa"/>
            <w:shd w:val="clear" w:color="auto" w:fill="FFFFFF" w:themeFill="background1"/>
          </w:tcPr>
          <w:p w14:paraId="66B980FF" w14:textId="77777777" w:rsidR="00F50FC1" w:rsidRPr="007D2466" w:rsidRDefault="00F50FC1" w:rsidP="00B92C73">
            <w:pPr>
              <w:rPr>
                <w:b/>
                <w:szCs w:val="24"/>
              </w:rPr>
            </w:pPr>
            <w:r w:rsidRPr="007D2466">
              <w:rPr>
                <w:b/>
                <w:szCs w:val="24"/>
              </w:rPr>
              <w:t>No</w:t>
            </w:r>
          </w:p>
        </w:tc>
        <w:tc>
          <w:tcPr>
            <w:tcW w:w="689" w:type="dxa"/>
            <w:gridSpan w:val="2"/>
            <w:shd w:val="clear" w:color="auto" w:fill="FFFFFF" w:themeFill="background1"/>
          </w:tcPr>
          <w:p w14:paraId="75969472" w14:textId="77777777" w:rsidR="00F50FC1" w:rsidRPr="007D2466" w:rsidRDefault="00F50FC1" w:rsidP="00B92C73">
            <w:pPr>
              <w:rPr>
                <w:b/>
                <w:szCs w:val="24"/>
              </w:rPr>
            </w:pPr>
            <w:r w:rsidRPr="007D2466">
              <w:rPr>
                <w:b/>
                <w:szCs w:val="24"/>
              </w:rPr>
              <w:t>N/A</w:t>
            </w:r>
          </w:p>
        </w:tc>
        <w:tc>
          <w:tcPr>
            <w:tcW w:w="3804" w:type="dxa"/>
            <w:gridSpan w:val="2"/>
            <w:shd w:val="clear" w:color="auto" w:fill="FFFFFF" w:themeFill="background1"/>
          </w:tcPr>
          <w:p w14:paraId="2CC9C324" w14:textId="77777777" w:rsidR="00F50FC1" w:rsidRPr="007D2466" w:rsidRDefault="00F50FC1" w:rsidP="00B92C73">
            <w:pPr>
              <w:rPr>
                <w:b/>
                <w:szCs w:val="24"/>
              </w:rPr>
            </w:pPr>
            <w:r w:rsidRPr="007D2466">
              <w:rPr>
                <w:b/>
                <w:szCs w:val="24"/>
              </w:rPr>
              <w:t>Comments</w:t>
            </w:r>
          </w:p>
        </w:tc>
      </w:tr>
      <w:tr w:rsidR="006D6E0C" w:rsidRPr="007D2466" w14:paraId="725FC475" w14:textId="77777777" w:rsidTr="7C1F7478">
        <w:tc>
          <w:tcPr>
            <w:tcW w:w="3346" w:type="dxa"/>
            <w:gridSpan w:val="2"/>
            <w:shd w:val="clear" w:color="auto" w:fill="FFFFFF" w:themeFill="background1"/>
          </w:tcPr>
          <w:p w14:paraId="3E5AD89A" w14:textId="77777777" w:rsidR="00BC4BE1" w:rsidRPr="007D2466" w:rsidRDefault="00BC4BE1" w:rsidP="00B92C73">
            <w:pPr>
              <w:shd w:val="clear" w:color="auto" w:fill="FFFFFF" w:themeFill="background1"/>
              <w:rPr>
                <w:szCs w:val="24"/>
              </w:rPr>
            </w:pPr>
            <w:r w:rsidRPr="007D2466">
              <w:rPr>
                <w:szCs w:val="24"/>
              </w:rPr>
              <w:t xml:space="preserve">Associated risks </w:t>
            </w:r>
          </w:p>
        </w:tc>
        <w:tc>
          <w:tcPr>
            <w:tcW w:w="644" w:type="dxa"/>
            <w:shd w:val="clear" w:color="auto" w:fill="FFFFFF" w:themeFill="background1"/>
          </w:tcPr>
          <w:p w14:paraId="3E3458BF" w14:textId="77777777" w:rsidR="00BC4BE1" w:rsidRPr="007D2466" w:rsidRDefault="00BC4BE1" w:rsidP="00B92C73">
            <w:pPr>
              <w:shd w:val="clear" w:color="auto" w:fill="FFFFFF" w:themeFill="background1"/>
              <w:rPr>
                <w:szCs w:val="24"/>
              </w:rPr>
            </w:pPr>
          </w:p>
        </w:tc>
        <w:tc>
          <w:tcPr>
            <w:tcW w:w="680" w:type="dxa"/>
            <w:shd w:val="clear" w:color="auto" w:fill="FFFFFF" w:themeFill="background1"/>
          </w:tcPr>
          <w:p w14:paraId="793D7831" w14:textId="77777777" w:rsidR="00BC4BE1" w:rsidRPr="007D2466" w:rsidRDefault="00BC4BE1" w:rsidP="00B92C73">
            <w:pPr>
              <w:shd w:val="clear" w:color="auto" w:fill="FFFFFF" w:themeFill="background1"/>
              <w:rPr>
                <w:szCs w:val="24"/>
              </w:rPr>
            </w:pPr>
          </w:p>
        </w:tc>
        <w:tc>
          <w:tcPr>
            <w:tcW w:w="689" w:type="dxa"/>
            <w:gridSpan w:val="2"/>
            <w:shd w:val="clear" w:color="auto" w:fill="FFFFFF" w:themeFill="background1"/>
          </w:tcPr>
          <w:p w14:paraId="4638E3B7" w14:textId="2A45BF2F" w:rsidR="00BC4BE1" w:rsidRPr="007D2466" w:rsidRDefault="00CD3D4A" w:rsidP="00B92C73">
            <w:pPr>
              <w:shd w:val="clear" w:color="auto" w:fill="FFFFFF" w:themeFill="background1"/>
              <w:rPr>
                <w:szCs w:val="24"/>
              </w:rPr>
            </w:pPr>
            <w:r>
              <w:rPr>
                <w:szCs w:val="24"/>
              </w:rPr>
              <w:t>X</w:t>
            </w:r>
          </w:p>
        </w:tc>
        <w:tc>
          <w:tcPr>
            <w:tcW w:w="3804" w:type="dxa"/>
            <w:gridSpan w:val="2"/>
            <w:shd w:val="clear" w:color="auto" w:fill="FFFFFF" w:themeFill="background1"/>
          </w:tcPr>
          <w:p w14:paraId="0F84BD53" w14:textId="77777777" w:rsidR="00BC4BE1" w:rsidRPr="007D2466" w:rsidRDefault="00BC4BE1" w:rsidP="00B92C73">
            <w:pPr>
              <w:shd w:val="clear" w:color="auto" w:fill="FFFFFF" w:themeFill="background1"/>
              <w:rPr>
                <w:i/>
                <w:iCs/>
                <w:szCs w:val="24"/>
              </w:rPr>
            </w:pPr>
            <w:r w:rsidRPr="007D2466">
              <w:rPr>
                <w:i/>
                <w:iCs/>
                <w:szCs w:val="24"/>
              </w:rPr>
              <w:t xml:space="preserve">Highlight any risks and where they are included in the report </w:t>
            </w:r>
          </w:p>
        </w:tc>
      </w:tr>
      <w:tr w:rsidR="006D6E0C" w:rsidRPr="007D2466" w14:paraId="67E0DA80" w14:textId="77777777" w:rsidTr="7C1F7478">
        <w:tc>
          <w:tcPr>
            <w:tcW w:w="3346" w:type="dxa"/>
            <w:gridSpan w:val="2"/>
            <w:shd w:val="clear" w:color="auto" w:fill="FFFFFF" w:themeFill="background1"/>
          </w:tcPr>
          <w:p w14:paraId="5F00BC41" w14:textId="77777777" w:rsidR="00BC4BE1" w:rsidRPr="007D2466" w:rsidRDefault="00BC4BE1" w:rsidP="00B92C73">
            <w:pPr>
              <w:shd w:val="clear" w:color="auto" w:fill="FFFFFF" w:themeFill="background1"/>
              <w:rPr>
                <w:szCs w:val="24"/>
              </w:rPr>
            </w:pPr>
            <w:r w:rsidRPr="007D2466">
              <w:rPr>
                <w:szCs w:val="24"/>
              </w:rPr>
              <w:t xml:space="preserve">Are associated risks detailed on the ICB Risk Register? </w:t>
            </w:r>
          </w:p>
        </w:tc>
        <w:tc>
          <w:tcPr>
            <w:tcW w:w="644" w:type="dxa"/>
            <w:shd w:val="clear" w:color="auto" w:fill="FFFFFF" w:themeFill="background1"/>
          </w:tcPr>
          <w:p w14:paraId="3A42FE47" w14:textId="77777777" w:rsidR="00BC4BE1" w:rsidRPr="007D2466" w:rsidRDefault="00BC4BE1" w:rsidP="00B92C73">
            <w:pPr>
              <w:shd w:val="clear" w:color="auto" w:fill="FFFFFF" w:themeFill="background1"/>
              <w:rPr>
                <w:szCs w:val="24"/>
              </w:rPr>
            </w:pPr>
          </w:p>
        </w:tc>
        <w:tc>
          <w:tcPr>
            <w:tcW w:w="680" w:type="dxa"/>
            <w:shd w:val="clear" w:color="auto" w:fill="FFFFFF" w:themeFill="background1"/>
          </w:tcPr>
          <w:p w14:paraId="3721BC84" w14:textId="77777777" w:rsidR="00BC4BE1" w:rsidRPr="007D2466" w:rsidRDefault="00BC4BE1" w:rsidP="00B92C73">
            <w:pPr>
              <w:shd w:val="clear" w:color="auto" w:fill="FFFFFF" w:themeFill="background1"/>
              <w:rPr>
                <w:szCs w:val="24"/>
              </w:rPr>
            </w:pPr>
          </w:p>
        </w:tc>
        <w:tc>
          <w:tcPr>
            <w:tcW w:w="689" w:type="dxa"/>
            <w:gridSpan w:val="2"/>
            <w:shd w:val="clear" w:color="auto" w:fill="FFFFFF" w:themeFill="background1"/>
          </w:tcPr>
          <w:p w14:paraId="2449DBD0" w14:textId="50C441EB" w:rsidR="00BC4BE1" w:rsidRPr="007D2466" w:rsidRDefault="00CD3D4A" w:rsidP="00B92C73">
            <w:pPr>
              <w:shd w:val="clear" w:color="auto" w:fill="FFFFFF" w:themeFill="background1"/>
              <w:rPr>
                <w:szCs w:val="24"/>
              </w:rPr>
            </w:pPr>
            <w:r>
              <w:rPr>
                <w:szCs w:val="24"/>
              </w:rPr>
              <w:t>X</w:t>
            </w:r>
          </w:p>
        </w:tc>
        <w:tc>
          <w:tcPr>
            <w:tcW w:w="3804" w:type="dxa"/>
            <w:gridSpan w:val="2"/>
            <w:shd w:val="clear" w:color="auto" w:fill="FFFFFF" w:themeFill="background1"/>
          </w:tcPr>
          <w:p w14:paraId="40827575" w14:textId="77777777" w:rsidR="00BC4BE1" w:rsidRPr="007D2466" w:rsidRDefault="00BC4BE1" w:rsidP="00B92C73">
            <w:pPr>
              <w:shd w:val="clear" w:color="auto" w:fill="FFFFFF" w:themeFill="background1"/>
              <w:rPr>
                <w:szCs w:val="24"/>
              </w:rPr>
            </w:pPr>
          </w:p>
        </w:tc>
      </w:tr>
      <w:tr w:rsidR="00FD62F5" w:rsidRPr="007D2466" w14:paraId="6734FD65" w14:textId="77777777" w:rsidTr="7C1F7478">
        <w:tc>
          <w:tcPr>
            <w:tcW w:w="3346" w:type="dxa"/>
            <w:gridSpan w:val="2"/>
            <w:shd w:val="clear" w:color="auto" w:fill="FFFFFF" w:themeFill="background1"/>
          </w:tcPr>
          <w:p w14:paraId="382B47E7" w14:textId="77777777" w:rsidR="00FD62F5" w:rsidRPr="007D2466" w:rsidRDefault="00FD62F5" w:rsidP="00B92C73">
            <w:pPr>
              <w:shd w:val="clear" w:color="auto" w:fill="FFFFFF" w:themeFill="background1"/>
              <w:rPr>
                <w:szCs w:val="24"/>
              </w:rPr>
            </w:pPr>
            <w:r w:rsidRPr="007D2466">
              <w:rPr>
                <w:szCs w:val="24"/>
              </w:rPr>
              <w:t xml:space="preserve">Financial Implications </w:t>
            </w:r>
          </w:p>
        </w:tc>
        <w:tc>
          <w:tcPr>
            <w:tcW w:w="644" w:type="dxa"/>
            <w:shd w:val="clear" w:color="auto" w:fill="FFFFFF" w:themeFill="background1"/>
          </w:tcPr>
          <w:p w14:paraId="6F7235DE" w14:textId="77777777" w:rsidR="00FD62F5" w:rsidRPr="007D2466" w:rsidRDefault="00FD62F5" w:rsidP="00B92C73">
            <w:pPr>
              <w:shd w:val="clear" w:color="auto" w:fill="FFFFFF" w:themeFill="background1"/>
              <w:rPr>
                <w:szCs w:val="24"/>
              </w:rPr>
            </w:pPr>
          </w:p>
        </w:tc>
        <w:tc>
          <w:tcPr>
            <w:tcW w:w="680" w:type="dxa"/>
            <w:shd w:val="clear" w:color="auto" w:fill="FFFFFF" w:themeFill="background1"/>
          </w:tcPr>
          <w:p w14:paraId="0B897465" w14:textId="77777777" w:rsidR="00FD62F5" w:rsidRPr="007D2466" w:rsidRDefault="00FD62F5" w:rsidP="00B92C73">
            <w:pPr>
              <w:shd w:val="clear" w:color="auto" w:fill="FFFFFF" w:themeFill="background1"/>
              <w:rPr>
                <w:szCs w:val="24"/>
              </w:rPr>
            </w:pPr>
          </w:p>
        </w:tc>
        <w:tc>
          <w:tcPr>
            <w:tcW w:w="689" w:type="dxa"/>
            <w:gridSpan w:val="2"/>
            <w:shd w:val="clear" w:color="auto" w:fill="FFFFFF" w:themeFill="background1"/>
          </w:tcPr>
          <w:p w14:paraId="33430C27" w14:textId="1421B807" w:rsidR="00FD62F5" w:rsidRPr="007D2466" w:rsidRDefault="00CD3D4A" w:rsidP="00B92C73">
            <w:pPr>
              <w:shd w:val="clear" w:color="auto" w:fill="FFFFFF" w:themeFill="background1"/>
              <w:rPr>
                <w:szCs w:val="24"/>
              </w:rPr>
            </w:pPr>
            <w:r>
              <w:rPr>
                <w:szCs w:val="24"/>
              </w:rPr>
              <w:t>X</w:t>
            </w:r>
          </w:p>
        </w:tc>
        <w:tc>
          <w:tcPr>
            <w:tcW w:w="3804" w:type="dxa"/>
            <w:gridSpan w:val="2"/>
            <w:shd w:val="clear" w:color="auto" w:fill="FFFFFF" w:themeFill="background1"/>
          </w:tcPr>
          <w:p w14:paraId="2E35F642" w14:textId="77777777" w:rsidR="00FD62F5" w:rsidRPr="007D2466" w:rsidRDefault="00FD62F5" w:rsidP="00B92C73">
            <w:pPr>
              <w:shd w:val="clear" w:color="auto" w:fill="FFFFFF" w:themeFill="background1"/>
              <w:rPr>
                <w:szCs w:val="24"/>
              </w:rPr>
            </w:pPr>
          </w:p>
        </w:tc>
      </w:tr>
      <w:tr w:rsidR="001C595C" w:rsidRPr="007D2466" w14:paraId="0653C15E" w14:textId="77777777" w:rsidTr="7C1F7478">
        <w:tc>
          <w:tcPr>
            <w:tcW w:w="9163" w:type="dxa"/>
            <w:gridSpan w:val="8"/>
            <w:tcBorders>
              <w:bottom w:val="single" w:sz="4" w:space="0" w:color="auto"/>
            </w:tcBorders>
            <w:shd w:val="clear" w:color="auto" w:fill="4F81BD" w:themeFill="accent1"/>
          </w:tcPr>
          <w:p w14:paraId="76E9E71A" w14:textId="77777777" w:rsidR="001C595C" w:rsidRPr="007D2466" w:rsidRDefault="00FD62F5" w:rsidP="001C595C">
            <w:pPr>
              <w:rPr>
                <w:b/>
                <w:color w:val="FFFFFF" w:themeColor="background1"/>
                <w:szCs w:val="24"/>
              </w:rPr>
            </w:pPr>
            <w:r w:rsidRPr="007D2466">
              <w:rPr>
                <w:b/>
                <w:color w:val="FFFFFF" w:themeColor="background1"/>
                <w:szCs w:val="24"/>
              </w:rPr>
              <w:t>Where paper has been discussed</w:t>
            </w:r>
            <w:r w:rsidR="001C595C" w:rsidRPr="007D2466">
              <w:rPr>
                <w:b/>
                <w:color w:val="FFFFFF" w:themeColor="background1"/>
                <w:szCs w:val="24"/>
              </w:rPr>
              <w:t xml:space="preserve"> </w:t>
            </w:r>
            <w:r w:rsidR="001C595C" w:rsidRPr="007D2466">
              <w:rPr>
                <w:color w:val="FFFFFF" w:themeColor="background1"/>
                <w:szCs w:val="24"/>
              </w:rPr>
              <w:t xml:space="preserve">(list other </w:t>
            </w:r>
            <w:r w:rsidR="00F27A57" w:rsidRPr="007D2466">
              <w:rPr>
                <w:color w:val="FFFFFF" w:themeColor="background1"/>
                <w:szCs w:val="24"/>
              </w:rPr>
              <w:t>committees/</w:t>
            </w:r>
            <w:r w:rsidR="001C595C" w:rsidRPr="007D2466">
              <w:rPr>
                <w:color w:val="FFFFFF" w:themeColor="background1"/>
                <w:szCs w:val="24"/>
              </w:rPr>
              <w:t>forums that have discussed this paper)</w:t>
            </w:r>
          </w:p>
        </w:tc>
      </w:tr>
      <w:tr w:rsidR="001C595C" w:rsidRPr="007D2466" w14:paraId="36952126" w14:textId="77777777" w:rsidTr="7C1F7478">
        <w:tc>
          <w:tcPr>
            <w:tcW w:w="3346" w:type="dxa"/>
            <w:gridSpan w:val="2"/>
            <w:shd w:val="clear" w:color="auto" w:fill="4F81BD" w:themeFill="accent1"/>
          </w:tcPr>
          <w:p w14:paraId="562DDC6F" w14:textId="77777777" w:rsidR="001C595C" w:rsidRPr="007D2466" w:rsidRDefault="001C595C" w:rsidP="001C595C">
            <w:pPr>
              <w:rPr>
                <w:b/>
                <w:color w:val="FFFFFF" w:themeColor="background1"/>
                <w:szCs w:val="24"/>
              </w:rPr>
            </w:pPr>
            <w:r w:rsidRPr="007D2466">
              <w:rPr>
                <w:b/>
                <w:color w:val="FFFFFF" w:themeColor="background1"/>
                <w:szCs w:val="24"/>
              </w:rPr>
              <w:t>Meeting</w:t>
            </w:r>
          </w:p>
        </w:tc>
        <w:tc>
          <w:tcPr>
            <w:tcW w:w="1948" w:type="dxa"/>
            <w:gridSpan w:val="3"/>
            <w:shd w:val="clear" w:color="auto" w:fill="4F81BD" w:themeFill="accent1"/>
          </w:tcPr>
          <w:p w14:paraId="386E6B63" w14:textId="77777777" w:rsidR="001C595C" w:rsidRPr="007D2466" w:rsidRDefault="001C595C" w:rsidP="001C595C">
            <w:pPr>
              <w:rPr>
                <w:b/>
                <w:color w:val="FFFFFF" w:themeColor="background1"/>
                <w:szCs w:val="24"/>
              </w:rPr>
            </w:pPr>
            <w:r w:rsidRPr="007D2466">
              <w:rPr>
                <w:b/>
                <w:color w:val="FFFFFF" w:themeColor="background1"/>
                <w:szCs w:val="24"/>
              </w:rPr>
              <w:t>Date</w:t>
            </w:r>
          </w:p>
        </w:tc>
        <w:tc>
          <w:tcPr>
            <w:tcW w:w="3869" w:type="dxa"/>
            <w:gridSpan w:val="3"/>
            <w:shd w:val="clear" w:color="auto" w:fill="4F81BD" w:themeFill="accent1"/>
          </w:tcPr>
          <w:p w14:paraId="7F1A7F5D" w14:textId="77777777" w:rsidR="001C595C" w:rsidRPr="007D2466" w:rsidRDefault="001C595C" w:rsidP="001C595C">
            <w:pPr>
              <w:rPr>
                <w:b/>
                <w:color w:val="FFFFFF" w:themeColor="background1"/>
                <w:szCs w:val="24"/>
              </w:rPr>
            </w:pPr>
            <w:r w:rsidRPr="007D2466">
              <w:rPr>
                <w:b/>
                <w:color w:val="FFFFFF" w:themeColor="background1"/>
                <w:szCs w:val="24"/>
              </w:rPr>
              <w:t>Outcomes</w:t>
            </w:r>
          </w:p>
        </w:tc>
      </w:tr>
      <w:tr w:rsidR="001C595C" w:rsidRPr="007D2466" w14:paraId="77C5BA8B" w14:textId="77777777" w:rsidTr="7C1F7478">
        <w:tc>
          <w:tcPr>
            <w:tcW w:w="3346" w:type="dxa"/>
            <w:gridSpan w:val="2"/>
            <w:shd w:val="clear" w:color="auto" w:fill="FFFFFF" w:themeFill="background1"/>
          </w:tcPr>
          <w:p w14:paraId="12258D24" w14:textId="77777777" w:rsidR="001C595C" w:rsidRPr="007D2466" w:rsidRDefault="006B4B7D" w:rsidP="001C595C">
            <w:pPr>
              <w:rPr>
                <w:bCs/>
                <w:szCs w:val="24"/>
              </w:rPr>
            </w:pPr>
            <w:r w:rsidRPr="007D2466">
              <w:rPr>
                <w:bCs/>
                <w:szCs w:val="24"/>
              </w:rPr>
              <w:t>Insert meeting title</w:t>
            </w:r>
          </w:p>
          <w:p w14:paraId="45A46BDB" w14:textId="77777777" w:rsidR="00266DD3" w:rsidRPr="007D2466" w:rsidRDefault="00266DD3" w:rsidP="001C595C">
            <w:pPr>
              <w:rPr>
                <w:b/>
                <w:szCs w:val="24"/>
              </w:rPr>
            </w:pPr>
          </w:p>
        </w:tc>
        <w:tc>
          <w:tcPr>
            <w:tcW w:w="1948" w:type="dxa"/>
            <w:gridSpan w:val="3"/>
            <w:shd w:val="clear" w:color="auto" w:fill="FFFFFF" w:themeFill="background1"/>
          </w:tcPr>
          <w:p w14:paraId="4FCA78DD" w14:textId="77777777" w:rsidR="001C595C" w:rsidRPr="007D2466" w:rsidRDefault="006B4B7D" w:rsidP="001C595C">
            <w:pPr>
              <w:rPr>
                <w:bCs/>
                <w:szCs w:val="24"/>
              </w:rPr>
            </w:pPr>
            <w:r w:rsidRPr="007D2466">
              <w:rPr>
                <w:bCs/>
                <w:szCs w:val="24"/>
              </w:rPr>
              <w:t>Insert date in full</w:t>
            </w:r>
          </w:p>
        </w:tc>
        <w:tc>
          <w:tcPr>
            <w:tcW w:w="3869" w:type="dxa"/>
            <w:gridSpan w:val="3"/>
            <w:shd w:val="clear" w:color="auto" w:fill="FFFFFF" w:themeFill="background1"/>
          </w:tcPr>
          <w:p w14:paraId="258B9AFE" w14:textId="77777777" w:rsidR="001C595C" w:rsidRPr="007D2466" w:rsidRDefault="006B4B7D" w:rsidP="001C595C">
            <w:pPr>
              <w:rPr>
                <w:bCs/>
                <w:szCs w:val="24"/>
              </w:rPr>
            </w:pPr>
            <w:r w:rsidRPr="007D2466">
              <w:rPr>
                <w:bCs/>
                <w:szCs w:val="24"/>
              </w:rPr>
              <w:t xml:space="preserve">What happened </w:t>
            </w:r>
            <w:proofErr w:type="gramStart"/>
            <w:r w:rsidRPr="007D2466">
              <w:rPr>
                <w:bCs/>
                <w:szCs w:val="24"/>
              </w:rPr>
              <w:t>as a result of</w:t>
            </w:r>
            <w:proofErr w:type="gramEnd"/>
            <w:r w:rsidRPr="007D2466">
              <w:rPr>
                <w:bCs/>
                <w:szCs w:val="24"/>
              </w:rPr>
              <w:t xml:space="preserve"> this being discussed?</w:t>
            </w:r>
          </w:p>
        </w:tc>
      </w:tr>
      <w:tr w:rsidR="001C595C" w:rsidRPr="007D2466" w14:paraId="431979C7" w14:textId="77777777" w:rsidTr="7C1F7478">
        <w:tc>
          <w:tcPr>
            <w:tcW w:w="9163" w:type="dxa"/>
            <w:gridSpan w:val="8"/>
            <w:shd w:val="clear" w:color="auto" w:fill="4F81BD" w:themeFill="accent1"/>
          </w:tcPr>
          <w:p w14:paraId="77925024" w14:textId="77777777" w:rsidR="001C595C" w:rsidRPr="007D2466" w:rsidRDefault="001C595C" w:rsidP="001C595C">
            <w:pPr>
              <w:rPr>
                <w:b/>
                <w:szCs w:val="24"/>
              </w:rPr>
            </w:pPr>
            <w:r w:rsidRPr="007D2466">
              <w:rPr>
                <w:b/>
                <w:color w:val="FFFFFF" w:themeColor="background1"/>
                <w:szCs w:val="24"/>
              </w:rPr>
              <w:t xml:space="preserve">Conflicts of interest </w:t>
            </w:r>
            <w:r w:rsidR="0006524E" w:rsidRPr="007D2466">
              <w:rPr>
                <w:b/>
                <w:color w:val="FFFFFF" w:themeColor="background1"/>
                <w:szCs w:val="24"/>
              </w:rPr>
              <w:t>associated with this report</w:t>
            </w:r>
            <w:r w:rsidR="00FD62F5" w:rsidRPr="007D2466">
              <w:rPr>
                <w:b/>
                <w:color w:val="FFFFFF" w:themeColor="background1"/>
                <w:szCs w:val="24"/>
              </w:rPr>
              <w:t xml:space="preserve"> </w:t>
            </w:r>
          </w:p>
        </w:tc>
      </w:tr>
      <w:tr w:rsidR="001C595C" w:rsidRPr="007D2466" w14:paraId="47CDFC10" w14:textId="77777777" w:rsidTr="7C1F7478">
        <w:tc>
          <w:tcPr>
            <w:tcW w:w="9163" w:type="dxa"/>
            <w:gridSpan w:val="8"/>
            <w:shd w:val="clear" w:color="auto" w:fill="FFFFFF" w:themeFill="background1"/>
          </w:tcPr>
          <w:p w14:paraId="43619525" w14:textId="31C10BD2" w:rsidR="001C595C" w:rsidRPr="007D2466" w:rsidRDefault="00CD3D4A" w:rsidP="001C595C">
            <w:pPr>
              <w:rPr>
                <w:bCs/>
                <w:szCs w:val="24"/>
              </w:rPr>
            </w:pPr>
            <w:r>
              <w:rPr>
                <w:bCs/>
                <w:szCs w:val="24"/>
              </w:rPr>
              <w:t>N</w:t>
            </w:r>
            <w:r w:rsidR="006B4B7D" w:rsidRPr="007D2466">
              <w:rPr>
                <w:bCs/>
                <w:szCs w:val="24"/>
              </w:rPr>
              <w:t>ot applicable</w:t>
            </w:r>
          </w:p>
          <w:p w14:paraId="11A37BB8" w14:textId="77777777" w:rsidR="00266DD3" w:rsidRPr="007D2466" w:rsidRDefault="00266DD3" w:rsidP="001C595C">
            <w:pPr>
              <w:rPr>
                <w:b/>
                <w:szCs w:val="24"/>
              </w:rPr>
            </w:pPr>
          </w:p>
        </w:tc>
      </w:tr>
      <w:tr w:rsidR="001C595C" w:rsidRPr="007D2466" w14:paraId="2B96EE6B" w14:textId="77777777" w:rsidTr="7C1F7478">
        <w:tc>
          <w:tcPr>
            <w:tcW w:w="9163" w:type="dxa"/>
            <w:gridSpan w:val="8"/>
            <w:shd w:val="clear" w:color="auto" w:fill="4F81BD" w:themeFill="accent1"/>
          </w:tcPr>
          <w:p w14:paraId="444BD0D2" w14:textId="77777777" w:rsidR="001C595C" w:rsidRPr="007D2466" w:rsidRDefault="00FD62F5" w:rsidP="001C595C">
            <w:pPr>
              <w:rPr>
                <w:b/>
                <w:szCs w:val="24"/>
              </w:rPr>
            </w:pPr>
            <w:bookmarkStart w:id="0" w:name="_Hlk136429526"/>
            <w:r w:rsidRPr="007D2466">
              <w:rPr>
                <w:b/>
                <w:color w:val="FFFFFF" w:themeColor="background1"/>
                <w:szCs w:val="24"/>
              </w:rPr>
              <w:t xml:space="preserve">Impact assessments </w:t>
            </w:r>
          </w:p>
        </w:tc>
      </w:tr>
      <w:tr w:rsidR="001F3F3D" w:rsidRPr="007D2466" w14:paraId="25BA06CD" w14:textId="77777777" w:rsidTr="7C1F7478">
        <w:tc>
          <w:tcPr>
            <w:tcW w:w="3346" w:type="dxa"/>
            <w:gridSpan w:val="2"/>
            <w:shd w:val="clear" w:color="auto" w:fill="FFFFFF" w:themeFill="background1"/>
          </w:tcPr>
          <w:p w14:paraId="58454873" w14:textId="77777777" w:rsidR="001F3F3D" w:rsidRPr="007D2466" w:rsidRDefault="001F3F3D" w:rsidP="001C595C">
            <w:pPr>
              <w:rPr>
                <w:b/>
                <w:iCs/>
                <w:szCs w:val="24"/>
              </w:rPr>
            </w:pPr>
          </w:p>
        </w:tc>
        <w:tc>
          <w:tcPr>
            <w:tcW w:w="644" w:type="dxa"/>
            <w:shd w:val="clear" w:color="auto" w:fill="FFFFFF" w:themeFill="background1"/>
          </w:tcPr>
          <w:p w14:paraId="74F94BDA" w14:textId="77777777" w:rsidR="001F3F3D" w:rsidRPr="007D2466" w:rsidRDefault="001F3F3D" w:rsidP="001C595C">
            <w:pPr>
              <w:rPr>
                <w:b/>
                <w:szCs w:val="24"/>
              </w:rPr>
            </w:pPr>
            <w:r w:rsidRPr="007D2466">
              <w:rPr>
                <w:b/>
                <w:szCs w:val="24"/>
              </w:rPr>
              <w:t>Y</w:t>
            </w:r>
            <w:r w:rsidR="00266DD3" w:rsidRPr="007D2466">
              <w:rPr>
                <w:b/>
                <w:szCs w:val="24"/>
              </w:rPr>
              <w:t>es</w:t>
            </w:r>
          </w:p>
        </w:tc>
        <w:tc>
          <w:tcPr>
            <w:tcW w:w="680" w:type="dxa"/>
            <w:shd w:val="clear" w:color="auto" w:fill="FFFFFF" w:themeFill="background1"/>
          </w:tcPr>
          <w:p w14:paraId="1ADFCF80" w14:textId="77777777" w:rsidR="001F3F3D" w:rsidRPr="007D2466" w:rsidRDefault="001F3F3D" w:rsidP="001C595C">
            <w:pPr>
              <w:rPr>
                <w:b/>
                <w:szCs w:val="24"/>
              </w:rPr>
            </w:pPr>
            <w:r w:rsidRPr="007D2466">
              <w:rPr>
                <w:b/>
                <w:szCs w:val="24"/>
              </w:rPr>
              <w:t>N</w:t>
            </w:r>
            <w:r w:rsidR="00266DD3" w:rsidRPr="007D2466">
              <w:rPr>
                <w:b/>
                <w:szCs w:val="24"/>
              </w:rPr>
              <w:t>o</w:t>
            </w:r>
          </w:p>
        </w:tc>
        <w:tc>
          <w:tcPr>
            <w:tcW w:w="689" w:type="dxa"/>
            <w:gridSpan w:val="2"/>
            <w:shd w:val="clear" w:color="auto" w:fill="FFFFFF" w:themeFill="background1"/>
          </w:tcPr>
          <w:p w14:paraId="17282B28" w14:textId="77777777" w:rsidR="001F3F3D" w:rsidRPr="007D2466" w:rsidRDefault="001F3F3D" w:rsidP="001C595C">
            <w:pPr>
              <w:rPr>
                <w:b/>
                <w:szCs w:val="24"/>
              </w:rPr>
            </w:pPr>
            <w:r w:rsidRPr="007D2466">
              <w:rPr>
                <w:b/>
                <w:szCs w:val="24"/>
              </w:rPr>
              <w:t>N/A</w:t>
            </w:r>
          </w:p>
        </w:tc>
        <w:tc>
          <w:tcPr>
            <w:tcW w:w="3804" w:type="dxa"/>
            <w:gridSpan w:val="2"/>
            <w:shd w:val="clear" w:color="auto" w:fill="FFFFFF" w:themeFill="background1"/>
          </w:tcPr>
          <w:p w14:paraId="7B0C6635" w14:textId="77777777" w:rsidR="001F3F3D" w:rsidRPr="007D2466" w:rsidRDefault="001F3F3D" w:rsidP="001C595C">
            <w:pPr>
              <w:rPr>
                <w:b/>
                <w:szCs w:val="24"/>
              </w:rPr>
            </w:pPr>
            <w:r w:rsidRPr="007D2466">
              <w:rPr>
                <w:b/>
                <w:szCs w:val="24"/>
              </w:rPr>
              <w:t>Comments</w:t>
            </w:r>
          </w:p>
        </w:tc>
      </w:tr>
      <w:bookmarkEnd w:id="0"/>
      <w:tr w:rsidR="001F3F3D" w:rsidRPr="007D2466" w14:paraId="54ACDCCA" w14:textId="77777777" w:rsidTr="7C1F7478">
        <w:tc>
          <w:tcPr>
            <w:tcW w:w="3346" w:type="dxa"/>
            <w:gridSpan w:val="2"/>
            <w:shd w:val="clear" w:color="auto" w:fill="FFFFFF" w:themeFill="background1"/>
          </w:tcPr>
          <w:p w14:paraId="6CA3B093" w14:textId="77777777" w:rsidR="001F3F3D" w:rsidRPr="007D2466" w:rsidRDefault="001F3F3D" w:rsidP="001F3F3D">
            <w:pPr>
              <w:shd w:val="clear" w:color="auto" w:fill="FFFFFF" w:themeFill="background1"/>
              <w:rPr>
                <w:szCs w:val="24"/>
              </w:rPr>
            </w:pPr>
            <w:r w:rsidRPr="007D2466">
              <w:rPr>
                <w:szCs w:val="24"/>
              </w:rPr>
              <w:t>Quality impact assessment completed</w:t>
            </w:r>
          </w:p>
        </w:tc>
        <w:tc>
          <w:tcPr>
            <w:tcW w:w="644" w:type="dxa"/>
            <w:shd w:val="clear" w:color="auto" w:fill="FFFFFF" w:themeFill="background1"/>
          </w:tcPr>
          <w:p w14:paraId="5EB9E9E4" w14:textId="77777777" w:rsidR="001F3F3D" w:rsidRPr="007D2466" w:rsidRDefault="001F3F3D" w:rsidP="001F3F3D">
            <w:pPr>
              <w:shd w:val="clear" w:color="auto" w:fill="FFFFFF" w:themeFill="background1"/>
              <w:rPr>
                <w:szCs w:val="24"/>
              </w:rPr>
            </w:pPr>
          </w:p>
        </w:tc>
        <w:tc>
          <w:tcPr>
            <w:tcW w:w="680" w:type="dxa"/>
            <w:shd w:val="clear" w:color="auto" w:fill="FFFFFF" w:themeFill="background1"/>
          </w:tcPr>
          <w:p w14:paraId="1D4EBEA6" w14:textId="77777777" w:rsidR="001F3F3D" w:rsidRPr="007D2466" w:rsidRDefault="001F3F3D" w:rsidP="001F3F3D">
            <w:pPr>
              <w:shd w:val="clear" w:color="auto" w:fill="FFFFFF" w:themeFill="background1"/>
              <w:rPr>
                <w:szCs w:val="24"/>
              </w:rPr>
            </w:pPr>
          </w:p>
        </w:tc>
        <w:tc>
          <w:tcPr>
            <w:tcW w:w="689" w:type="dxa"/>
            <w:gridSpan w:val="2"/>
            <w:shd w:val="clear" w:color="auto" w:fill="FFFFFF" w:themeFill="background1"/>
          </w:tcPr>
          <w:p w14:paraId="70F4B294" w14:textId="118F69BC" w:rsidR="001F3F3D" w:rsidRPr="007D2466" w:rsidRDefault="00594CFD" w:rsidP="001F3F3D">
            <w:pPr>
              <w:shd w:val="clear" w:color="auto" w:fill="FFFFFF" w:themeFill="background1"/>
              <w:rPr>
                <w:szCs w:val="24"/>
              </w:rPr>
            </w:pPr>
            <w:r>
              <w:rPr>
                <w:szCs w:val="24"/>
              </w:rPr>
              <w:t>X</w:t>
            </w:r>
          </w:p>
        </w:tc>
        <w:tc>
          <w:tcPr>
            <w:tcW w:w="3804" w:type="dxa"/>
            <w:gridSpan w:val="2"/>
            <w:shd w:val="clear" w:color="auto" w:fill="FFFFFF" w:themeFill="background1"/>
          </w:tcPr>
          <w:p w14:paraId="7673D485" w14:textId="77777777" w:rsidR="001F3F3D" w:rsidRPr="007D2466" w:rsidRDefault="001F3F3D" w:rsidP="001F3F3D">
            <w:pPr>
              <w:shd w:val="clear" w:color="auto" w:fill="FFFFFF" w:themeFill="background1"/>
              <w:rPr>
                <w:szCs w:val="24"/>
              </w:rPr>
            </w:pPr>
          </w:p>
        </w:tc>
      </w:tr>
      <w:tr w:rsidR="001F3F3D" w:rsidRPr="007D2466" w14:paraId="4BC61D17" w14:textId="77777777" w:rsidTr="7C1F7478">
        <w:tc>
          <w:tcPr>
            <w:tcW w:w="3346" w:type="dxa"/>
            <w:gridSpan w:val="2"/>
            <w:shd w:val="clear" w:color="auto" w:fill="FFFFFF" w:themeFill="background1"/>
          </w:tcPr>
          <w:p w14:paraId="069F0F92" w14:textId="77777777" w:rsidR="001F3F3D" w:rsidRPr="007D2466" w:rsidRDefault="001F3F3D" w:rsidP="001F3F3D">
            <w:pPr>
              <w:shd w:val="clear" w:color="auto" w:fill="FFFFFF" w:themeFill="background1"/>
              <w:rPr>
                <w:szCs w:val="24"/>
              </w:rPr>
            </w:pPr>
            <w:r w:rsidRPr="007D2466">
              <w:rPr>
                <w:szCs w:val="24"/>
              </w:rPr>
              <w:t>Equality impact assessment completed</w:t>
            </w:r>
          </w:p>
        </w:tc>
        <w:tc>
          <w:tcPr>
            <w:tcW w:w="644" w:type="dxa"/>
            <w:shd w:val="clear" w:color="auto" w:fill="FFFFFF" w:themeFill="background1"/>
          </w:tcPr>
          <w:p w14:paraId="1F2513E1" w14:textId="77777777" w:rsidR="001F3F3D" w:rsidRPr="007D2466" w:rsidRDefault="001F3F3D" w:rsidP="001F3F3D">
            <w:pPr>
              <w:shd w:val="clear" w:color="auto" w:fill="FFFFFF" w:themeFill="background1"/>
              <w:rPr>
                <w:szCs w:val="24"/>
              </w:rPr>
            </w:pPr>
          </w:p>
        </w:tc>
        <w:tc>
          <w:tcPr>
            <w:tcW w:w="680" w:type="dxa"/>
            <w:shd w:val="clear" w:color="auto" w:fill="FFFFFF" w:themeFill="background1"/>
          </w:tcPr>
          <w:p w14:paraId="6C786F49" w14:textId="77777777" w:rsidR="001F3F3D" w:rsidRPr="007D2466" w:rsidRDefault="001F3F3D" w:rsidP="001F3F3D">
            <w:pPr>
              <w:shd w:val="clear" w:color="auto" w:fill="FFFFFF" w:themeFill="background1"/>
              <w:rPr>
                <w:szCs w:val="24"/>
              </w:rPr>
            </w:pPr>
          </w:p>
        </w:tc>
        <w:tc>
          <w:tcPr>
            <w:tcW w:w="689" w:type="dxa"/>
            <w:gridSpan w:val="2"/>
            <w:shd w:val="clear" w:color="auto" w:fill="FFFFFF" w:themeFill="background1"/>
          </w:tcPr>
          <w:p w14:paraId="63522779" w14:textId="45D81901" w:rsidR="001F3F3D" w:rsidRPr="007D2466" w:rsidRDefault="00594CFD" w:rsidP="001F3F3D">
            <w:pPr>
              <w:shd w:val="clear" w:color="auto" w:fill="FFFFFF" w:themeFill="background1"/>
              <w:rPr>
                <w:szCs w:val="24"/>
              </w:rPr>
            </w:pPr>
            <w:r>
              <w:rPr>
                <w:szCs w:val="24"/>
              </w:rPr>
              <w:t>X</w:t>
            </w:r>
          </w:p>
        </w:tc>
        <w:tc>
          <w:tcPr>
            <w:tcW w:w="3804" w:type="dxa"/>
            <w:gridSpan w:val="2"/>
            <w:shd w:val="clear" w:color="auto" w:fill="FFFFFF" w:themeFill="background1"/>
          </w:tcPr>
          <w:p w14:paraId="61C132C8" w14:textId="77777777" w:rsidR="001F3F3D" w:rsidRPr="007D2466" w:rsidRDefault="001F3F3D" w:rsidP="001F3F3D">
            <w:pPr>
              <w:shd w:val="clear" w:color="auto" w:fill="FFFFFF" w:themeFill="background1"/>
              <w:rPr>
                <w:szCs w:val="24"/>
              </w:rPr>
            </w:pPr>
          </w:p>
        </w:tc>
      </w:tr>
      <w:tr w:rsidR="001F3F3D" w:rsidRPr="007D2466" w14:paraId="758D63D5" w14:textId="77777777" w:rsidTr="7C1F7478">
        <w:tc>
          <w:tcPr>
            <w:tcW w:w="3346" w:type="dxa"/>
            <w:gridSpan w:val="2"/>
            <w:shd w:val="clear" w:color="auto" w:fill="FFFFFF" w:themeFill="background1"/>
          </w:tcPr>
          <w:p w14:paraId="0A56CD8E" w14:textId="77777777" w:rsidR="001F3F3D" w:rsidRPr="007D2466" w:rsidRDefault="00523A5E" w:rsidP="001F3F3D">
            <w:pPr>
              <w:shd w:val="clear" w:color="auto" w:fill="FFFFFF" w:themeFill="background1"/>
              <w:rPr>
                <w:szCs w:val="24"/>
              </w:rPr>
            </w:pPr>
            <w:r w:rsidRPr="007D2466">
              <w:rPr>
                <w:szCs w:val="24"/>
              </w:rPr>
              <w:t>Data p</w:t>
            </w:r>
            <w:r w:rsidR="001F3F3D" w:rsidRPr="007D2466">
              <w:rPr>
                <w:szCs w:val="24"/>
              </w:rPr>
              <w:t>rivacy impact assessment completed</w:t>
            </w:r>
          </w:p>
        </w:tc>
        <w:tc>
          <w:tcPr>
            <w:tcW w:w="644" w:type="dxa"/>
            <w:shd w:val="clear" w:color="auto" w:fill="FFFFFF" w:themeFill="background1"/>
          </w:tcPr>
          <w:p w14:paraId="3F187E07" w14:textId="77777777" w:rsidR="001F3F3D" w:rsidRPr="007D2466" w:rsidRDefault="001F3F3D" w:rsidP="001F3F3D">
            <w:pPr>
              <w:shd w:val="clear" w:color="auto" w:fill="FFFFFF" w:themeFill="background1"/>
              <w:rPr>
                <w:szCs w:val="24"/>
              </w:rPr>
            </w:pPr>
          </w:p>
        </w:tc>
        <w:tc>
          <w:tcPr>
            <w:tcW w:w="680" w:type="dxa"/>
            <w:shd w:val="clear" w:color="auto" w:fill="FFFFFF" w:themeFill="background1"/>
          </w:tcPr>
          <w:p w14:paraId="29A7AA49" w14:textId="77777777" w:rsidR="001F3F3D" w:rsidRPr="007D2466" w:rsidRDefault="001F3F3D" w:rsidP="001F3F3D">
            <w:pPr>
              <w:shd w:val="clear" w:color="auto" w:fill="FFFFFF" w:themeFill="background1"/>
              <w:rPr>
                <w:szCs w:val="24"/>
              </w:rPr>
            </w:pPr>
          </w:p>
        </w:tc>
        <w:tc>
          <w:tcPr>
            <w:tcW w:w="689" w:type="dxa"/>
            <w:gridSpan w:val="2"/>
            <w:shd w:val="clear" w:color="auto" w:fill="FFFFFF" w:themeFill="background1"/>
          </w:tcPr>
          <w:p w14:paraId="203C80E6" w14:textId="0E440EB0" w:rsidR="001F3F3D" w:rsidRPr="007D2466" w:rsidRDefault="00594CFD" w:rsidP="001F3F3D">
            <w:pPr>
              <w:shd w:val="clear" w:color="auto" w:fill="FFFFFF" w:themeFill="background1"/>
              <w:rPr>
                <w:szCs w:val="24"/>
              </w:rPr>
            </w:pPr>
            <w:r>
              <w:rPr>
                <w:szCs w:val="24"/>
              </w:rPr>
              <w:t>X</w:t>
            </w:r>
          </w:p>
        </w:tc>
        <w:tc>
          <w:tcPr>
            <w:tcW w:w="3804" w:type="dxa"/>
            <w:gridSpan w:val="2"/>
            <w:shd w:val="clear" w:color="auto" w:fill="FFFFFF" w:themeFill="background1"/>
          </w:tcPr>
          <w:p w14:paraId="4C29AAE1" w14:textId="77777777" w:rsidR="001F3F3D" w:rsidRPr="007D2466" w:rsidRDefault="001F3F3D" w:rsidP="001F3F3D">
            <w:pPr>
              <w:shd w:val="clear" w:color="auto" w:fill="FFFFFF" w:themeFill="background1"/>
              <w:rPr>
                <w:szCs w:val="24"/>
              </w:rPr>
            </w:pPr>
          </w:p>
        </w:tc>
      </w:tr>
    </w:tbl>
    <w:p w14:paraId="4C3BEA60" w14:textId="77777777" w:rsidR="001C595C" w:rsidRPr="007D2466" w:rsidRDefault="001C595C" w:rsidP="001F3F3D">
      <w:pPr>
        <w:pStyle w:val="Numberlist"/>
        <w:numPr>
          <w:ilvl w:val="0"/>
          <w:numId w:val="0"/>
        </w:numPr>
        <w:shd w:val="clear" w:color="auto" w:fill="FFFFFF" w:themeFill="background1"/>
        <w:rPr>
          <w:szCs w:val="24"/>
        </w:rPr>
      </w:pPr>
    </w:p>
    <w:tbl>
      <w:tblPr>
        <w:tblStyle w:val="TableGrid"/>
        <w:tblW w:w="0" w:type="auto"/>
        <w:tblInd w:w="-147" w:type="dxa"/>
        <w:tblLook w:val="04A0" w:firstRow="1" w:lastRow="0" w:firstColumn="1" w:lastColumn="0" w:noHBand="0" w:noVBand="1"/>
      </w:tblPr>
      <w:tblGrid>
        <w:gridCol w:w="3119"/>
        <w:gridCol w:w="6044"/>
      </w:tblGrid>
      <w:tr w:rsidR="00904F72" w:rsidRPr="007D2466" w14:paraId="1E730F7E" w14:textId="77777777" w:rsidTr="00382511">
        <w:tc>
          <w:tcPr>
            <w:tcW w:w="3119" w:type="dxa"/>
            <w:shd w:val="clear" w:color="auto" w:fill="4F81BD" w:themeFill="accent1"/>
          </w:tcPr>
          <w:p w14:paraId="319B326D" w14:textId="77777777" w:rsidR="00904F72" w:rsidRPr="007D2466" w:rsidRDefault="00904F72" w:rsidP="001F3F3D">
            <w:pPr>
              <w:pStyle w:val="Numberlist"/>
              <w:numPr>
                <w:ilvl w:val="0"/>
                <w:numId w:val="0"/>
              </w:numPr>
              <w:rPr>
                <w:b/>
                <w:bCs/>
                <w:szCs w:val="24"/>
              </w:rPr>
            </w:pPr>
            <w:r w:rsidRPr="007D2466">
              <w:rPr>
                <w:b/>
                <w:bCs/>
                <w:color w:val="FFFFFF" w:themeColor="background1"/>
                <w:szCs w:val="24"/>
              </w:rPr>
              <w:t>Report authorised by:</w:t>
            </w:r>
          </w:p>
        </w:tc>
        <w:tc>
          <w:tcPr>
            <w:tcW w:w="6044" w:type="dxa"/>
          </w:tcPr>
          <w:p w14:paraId="5A2FA7C4" w14:textId="77777777" w:rsidR="007D45C3" w:rsidRPr="007D45C3" w:rsidRDefault="00594CFD" w:rsidP="007D45C3">
            <w:pPr>
              <w:pStyle w:val="Numberlist"/>
              <w:numPr>
                <w:ilvl w:val="0"/>
                <w:numId w:val="0"/>
              </w:numPr>
              <w:tabs>
                <w:tab w:val="left" w:pos="1753"/>
              </w:tabs>
            </w:pPr>
            <w:r w:rsidRPr="007D45C3">
              <w:rPr>
                <w:szCs w:val="24"/>
              </w:rPr>
              <w:t xml:space="preserve">Prof. Craig Harris, </w:t>
            </w:r>
            <w:r w:rsidR="007D45C3" w:rsidRPr="007D45C3">
              <w:t>Chief Operating Officer &amp;</w:t>
            </w:r>
          </w:p>
          <w:p w14:paraId="29EA595D" w14:textId="7143EBFB" w:rsidR="00904F72" w:rsidRPr="007D2466" w:rsidRDefault="007D45C3" w:rsidP="007D45C3">
            <w:pPr>
              <w:pStyle w:val="Numberlist"/>
              <w:numPr>
                <w:ilvl w:val="0"/>
                <w:numId w:val="0"/>
              </w:numPr>
              <w:tabs>
                <w:tab w:val="left" w:pos="1753"/>
              </w:tabs>
              <w:rPr>
                <w:szCs w:val="24"/>
              </w:rPr>
            </w:pPr>
            <w:r w:rsidRPr="007D45C3">
              <w:rPr>
                <w:szCs w:val="24"/>
              </w:rPr>
              <w:t>Chief Commissioner</w:t>
            </w:r>
            <w:r w:rsidRPr="007D45C3">
              <w:rPr>
                <w:b/>
                <w:bCs/>
                <w:szCs w:val="24"/>
              </w:rPr>
              <w:t> </w:t>
            </w:r>
          </w:p>
        </w:tc>
      </w:tr>
    </w:tbl>
    <w:p w14:paraId="31A42A96" w14:textId="13A73B02" w:rsidR="00E92653" w:rsidRPr="007D2466" w:rsidRDefault="00DA478E" w:rsidP="32FB9A02">
      <w:pPr>
        <w:pStyle w:val="Heading1"/>
        <w:spacing w:before="120" w:line="240" w:lineRule="auto"/>
        <w:jc w:val="center"/>
      </w:pPr>
      <w:r w:rsidRPr="007D2466">
        <w:rPr>
          <w:lang w:eastAsia="en-GB"/>
        </w:rPr>
        <w:br w:type="page"/>
      </w:r>
      <w:r w:rsidR="00F8738F" w:rsidRPr="007D2466">
        <w:lastRenderedPageBreak/>
        <w:t>Integrated Care Board</w:t>
      </w:r>
      <w:r w:rsidR="00E10345" w:rsidRPr="007D2466">
        <w:t xml:space="preserve"> – </w:t>
      </w:r>
      <w:r w:rsidR="00594CFD">
        <w:t>November 2025</w:t>
      </w:r>
    </w:p>
    <w:p w14:paraId="02028BC5" w14:textId="77777777" w:rsidR="00E92653" w:rsidRPr="007D2466" w:rsidRDefault="00E92653" w:rsidP="00E92653">
      <w:pPr>
        <w:spacing w:after="0"/>
        <w:ind w:left="-993" w:right="-897"/>
        <w:jc w:val="center"/>
        <w:rPr>
          <w:b/>
          <w:szCs w:val="24"/>
        </w:rPr>
      </w:pPr>
      <w:r w:rsidRPr="007D2466">
        <w:rPr>
          <w:b/>
          <w:noProof/>
          <w:szCs w:val="24"/>
        </w:rPr>
        <mc:AlternateContent>
          <mc:Choice Requires="wps">
            <w:drawing>
              <wp:anchor distT="0" distB="0" distL="114300" distR="114300" simplePos="0" relativeHeight="251658240" behindDoc="0" locked="0" layoutInCell="1" allowOverlap="1" wp14:anchorId="67D811C0" wp14:editId="672DDF05">
                <wp:simplePos x="0" y="0"/>
                <wp:positionH relativeFrom="column">
                  <wp:posOffset>-66675</wp:posOffset>
                </wp:positionH>
                <wp:positionV relativeFrom="paragraph">
                  <wp:posOffset>152400</wp:posOffset>
                </wp:positionV>
                <wp:extent cx="603885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a:off x="0" y="0"/>
                          <a:ext cx="6038850" cy="28575"/>
                        </a:xfrm>
                        <a:prstGeom prst="line">
                          <a:avLst/>
                        </a:prstGeom>
                        <a:noFill/>
                        <a:ln w="28575" cap="flat" cmpd="sng" algn="ctr">
                          <a:solidFill>
                            <a:srgbClr val="1F497D">
                              <a:lumMod val="60000"/>
                              <a:lumOff val="40000"/>
                            </a:srgbClr>
                          </a:solidFill>
                          <a:prstDash val="solid"/>
                        </a:ln>
                        <a:effectLst/>
                      </wps:spPr>
                      <wps:bodyPr/>
                    </wps:wsp>
                  </a:graphicData>
                </a:graphic>
              </wp:anchor>
            </w:drawing>
          </mc:Choice>
          <mc:Fallback>
            <w:pict>
              <v:line w14:anchorId="25DA23BB"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25pt,12pt" to="470.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" strokecolor="#558ed5" strokeweight="2.25pt"/>
            </w:pict>
          </mc:Fallback>
        </mc:AlternateContent>
      </w:r>
    </w:p>
    <w:p w14:paraId="36B8BEC9" w14:textId="77777777" w:rsidR="00E92653" w:rsidRPr="007D2466" w:rsidRDefault="00E92653" w:rsidP="00E92653">
      <w:pPr>
        <w:pStyle w:val="NormalWeb"/>
        <w:spacing w:after="0"/>
        <w:jc w:val="center"/>
        <w:rPr>
          <w:rFonts w:ascii="Arial" w:eastAsiaTheme="minorEastAsia" w:hAnsi="Arial" w:cs="Arial"/>
          <w:b/>
          <w:bCs/>
          <w:color w:val="000000" w:themeColor="text1"/>
          <w:kern w:val="24"/>
          <w:sz w:val="22"/>
          <w:lang w:eastAsia="en-GB"/>
        </w:rPr>
      </w:pPr>
    </w:p>
    <w:p w14:paraId="687C0407" w14:textId="4D1C9F6C" w:rsidR="00E92653" w:rsidRPr="007D2466" w:rsidRDefault="00ED7356" w:rsidP="00E92653">
      <w:pPr>
        <w:pStyle w:val="NormalWeb"/>
        <w:spacing w:after="0"/>
        <w:jc w:val="center"/>
        <w:rPr>
          <w:rFonts w:ascii="Arial" w:eastAsia="Times New Roman" w:hAnsi="Arial" w:cs="Arial"/>
          <w:sz w:val="22"/>
          <w:lang w:eastAsia="en-GB"/>
        </w:rPr>
      </w:pPr>
      <w:r w:rsidRPr="007D2466">
        <w:rPr>
          <w:rFonts w:ascii="Arial" w:eastAsiaTheme="minorEastAsia" w:hAnsi="Arial" w:cs="Arial"/>
          <w:b/>
          <w:bCs/>
          <w:color w:val="000000" w:themeColor="text1"/>
          <w:kern w:val="24"/>
          <w:sz w:val="28"/>
          <w:szCs w:val="28"/>
          <w:lang w:eastAsia="en-GB"/>
        </w:rPr>
        <w:t>VCFSE Alliance/ ICB Partnership Agreement</w:t>
      </w:r>
    </w:p>
    <w:p w14:paraId="78B37DAC" w14:textId="77777777" w:rsidR="00E92653" w:rsidRPr="007D2466" w:rsidRDefault="00E92653" w:rsidP="00E92653">
      <w:pPr>
        <w:spacing w:after="0" w:line="240" w:lineRule="auto"/>
        <w:jc w:val="both"/>
        <w:rPr>
          <w:rFonts w:eastAsia="Times New Roman"/>
          <w:i/>
          <w:iCs/>
          <w:sz w:val="22"/>
          <w:lang w:eastAsia="en-GB"/>
        </w:rPr>
      </w:pPr>
    </w:p>
    <w:p w14:paraId="18E9165D" w14:textId="77777777" w:rsidR="00E92653" w:rsidRPr="007D2466" w:rsidRDefault="00E92653" w:rsidP="00E92653">
      <w:pPr>
        <w:spacing w:after="0" w:line="240" w:lineRule="auto"/>
        <w:jc w:val="both"/>
        <w:rPr>
          <w:rFonts w:eastAsia="Times New Roman"/>
          <w:szCs w:val="24"/>
          <w:lang w:eastAsia="en-GB"/>
        </w:rPr>
      </w:pPr>
      <w:r w:rsidRPr="007D2466">
        <w:rPr>
          <w:rFonts w:eastAsiaTheme="minorEastAsia"/>
          <w:b/>
          <w:bCs/>
          <w:color w:val="000000" w:themeColor="text1"/>
          <w:kern w:val="24"/>
          <w:sz w:val="22"/>
          <w:lang w:eastAsia="en-GB"/>
        </w:rPr>
        <w:t> </w:t>
      </w:r>
    </w:p>
    <w:p w14:paraId="375A73A1" w14:textId="77777777" w:rsidR="00ED7356" w:rsidRPr="007D2466" w:rsidRDefault="00ED7356" w:rsidP="00ED7356">
      <w:pPr>
        <w:tabs>
          <w:tab w:val="left" w:pos="565"/>
        </w:tabs>
        <w:spacing w:after="0" w:line="240" w:lineRule="auto"/>
        <w:rPr>
          <w:rFonts w:eastAsia="Times New Roman"/>
          <w:szCs w:val="24"/>
          <w:lang w:eastAsia="en-GB"/>
        </w:rPr>
      </w:pPr>
      <w:r w:rsidRPr="007D2466">
        <w:rPr>
          <w:rFonts w:eastAsiaTheme="minorEastAsia"/>
          <w:b/>
          <w:bCs/>
          <w:color w:val="000000" w:themeColor="text1"/>
          <w:kern w:val="24"/>
          <w:szCs w:val="24"/>
          <w:lang w:eastAsia="en-GB"/>
        </w:rPr>
        <w:t>1.</w:t>
      </w:r>
      <w:r w:rsidRPr="007D2466">
        <w:rPr>
          <w:rFonts w:eastAsiaTheme="minorEastAsia"/>
          <w:b/>
          <w:bCs/>
          <w:color w:val="000000" w:themeColor="text1"/>
          <w:kern w:val="24"/>
          <w:szCs w:val="24"/>
          <w:lang w:eastAsia="en-GB"/>
        </w:rPr>
        <w:tab/>
        <w:t xml:space="preserve">Introduction </w:t>
      </w:r>
    </w:p>
    <w:p w14:paraId="2412B916" w14:textId="77777777" w:rsidR="00ED7356" w:rsidRPr="007D2466" w:rsidRDefault="00ED7356" w:rsidP="00ED7356">
      <w:pPr>
        <w:spacing w:after="0" w:line="240" w:lineRule="auto"/>
        <w:rPr>
          <w:rFonts w:eastAsia="Times New Roman"/>
          <w:szCs w:val="24"/>
          <w:lang w:eastAsia="en-GB"/>
        </w:rPr>
      </w:pPr>
      <w:r w:rsidRPr="007D2466">
        <w:rPr>
          <w:rFonts w:eastAsiaTheme="minorEastAsia"/>
          <w:b/>
          <w:bCs/>
          <w:color w:val="000000" w:themeColor="text1"/>
          <w:kern w:val="24"/>
          <w:szCs w:val="24"/>
          <w:lang w:eastAsia="en-GB"/>
        </w:rPr>
        <w:t> </w:t>
      </w:r>
    </w:p>
    <w:p w14:paraId="7D535369" w14:textId="5ABB096C" w:rsidR="00ED7356" w:rsidRPr="007D2466" w:rsidRDefault="00ED7356" w:rsidP="00ED7356">
      <w:pPr>
        <w:numPr>
          <w:ilvl w:val="1"/>
          <w:numId w:val="15"/>
        </w:numPr>
        <w:tabs>
          <w:tab w:val="left" w:pos="565"/>
        </w:tabs>
        <w:spacing w:after="0" w:line="240" w:lineRule="auto"/>
        <w:jc w:val="both"/>
        <w:rPr>
          <w:rFonts w:eastAsiaTheme="minorEastAsia"/>
          <w:color w:val="000000" w:themeColor="text1"/>
          <w:kern w:val="24"/>
          <w:szCs w:val="24"/>
          <w:lang w:eastAsia="en-GB"/>
        </w:rPr>
      </w:pPr>
      <w:r w:rsidRPr="007D2466">
        <w:rPr>
          <w:color w:val="000000"/>
          <w:szCs w:val="24"/>
          <w:shd w:val="clear" w:color="auto" w:fill="FFFFFF"/>
        </w:rPr>
        <w:t>In May 2023 Lancashire and South Cumbria Integrated Care Board (ICB) and representatives from the Voluntary, Community, Faith, and Social Enterprise (VCFSE) Alliance signed a Partnership Agreement. </w:t>
      </w:r>
      <w:r w:rsidRPr="007D2466">
        <w:rPr>
          <w:szCs w:val="24"/>
        </w:rPr>
        <w:t>The Partnership Agreement reflects a more ambitious way of working between the ICB and the VCFSE sector and sets out the commitment to work together in partnership and meet the diverse needs of our population.</w:t>
      </w:r>
    </w:p>
    <w:p w14:paraId="00B3DBDC" w14:textId="77777777" w:rsidR="00ED7356" w:rsidRPr="007D2466" w:rsidRDefault="00ED7356" w:rsidP="00ED7356">
      <w:pPr>
        <w:tabs>
          <w:tab w:val="left" w:pos="565"/>
        </w:tabs>
        <w:spacing w:after="0" w:line="240" w:lineRule="auto"/>
        <w:ind w:left="564"/>
        <w:jc w:val="both"/>
        <w:rPr>
          <w:rFonts w:eastAsiaTheme="minorEastAsia"/>
          <w:color w:val="000000" w:themeColor="text1"/>
          <w:kern w:val="24"/>
          <w:szCs w:val="24"/>
          <w:lang w:eastAsia="en-GB"/>
        </w:rPr>
      </w:pPr>
    </w:p>
    <w:p w14:paraId="0F062C04" w14:textId="6040C156" w:rsidR="00ED7356" w:rsidRPr="007D2466" w:rsidRDefault="00ED7356" w:rsidP="00ED7356">
      <w:pPr>
        <w:numPr>
          <w:ilvl w:val="1"/>
          <w:numId w:val="15"/>
        </w:numPr>
        <w:tabs>
          <w:tab w:val="left" w:pos="565"/>
        </w:tabs>
        <w:spacing w:after="0" w:line="240" w:lineRule="auto"/>
        <w:jc w:val="both"/>
        <w:rPr>
          <w:rFonts w:eastAsia="Times New Roman"/>
          <w:szCs w:val="24"/>
          <w:lang w:eastAsia="en-GB"/>
        </w:rPr>
      </w:pPr>
      <w:r w:rsidRPr="007D2466">
        <w:rPr>
          <w:rFonts w:eastAsiaTheme="minorEastAsia"/>
          <w:color w:val="000000" w:themeColor="text1"/>
          <w:kern w:val="24"/>
          <w:szCs w:val="24"/>
          <w:lang w:eastAsia="en-GB"/>
        </w:rPr>
        <w:t xml:space="preserve">This </w:t>
      </w:r>
      <w:r w:rsidR="00874837">
        <w:rPr>
          <w:rFonts w:eastAsiaTheme="minorEastAsia"/>
          <w:color w:val="000000" w:themeColor="text1"/>
          <w:kern w:val="24"/>
          <w:szCs w:val="24"/>
          <w:lang w:eastAsia="en-GB"/>
        </w:rPr>
        <w:t>paper</w:t>
      </w:r>
      <w:r w:rsidRPr="007D2466">
        <w:rPr>
          <w:rFonts w:eastAsiaTheme="minorEastAsia"/>
          <w:color w:val="000000" w:themeColor="text1"/>
          <w:kern w:val="24"/>
          <w:szCs w:val="24"/>
          <w:lang w:eastAsia="en-GB"/>
        </w:rPr>
        <w:t xml:space="preserve"> provides </w:t>
      </w:r>
      <w:r w:rsidR="00AC004B" w:rsidRPr="007D2466">
        <w:rPr>
          <w:rFonts w:eastAsiaTheme="minorEastAsia"/>
          <w:color w:val="000000" w:themeColor="text1"/>
          <w:kern w:val="24"/>
          <w:szCs w:val="24"/>
          <w:lang w:eastAsia="en-GB"/>
        </w:rPr>
        <w:t xml:space="preserve">background context and outlines the strategic case for supporting the reaffirmation of the Partnership Agreement and strengthening collaboration </w:t>
      </w:r>
      <w:proofErr w:type="gramStart"/>
      <w:r w:rsidR="00AC004B" w:rsidRPr="007D2466">
        <w:rPr>
          <w:rFonts w:eastAsiaTheme="minorEastAsia"/>
          <w:color w:val="000000" w:themeColor="text1"/>
          <w:kern w:val="24"/>
          <w:szCs w:val="24"/>
          <w:lang w:eastAsia="en-GB"/>
        </w:rPr>
        <w:t>in order to</w:t>
      </w:r>
      <w:proofErr w:type="gramEnd"/>
      <w:r w:rsidR="00AC004B" w:rsidRPr="007D2466">
        <w:rPr>
          <w:rFonts w:eastAsiaTheme="minorEastAsia"/>
          <w:color w:val="000000" w:themeColor="text1"/>
          <w:kern w:val="24"/>
          <w:szCs w:val="24"/>
          <w:lang w:eastAsia="en-GB"/>
        </w:rPr>
        <w:t xml:space="preserve"> meet a series of shared objectives which seek to improve the health of our communities, tackle deep-rooted inequalities and support the shift towards a sustainable, community-based healthcare model. </w:t>
      </w:r>
    </w:p>
    <w:p w14:paraId="7AD3458E" w14:textId="77777777" w:rsidR="00ED7356" w:rsidRPr="007D2466" w:rsidRDefault="00ED7356" w:rsidP="00ED7356">
      <w:pPr>
        <w:tabs>
          <w:tab w:val="left" w:pos="565"/>
        </w:tabs>
        <w:spacing w:after="0" w:line="240" w:lineRule="auto"/>
        <w:ind w:left="564"/>
        <w:rPr>
          <w:rFonts w:eastAsia="Times New Roman"/>
          <w:szCs w:val="24"/>
          <w:lang w:eastAsia="en-GB"/>
        </w:rPr>
      </w:pPr>
    </w:p>
    <w:p w14:paraId="16205575" w14:textId="19A2EFC1" w:rsidR="00ED7356" w:rsidRPr="007D2466" w:rsidRDefault="00ED7356" w:rsidP="00ED7356">
      <w:pPr>
        <w:numPr>
          <w:ilvl w:val="0"/>
          <w:numId w:val="13"/>
        </w:numPr>
        <w:tabs>
          <w:tab w:val="left" w:pos="565"/>
        </w:tabs>
        <w:spacing w:after="0" w:line="240" w:lineRule="auto"/>
        <w:ind w:hanging="720"/>
        <w:contextualSpacing/>
        <w:rPr>
          <w:rFonts w:eastAsia="Times New Roman"/>
          <w:b/>
          <w:bCs/>
          <w:szCs w:val="24"/>
          <w:lang w:eastAsia="en-GB"/>
        </w:rPr>
      </w:pPr>
      <w:r w:rsidRPr="007D2466">
        <w:rPr>
          <w:rFonts w:eastAsiaTheme="minorEastAsia"/>
          <w:b/>
          <w:bCs/>
          <w:color w:val="000000" w:themeColor="text1"/>
          <w:kern w:val="24"/>
          <w:szCs w:val="24"/>
          <w:lang w:eastAsia="en-GB"/>
        </w:rPr>
        <w:t>Context: The Partnership Agreement</w:t>
      </w:r>
    </w:p>
    <w:p w14:paraId="717B24EB" w14:textId="77777777" w:rsidR="00ED7356" w:rsidRPr="007D2466" w:rsidRDefault="00ED7356" w:rsidP="00ED7356">
      <w:pPr>
        <w:tabs>
          <w:tab w:val="left" w:pos="565"/>
        </w:tabs>
        <w:spacing w:after="0" w:line="240" w:lineRule="auto"/>
        <w:ind w:left="720"/>
        <w:contextualSpacing/>
        <w:rPr>
          <w:rFonts w:eastAsia="Times New Roman"/>
          <w:szCs w:val="24"/>
          <w:lang w:eastAsia="en-GB"/>
        </w:rPr>
      </w:pPr>
    </w:p>
    <w:p w14:paraId="1C444D26" w14:textId="26D14ADC" w:rsidR="00ED7356" w:rsidRPr="007D2466" w:rsidRDefault="00ED7356" w:rsidP="00D461BA">
      <w:pPr>
        <w:numPr>
          <w:ilvl w:val="1"/>
          <w:numId w:val="13"/>
        </w:numPr>
        <w:tabs>
          <w:tab w:val="left" w:pos="565"/>
        </w:tabs>
        <w:spacing w:after="0" w:line="240" w:lineRule="auto"/>
        <w:ind w:left="567" w:hanging="567"/>
        <w:jc w:val="both"/>
        <w:rPr>
          <w:rFonts w:eastAsiaTheme="minorEastAsia"/>
          <w:color w:val="000000" w:themeColor="text1"/>
          <w:kern w:val="24"/>
          <w:szCs w:val="24"/>
          <w:lang w:eastAsia="en-GB"/>
        </w:rPr>
      </w:pPr>
      <w:r w:rsidRPr="007D2466">
        <w:rPr>
          <w:rFonts w:eastAsiaTheme="minorEastAsia"/>
          <w:color w:val="000000" w:themeColor="text1"/>
          <w:kern w:val="24"/>
          <w:szCs w:val="24"/>
          <w:lang w:eastAsia="en-GB"/>
        </w:rPr>
        <w:t>The Partnership Agreement</w:t>
      </w:r>
      <w:r w:rsidR="00AC004B" w:rsidRPr="007D2466">
        <w:rPr>
          <w:rFonts w:eastAsiaTheme="minorEastAsia"/>
          <w:color w:val="000000" w:themeColor="text1"/>
          <w:kern w:val="24"/>
          <w:szCs w:val="24"/>
          <w:lang w:eastAsia="en-GB"/>
        </w:rPr>
        <w:t>, which is included as Appendix 1,</w:t>
      </w:r>
      <w:r w:rsidRPr="007D2466">
        <w:rPr>
          <w:rFonts w:eastAsiaTheme="minorEastAsia"/>
          <w:color w:val="000000" w:themeColor="text1"/>
          <w:kern w:val="24"/>
          <w:szCs w:val="24"/>
          <w:lang w:eastAsia="en-GB"/>
        </w:rPr>
        <w:t xml:space="preserve"> was co-produced by the ICB and VCFSE </w:t>
      </w:r>
      <w:r w:rsidR="00956B8E">
        <w:rPr>
          <w:rFonts w:eastAsiaTheme="minorEastAsia"/>
          <w:color w:val="000000" w:themeColor="text1"/>
          <w:kern w:val="24"/>
          <w:szCs w:val="24"/>
          <w:lang w:eastAsia="en-GB"/>
        </w:rPr>
        <w:t>organisations</w:t>
      </w:r>
      <w:r w:rsidRPr="007D2466">
        <w:rPr>
          <w:rFonts w:eastAsiaTheme="minorEastAsia"/>
          <w:color w:val="000000" w:themeColor="text1"/>
          <w:kern w:val="24"/>
          <w:szCs w:val="24"/>
          <w:lang w:eastAsia="en-GB"/>
        </w:rPr>
        <w:t xml:space="preserve"> through a series of workshops in 2022-23. The Agreement sets </w:t>
      </w:r>
      <w:r w:rsidRPr="007D2466">
        <w:rPr>
          <w:szCs w:val="24"/>
        </w:rPr>
        <w:t xml:space="preserve">out principles which underpin the ways of working between the ICB and the VCFSE </w:t>
      </w:r>
      <w:r w:rsidR="00956B8E">
        <w:rPr>
          <w:szCs w:val="24"/>
        </w:rPr>
        <w:t>Alliance</w:t>
      </w:r>
      <w:r w:rsidRPr="007D2466">
        <w:rPr>
          <w:szCs w:val="24"/>
        </w:rPr>
        <w:t xml:space="preserve"> and outlines a series of commitments from both partners. </w:t>
      </w:r>
    </w:p>
    <w:p w14:paraId="53183652" w14:textId="77777777" w:rsidR="00C43682" w:rsidRPr="007D2466" w:rsidRDefault="00C43682" w:rsidP="00D461BA">
      <w:pPr>
        <w:spacing w:after="0" w:line="240" w:lineRule="auto"/>
      </w:pPr>
    </w:p>
    <w:p w14:paraId="448889C2" w14:textId="71A36219" w:rsidR="0077249E" w:rsidRDefault="0077249E" w:rsidP="004D38F0">
      <w:pPr>
        <w:pStyle w:val="ListParagraph"/>
        <w:numPr>
          <w:ilvl w:val="1"/>
          <w:numId w:val="13"/>
        </w:numPr>
        <w:spacing w:line="240" w:lineRule="auto"/>
        <w:ind w:left="567" w:hanging="567"/>
      </w:pPr>
      <w:r>
        <w:t xml:space="preserve">Recently published guidance including the </w:t>
      </w:r>
      <w:proofErr w:type="gramStart"/>
      <w:r>
        <w:t>Medium Term</w:t>
      </w:r>
      <w:proofErr w:type="gramEnd"/>
      <w:r>
        <w:t xml:space="preserve"> Planning Guidance (October 2025) and the Strategic Commissioning Framework (November 2025) emphasise the need for system partnerships, including those with the VCFSE sector </w:t>
      </w:r>
      <w:proofErr w:type="gramStart"/>
      <w:r>
        <w:t>in order to</w:t>
      </w:r>
      <w:proofErr w:type="gramEnd"/>
      <w:r>
        <w:t xml:space="preserve"> support the shifts from reactive to proactive care, reduce inequalities and take a population health management approach as part of the commissioning cycle.</w:t>
      </w:r>
    </w:p>
    <w:p w14:paraId="4519C10D" w14:textId="77777777" w:rsidR="0077249E" w:rsidRDefault="0077249E" w:rsidP="0077249E">
      <w:pPr>
        <w:pStyle w:val="ListParagraph"/>
      </w:pPr>
    </w:p>
    <w:p w14:paraId="1BA2276F" w14:textId="1A0B74B2" w:rsidR="00C43682" w:rsidRPr="007D2466" w:rsidRDefault="00C43682" w:rsidP="004D38F0">
      <w:pPr>
        <w:pStyle w:val="ListParagraph"/>
        <w:numPr>
          <w:ilvl w:val="1"/>
          <w:numId w:val="13"/>
        </w:numPr>
        <w:spacing w:line="240" w:lineRule="auto"/>
        <w:ind w:left="567" w:hanging="567"/>
      </w:pPr>
      <w:r w:rsidRPr="007D2466">
        <w:t xml:space="preserve">The VCFSE sector is a long-standing, </w:t>
      </w:r>
      <w:r w:rsidR="006C1F16" w:rsidRPr="007D2466">
        <w:t>strategic</w:t>
      </w:r>
      <w:r w:rsidRPr="007D2466">
        <w:t xml:space="preserve"> partner for Lancashire &amp; South Cumbria Integrated Care Board (LSC ICB)</w:t>
      </w:r>
      <w:r w:rsidR="006C1F16" w:rsidRPr="007D2466">
        <w:t>. The</w:t>
      </w:r>
      <w:r w:rsidRPr="007D2466">
        <w:t xml:space="preserve"> sector brings local knowledge, trusted relationships, flexibility, community assets, innovation and the ability to reach groups that statutory services </w:t>
      </w:r>
      <w:r w:rsidR="00A06049" w:rsidRPr="007D2466">
        <w:t>often</w:t>
      </w:r>
      <w:r w:rsidRPr="007D2466">
        <w:t xml:space="preserve"> struggle to engage. </w:t>
      </w:r>
    </w:p>
    <w:p w14:paraId="5B6EC508" w14:textId="77777777" w:rsidR="00BC2F69" w:rsidRPr="007D2466" w:rsidRDefault="00BC2F69" w:rsidP="004D38F0">
      <w:pPr>
        <w:pStyle w:val="ListParagraph"/>
      </w:pPr>
    </w:p>
    <w:p w14:paraId="67206CEA" w14:textId="09D935FB" w:rsidR="00524920" w:rsidRPr="007D2466" w:rsidRDefault="00BC2F69" w:rsidP="004D38F0">
      <w:pPr>
        <w:pStyle w:val="ListParagraph"/>
        <w:numPr>
          <w:ilvl w:val="1"/>
          <w:numId w:val="38"/>
        </w:numPr>
        <w:tabs>
          <w:tab w:val="left" w:pos="709"/>
        </w:tabs>
        <w:spacing w:after="0" w:line="240" w:lineRule="auto"/>
        <w:ind w:left="567" w:hanging="567"/>
        <w:rPr>
          <w:rFonts w:eastAsiaTheme="minorEastAsia"/>
          <w:color w:val="000000" w:themeColor="text1"/>
          <w:kern w:val="24"/>
          <w:szCs w:val="24"/>
          <w:lang w:eastAsia="en-GB"/>
        </w:rPr>
      </w:pPr>
      <w:r w:rsidRPr="007D2466">
        <w:t xml:space="preserve">A paper was presented to Board in September 2024 which provided </w:t>
      </w:r>
      <w:r w:rsidR="00524920" w:rsidRPr="007D2466">
        <w:rPr>
          <w:szCs w:val="24"/>
        </w:rPr>
        <w:t xml:space="preserve">a high-level review of the Agreement </w:t>
      </w:r>
      <w:proofErr w:type="gramStart"/>
      <w:r w:rsidR="003E784D" w:rsidRPr="007D2466">
        <w:rPr>
          <w:szCs w:val="24"/>
        </w:rPr>
        <w:t>in order</w:t>
      </w:r>
      <w:r w:rsidR="00524920" w:rsidRPr="007D2466">
        <w:rPr>
          <w:rFonts w:eastAsiaTheme="minorEastAsia"/>
          <w:color w:val="000000" w:themeColor="text1"/>
          <w:kern w:val="24"/>
          <w:szCs w:val="24"/>
          <w:lang w:eastAsia="en-GB"/>
        </w:rPr>
        <w:t xml:space="preserve"> to</w:t>
      </w:r>
      <w:proofErr w:type="gramEnd"/>
      <w:r w:rsidR="00524920" w:rsidRPr="007D2466">
        <w:rPr>
          <w:rFonts w:eastAsiaTheme="minorEastAsia"/>
          <w:color w:val="000000" w:themeColor="text1"/>
          <w:kern w:val="24"/>
          <w:szCs w:val="24"/>
          <w:lang w:eastAsia="en-GB"/>
        </w:rPr>
        <w:t xml:space="preserve"> understand progress against the commitments</w:t>
      </w:r>
      <w:r w:rsidR="003E784D" w:rsidRPr="007D2466">
        <w:rPr>
          <w:rFonts w:eastAsiaTheme="minorEastAsia"/>
          <w:color w:val="000000" w:themeColor="text1"/>
          <w:kern w:val="24"/>
          <w:szCs w:val="24"/>
          <w:lang w:eastAsia="en-GB"/>
        </w:rPr>
        <w:t xml:space="preserve">. </w:t>
      </w:r>
      <w:r w:rsidR="00F61D72" w:rsidRPr="007D2466">
        <w:rPr>
          <w:rFonts w:eastAsiaTheme="minorEastAsia"/>
          <w:color w:val="000000" w:themeColor="text1"/>
          <w:kern w:val="24"/>
          <w:szCs w:val="24"/>
          <w:lang w:eastAsia="en-GB"/>
        </w:rPr>
        <w:t>Section 3 of the report provides an update against each of these.</w:t>
      </w:r>
    </w:p>
    <w:p w14:paraId="1C01C68D" w14:textId="77777777" w:rsidR="002222DA" w:rsidRPr="007D2466" w:rsidRDefault="002222DA" w:rsidP="004D38F0">
      <w:pPr>
        <w:pStyle w:val="ListParagraph"/>
        <w:tabs>
          <w:tab w:val="left" w:pos="709"/>
        </w:tabs>
        <w:spacing w:after="0" w:line="240" w:lineRule="auto"/>
        <w:ind w:left="567"/>
        <w:rPr>
          <w:rFonts w:eastAsiaTheme="minorEastAsia"/>
          <w:color w:val="000000" w:themeColor="text1"/>
          <w:kern w:val="24"/>
          <w:szCs w:val="24"/>
          <w:lang w:eastAsia="en-GB"/>
        </w:rPr>
      </w:pPr>
    </w:p>
    <w:p w14:paraId="40B319FF" w14:textId="7A61E680" w:rsidR="00ED7356" w:rsidRPr="007D2466" w:rsidRDefault="00544697" w:rsidP="004D38F0">
      <w:pPr>
        <w:pStyle w:val="ListParagraph"/>
        <w:numPr>
          <w:ilvl w:val="1"/>
          <w:numId w:val="38"/>
        </w:numPr>
        <w:tabs>
          <w:tab w:val="left" w:pos="565"/>
          <w:tab w:val="left" w:pos="709"/>
        </w:tabs>
        <w:spacing w:after="0" w:line="240" w:lineRule="auto"/>
        <w:ind w:left="567" w:hanging="567"/>
      </w:pPr>
      <w:r w:rsidRPr="007D2466">
        <w:t xml:space="preserve">This paper provides Board members </w:t>
      </w:r>
      <w:r w:rsidR="0077249E">
        <w:t xml:space="preserve">with </w:t>
      </w:r>
      <w:r w:rsidRPr="007D2466">
        <w:t xml:space="preserve">examples of the ways in which the principles and approaches embedded within the </w:t>
      </w:r>
      <w:r w:rsidR="0077249E">
        <w:t xml:space="preserve">Partnership </w:t>
      </w:r>
      <w:r w:rsidRPr="007D2466">
        <w:t xml:space="preserve">Agreement are enabling </w:t>
      </w:r>
      <w:r w:rsidR="00A6367A" w:rsidRPr="007D2466">
        <w:t xml:space="preserve">innovative approaches to </w:t>
      </w:r>
      <w:r w:rsidR="006E1169" w:rsidRPr="007D2466">
        <w:t>meeting the needs of our</w:t>
      </w:r>
      <w:r w:rsidR="00AF24B8" w:rsidRPr="007D2466">
        <w:t xml:space="preserve"> local communities</w:t>
      </w:r>
      <w:r w:rsidR="0077249E">
        <w:t xml:space="preserve">, supporting the delivery of key performance </w:t>
      </w:r>
      <w:r w:rsidR="006777B8">
        <w:t>priorities</w:t>
      </w:r>
      <w:r w:rsidR="00AF24B8" w:rsidRPr="007D2466">
        <w:t xml:space="preserve"> and aligning with the </w:t>
      </w:r>
      <w:r w:rsidR="00AF24B8" w:rsidRPr="007D2466">
        <w:lastRenderedPageBreak/>
        <w:t>strategic intentions of the ICB.</w:t>
      </w:r>
      <w:r w:rsidR="00BC5C11" w:rsidRPr="007D2466">
        <w:t xml:space="preserve"> The</w:t>
      </w:r>
      <w:r w:rsidR="006777B8">
        <w:t xml:space="preserve"> Agreement provides a platform </w:t>
      </w:r>
      <w:r w:rsidR="00950BB0" w:rsidRPr="007D2466">
        <w:rPr>
          <w:rFonts w:eastAsiaTheme="minorEastAsia"/>
          <w:color w:val="000000" w:themeColor="text1"/>
          <w:kern w:val="24"/>
          <w:szCs w:val="24"/>
          <w:lang w:eastAsia="en-GB"/>
        </w:rPr>
        <w:t xml:space="preserve">for </w:t>
      </w:r>
      <w:r w:rsidR="005B7925" w:rsidRPr="007D2466">
        <w:rPr>
          <w:rFonts w:eastAsiaTheme="minorEastAsia"/>
          <w:color w:val="000000" w:themeColor="text1"/>
          <w:kern w:val="24"/>
          <w:szCs w:val="24"/>
          <w:lang w:eastAsia="en-GB"/>
        </w:rPr>
        <w:t>the</w:t>
      </w:r>
      <w:r w:rsidR="006777B8">
        <w:rPr>
          <w:rFonts w:eastAsiaTheme="minorEastAsia"/>
          <w:color w:val="000000" w:themeColor="text1"/>
          <w:kern w:val="24"/>
          <w:szCs w:val="24"/>
          <w:lang w:eastAsia="en-GB"/>
        </w:rPr>
        <w:t>se</w:t>
      </w:r>
      <w:r w:rsidR="005B7925" w:rsidRPr="007D2466">
        <w:rPr>
          <w:rFonts w:eastAsiaTheme="minorEastAsia"/>
          <w:color w:val="000000" w:themeColor="text1"/>
          <w:kern w:val="24"/>
          <w:szCs w:val="24"/>
          <w:lang w:eastAsia="en-GB"/>
        </w:rPr>
        <w:t xml:space="preserve"> approaches </w:t>
      </w:r>
      <w:r w:rsidR="006777B8">
        <w:rPr>
          <w:rFonts w:eastAsiaTheme="minorEastAsia"/>
          <w:color w:val="000000" w:themeColor="text1"/>
          <w:kern w:val="24"/>
          <w:szCs w:val="24"/>
          <w:lang w:eastAsia="en-GB"/>
        </w:rPr>
        <w:t xml:space="preserve">to be scaled and systematised by creating the conditions for the sector to </w:t>
      </w:r>
      <w:r w:rsidR="00CF3779">
        <w:rPr>
          <w:rFonts w:eastAsiaTheme="minorEastAsia"/>
          <w:color w:val="000000" w:themeColor="text1"/>
          <w:kern w:val="24"/>
          <w:szCs w:val="24"/>
          <w:lang w:eastAsia="en-GB"/>
        </w:rPr>
        <w:t xml:space="preserve">be fully engaged as </w:t>
      </w:r>
      <w:r w:rsidR="00BD3286" w:rsidRPr="007D2466">
        <w:t xml:space="preserve">a strategic </w:t>
      </w:r>
      <w:r w:rsidR="00A0647F" w:rsidRPr="007D2466">
        <w:t>partner</w:t>
      </w:r>
      <w:r w:rsidR="008A6080" w:rsidRPr="007D2466">
        <w:t>.</w:t>
      </w:r>
    </w:p>
    <w:p w14:paraId="31F921BC" w14:textId="77777777" w:rsidR="00ED7356" w:rsidRPr="007D2466" w:rsidRDefault="00ED7356" w:rsidP="00ED7356">
      <w:pPr>
        <w:pStyle w:val="Default"/>
      </w:pPr>
    </w:p>
    <w:p w14:paraId="3483BF22" w14:textId="6F8C7AA1" w:rsidR="00ED7356" w:rsidRPr="007D2466" w:rsidRDefault="00733A9D" w:rsidP="00BC5C11">
      <w:pPr>
        <w:pStyle w:val="ListParagraph"/>
        <w:numPr>
          <w:ilvl w:val="0"/>
          <w:numId w:val="13"/>
        </w:numPr>
        <w:tabs>
          <w:tab w:val="left" w:pos="567"/>
        </w:tabs>
        <w:spacing w:before="100" w:after="0" w:line="240" w:lineRule="auto"/>
        <w:ind w:hanging="720"/>
        <w:rPr>
          <w:rFonts w:eastAsia="Times New Roman"/>
          <w:b/>
          <w:bCs/>
          <w:szCs w:val="24"/>
          <w:lang w:eastAsia="en-GB"/>
        </w:rPr>
      </w:pPr>
      <w:r w:rsidRPr="007D2466">
        <w:rPr>
          <w:rFonts w:eastAsiaTheme="minorEastAsia"/>
          <w:b/>
          <w:bCs/>
          <w:color w:val="272727" w:themeColor="text1" w:themeTint="D8"/>
          <w:kern w:val="24"/>
          <w:szCs w:val="24"/>
          <w:lang w:eastAsia="en-GB"/>
        </w:rPr>
        <w:t>Progress against actions</w:t>
      </w:r>
    </w:p>
    <w:p w14:paraId="3D483C8A" w14:textId="0AB9464A" w:rsidR="00ED7356" w:rsidRPr="007D2466" w:rsidRDefault="00ED7356" w:rsidP="00204DB0">
      <w:pPr>
        <w:tabs>
          <w:tab w:val="left" w:pos="567"/>
        </w:tabs>
        <w:spacing w:after="0" w:line="240" w:lineRule="auto"/>
        <w:ind w:left="720"/>
        <w:rPr>
          <w:rFonts w:eastAsiaTheme="minorEastAsia"/>
          <w:color w:val="272727" w:themeColor="text1" w:themeTint="D8"/>
          <w:kern w:val="24"/>
          <w:szCs w:val="24"/>
          <w:lang w:eastAsia="en-GB"/>
        </w:rPr>
      </w:pPr>
    </w:p>
    <w:p w14:paraId="45CAA8C4" w14:textId="196BAF09" w:rsidR="00204DB0" w:rsidRPr="007D2466" w:rsidRDefault="00204DB0" w:rsidP="00204DB0">
      <w:pPr>
        <w:tabs>
          <w:tab w:val="left" w:pos="567"/>
        </w:tabs>
        <w:spacing w:after="0" w:line="240" w:lineRule="auto"/>
        <w:ind w:left="567" w:hanging="567"/>
        <w:rPr>
          <w:rFonts w:eastAsiaTheme="minorEastAsia"/>
          <w:color w:val="272727" w:themeColor="text1" w:themeTint="D8"/>
          <w:kern w:val="24"/>
          <w:szCs w:val="24"/>
          <w:lang w:eastAsia="en-GB"/>
        </w:rPr>
      </w:pPr>
      <w:r w:rsidRPr="007D2466">
        <w:rPr>
          <w:rFonts w:eastAsiaTheme="minorEastAsia"/>
          <w:color w:val="272727" w:themeColor="text1" w:themeTint="D8"/>
          <w:kern w:val="24"/>
          <w:szCs w:val="24"/>
          <w:lang w:eastAsia="en-GB"/>
        </w:rPr>
        <w:t>3.1</w:t>
      </w:r>
      <w:r w:rsidRPr="007D2466">
        <w:rPr>
          <w:rFonts w:eastAsiaTheme="minorEastAsia"/>
          <w:color w:val="272727" w:themeColor="text1" w:themeTint="D8"/>
          <w:kern w:val="24"/>
          <w:szCs w:val="24"/>
          <w:lang w:eastAsia="en-GB"/>
        </w:rPr>
        <w:tab/>
        <w:t xml:space="preserve">A review of the Partnership Agreement undertaken in the summer of 2024 highlighted </w:t>
      </w:r>
      <w:proofErr w:type="gramStart"/>
      <w:r w:rsidRPr="007D2466">
        <w:rPr>
          <w:rFonts w:eastAsiaTheme="minorEastAsia"/>
          <w:color w:val="272727" w:themeColor="text1" w:themeTint="D8"/>
          <w:kern w:val="24"/>
          <w:szCs w:val="24"/>
          <w:lang w:eastAsia="en-GB"/>
        </w:rPr>
        <w:t>a number of</w:t>
      </w:r>
      <w:proofErr w:type="gramEnd"/>
      <w:r w:rsidRPr="007D2466">
        <w:rPr>
          <w:rFonts w:eastAsiaTheme="minorEastAsia"/>
          <w:color w:val="272727" w:themeColor="text1" w:themeTint="D8"/>
          <w:kern w:val="24"/>
          <w:szCs w:val="24"/>
          <w:lang w:eastAsia="en-GB"/>
        </w:rPr>
        <w:t xml:space="preserve"> areas for development and improvement. These are listed in the table below with </w:t>
      </w:r>
      <w:r w:rsidR="009C7882" w:rsidRPr="007D2466">
        <w:rPr>
          <w:rFonts w:eastAsiaTheme="minorEastAsia"/>
          <w:color w:val="272727" w:themeColor="text1" w:themeTint="D8"/>
          <w:kern w:val="24"/>
          <w:szCs w:val="24"/>
          <w:lang w:eastAsia="en-GB"/>
        </w:rPr>
        <w:t>a brief update.</w:t>
      </w:r>
    </w:p>
    <w:p w14:paraId="1E9368E8" w14:textId="77777777" w:rsidR="002E5C03" w:rsidRPr="007D2466" w:rsidRDefault="002E5C03" w:rsidP="00204DB0">
      <w:pPr>
        <w:tabs>
          <w:tab w:val="left" w:pos="567"/>
        </w:tabs>
        <w:spacing w:after="0" w:line="240" w:lineRule="auto"/>
        <w:ind w:left="567" w:hanging="567"/>
        <w:rPr>
          <w:rFonts w:eastAsiaTheme="minorEastAsia"/>
          <w:color w:val="272727" w:themeColor="text1" w:themeTint="D8"/>
          <w:kern w:val="24"/>
          <w:szCs w:val="24"/>
          <w:lang w:eastAsia="en-GB"/>
        </w:rPr>
      </w:pPr>
    </w:p>
    <w:tbl>
      <w:tblPr>
        <w:tblStyle w:val="TableGrid"/>
        <w:tblW w:w="0" w:type="auto"/>
        <w:tblInd w:w="567" w:type="dxa"/>
        <w:tblLook w:val="04A0" w:firstRow="1" w:lastRow="0" w:firstColumn="1" w:lastColumn="0" w:noHBand="0" w:noVBand="1"/>
      </w:tblPr>
      <w:tblGrid>
        <w:gridCol w:w="3681"/>
        <w:gridCol w:w="4768"/>
      </w:tblGrid>
      <w:tr w:rsidR="002E5C03" w:rsidRPr="007D2466" w14:paraId="6B748D78" w14:textId="77777777" w:rsidTr="00571157">
        <w:tc>
          <w:tcPr>
            <w:tcW w:w="3681" w:type="dxa"/>
          </w:tcPr>
          <w:p w14:paraId="75A1DD90" w14:textId="77777777" w:rsidR="002E5C03" w:rsidRPr="007D2466" w:rsidRDefault="002E5C03" w:rsidP="00204DB0">
            <w:pPr>
              <w:tabs>
                <w:tab w:val="left" w:pos="567"/>
              </w:tabs>
              <w:rPr>
                <w:rFonts w:eastAsiaTheme="minorEastAsia"/>
                <w:b/>
                <w:bCs/>
                <w:color w:val="272727" w:themeColor="text1" w:themeTint="D8"/>
                <w:kern w:val="24"/>
                <w:sz w:val="22"/>
                <w:lang w:eastAsia="en-GB"/>
              </w:rPr>
            </w:pPr>
            <w:r w:rsidRPr="007D2466">
              <w:rPr>
                <w:rFonts w:eastAsiaTheme="minorEastAsia"/>
                <w:b/>
                <w:bCs/>
                <w:color w:val="272727" w:themeColor="text1" w:themeTint="D8"/>
                <w:kern w:val="24"/>
                <w:sz w:val="22"/>
                <w:lang w:eastAsia="en-GB"/>
              </w:rPr>
              <w:t>Identified Actions</w:t>
            </w:r>
          </w:p>
          <w:p w14:paraId="13374D7A" w14:textId="1EF5FCA5" w:rsidR="002E5C03" w:rsidRPr="007D2466" w:rsidRDefault="002E5C03" w:rsidP="00204DB0">
            <w:pPr>
              <w:tabs>
                <w:tab w:val="left" w:pos="567"/>
              </w:tabs>
              <w:rPr>
                <w:rFonts w:eastAsiaTheme="minorEastAsia"/>
                <w:b/>
                <w:bCs/>
                <w:color w:val="272727" w:themeColor="text1" w:themeTint="D8"/>
                <w:kern w:val="24"/>
                <w:sz w:val="22"/>
                <w:lang w:eastAsia="en-GB"/>
              </w:rPr>
            </w:pPr>
          </w:p>
        </w:tc>
        <w:tc>
          <w:tcPr>
            <w:tcW w:w="4768" w:type="dxa"/>
          </w:tcPr>
          <w:p w14:paraId="4BA3F180" w14:textId="0286E634" w:rsidR="002E5C03" w:rsidRPr="007D2466" w:rsidRDefault="002E5C03" w:rsidP="00204DB0">
            <w:pPr>
              <w:tabs>
                <w:tab w:val="left" w:pos="567"/>
              </w:tabs>
              <w:rPr>
                <w:rFonts w:eastAsiaTheme="minorEastAsia"/>
                <w:b/>
                <w:bCs/>
                <w:color w:val="272727" w:themeColor="text1" w:themeTint="D8"/>
                <w:kern w:val="24"/>
                <w:sz w:val="22"/>
                <w:lang w:eastAsia="en-GB"/>
              </w:rPr>
            </w:pPr>
            <w:r w:rsidRPr="007D2466">
              <w:rPr>
                <w:rFonts w:eastAsiaTheme="minorEastAsia"/>
                <w:b/>
                <w:bCs/>
                <w:color w:val="272727" w:themeColor="text1" w:themeTint="D8"/>
                <w:kern w:val="24"/>
                <w:sz w:val="22"/>
                <w:lang w:eastAsia="en-GB"/>
              </w:rPr>
              <w:t>Progress</w:t>
            </w:r>
            <w:r w:rsidR="00571157" w:rsidRPr="007D2466">
              <w:rPr>
                <w:rFonts w:eastAsiaTheme="minorEastAsia"/>
                <w:b/>
                <w:bCs/>
                <w:color w:val="272727" w:themeColor="text1" w:themeTint="D8"/>
                <w:kern w:val="24"/>
                <w:sz w:val="22"/>
                <w:lang w:eastAsia="en-GB"/>
              </w:rPr>
              <w:t xml:space="preserve"> Update</w:t>
            </w:r>
          </w:p>
        </w:tc>
      </w:tr>
      <w:tr w:rsidR="002E5C03" w:rsidRPr="007D2466" w14:paraId="548B18F4" w14:textId="77777777" w:rsidTr="00571157">
        <w:tc>
          <w:tcPr>
            <w:tcW w:w="3681" w:type="dxa"/>
          </w:tcPr>
          <w:p w14:paraId="716429DB" w14:textId="00478B64" w:rsidR="002E5C03" w:rsidRPr="007D2466" w:rsidRDefault="002E5C03" w:rsidP="00204DB0">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Continued investment in VCFSE leadership</w:t>
            </w:r>
          </w:p>
        </w:tc>
        <w:tc>
          <w:tcPr>
            <w:tcW w:w="4768" w:type="dxa"/>
          </w:tcPr>
          <w:p w14:paraId="2AA69ABD" w14:textId="0B4EBC5C" w:rsidR="002E5C03" w:rsidRPr="007D2466" w:rsidRDefault="00571157" w:rsidP="00204DB0">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 xml:space="preserve">The Alliance has </w:t>
            </w:r>
            <w:r w:rsidR="00CF3779">
              <w:rPr>
                <w:rFonts w:eastAsiaTheme="minorEastAsia"/>
                <w:color w:val="272727" w:themeColor="text1" w:themeTint="D8"/>
                <w:kern w:val="24"/>
                <w:sz w:val="22"/>
                <w:lang w:eastAsia="en-GB"/>
              </w:rPr>
              <w:t>supported</w:t>
            </w:r>
            <w:r w:rsidR="00FD0587" w:rsidRPr="007D2466">
              <w:rPr>
                <w:rFonts w:eastAsiaTheme="minorEastAsia"/>
                <w:color w:val="272727" w:themeColor="text1" w:themeTint="D8"/>
                <w:kern w:val="24"/>
                <w:sz w:val="22"/>
                <w:lang w:eastAsia="en-GB"/>
              </w:rPr>
              <w:t xml:space="preserve"> a </w:t>
            </w:r>
            <w:r w:rsidR="00CF3779">
              <w:rPr>
                <w:rFonts w:eastAsiaTheme="minorEastAsia"/>
                <w:color w:val="272727" w:themeColor="text1" w:themeTint="D8"/>
                <w:kern w:val="24"/>
                <w:sz w:val="22"/>
                <w:lang w:eastAsia="en-GB"/>
              </w:rPr>
              <w:t xml:space="preserve">System </w:t>
            </w:r>
            <w:r w:rsidR="00FD0587" w:rsidRPr="007D2466">
              <w:rPr>
                <w:rFonts w:eastAsiaTheme="minorEastAsia"/>
                <w:color w:val="272727" w:themeColor="text1" w:themeTint="D8"/>
                <w:kern w:val="24"/>
                <w:sz w:val="22"/>
                <w:lang w:eastAsia="en-GB"/>
              </w:rPr>
              <w:t xml:space="preserve">Leadership programme for </w:t>
            </w:r>
            <w:r w:rsidR="00CF3779">
              <w:rPr>
                <w:rFonts w:eastAsiaTheme="minorEastAsia"/>
                <w:color w:val="272727" w:themeColor="text1" w:themeTint="D8"/>
                <w:kern w:val="24"/>
                <w:sz w:val="22"/>
                <w:lang w:eastAsia="en-GB"/>
              </w:rPr>
              <w:t>15</w:t>
            </w:r>
            <w:r w:rsidR="00FD0587" w:rsidRPr="007D2466">
              <w:rPr>
                <w:rFonts w:eastAsiaTheme="minorEastAsia"/>
                <w:color w:val="272727" w:themeColor="text1" w:themeTint="D8"/>
                <w:kern w:val="24"/>
                <w:sz w:val="22"/>
                <w:lang w:eastAsia="en-GB"/>
              </w:rPr>
              <w:t xml:space="preserve"> of its members </w:t>
            </w:r>
            <w:r w:rsidR="00CF3779">
              <w:rPr>
                <w:rFonts w:eastAsiaTheme="minorEastAsia"/>
                <w:color w:val="272727" w:themeColor="text1" w:themeTint="D8"/>
                <w:kern w:val="24"/>
                <w:sz w:val="22"/>
                <w:lang w:eastAsia="en-GB"/>
              </w:rPr>
              <w:t>during 2025-26. The ICB continues to invest in the Alliance to provide strategic, co-ordinated voice and a mechanism for collaboration with the sector.</w:t>
            </w:r>
          </w:p>
        </w:tc>
      </w:tr>
      <w:tr w:rsidR="002E5C03" w:rsidRPr="007D2466" w14:paraId="5C29A52B" w14:textId="77777777" w:rsidTr="00571157">
        <w:tc>
          <w:tcPr>
            <w:tcW w:w="3681" w:type="dxa"/>
          </w:tcPr>
          <w:p w14:paraId="77492FBD" w14:textId="58ED4A3E" w:rsidR="002E5C03" w:rsidRPr="007D2466" w:rsidRDefault="002E5C03" w:rsidP="00204DB0">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Develop consistent approaches across all ICB programmes and teams to commissioning VCFSE organisations in line with the principles outlined in the Partnership Agreement</w:t>
            </w:r>
          </w:p>
        </w:tc>
        <w:tc>
          <w:tcPr>
            <w:tcW w:w="4768" w:type="dxa"/>
          </w:tcPr>
          <w:p w14:paraId="4DB96377" w14:textId="5F09C324" w:rsidR="002E5C03" w:rsidRPr="007D2466" w:rsidRDefault="00800951" w:rsidP="00204DB0">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 xml:space="preserve">The Alliance facilitated a session in March 2025 taking an appreciative inquiry approach to </w:t>
            </w:r>
            <w:r w:rsidR="00DD25C1" w:rsidRPr="007D2466">
              <w:rPr>
                <w:rFonts w:eastAsiaTheme="minorEastAsia"/>
                <w:color w:val="272727" w:themeColor="text1" w:themeTint="D8"/>
                <w:kern w:val="24"/>
                <w:sz w:val="22"/>
                <w:lang w:eastAsia="en-GB"/>
              </w:rPr>
              <w:t xml:space="preserve">VCFSE experiences of </w:t>
            </w:r>
            <w:r w:rsidRPr="007D2466">
              <w:rPr>
                <w:rFonts w:eastAsiaTheme="minorEastAsia"/>
                <w:color w:val="272727" w:themeColor="text1" w:themeTint="D8"/>
                <w:kern w:val="24"/>
                <w:sz w:val="22"/>
                <w:lang w:eastAsia="en-GB"/>
              </w:rPr>
              <w:t>commissioning, procurement and contracting</w:t>
            </w:r>
            <w:r w:rsidR="00DD25C1" w:rsidRPr="007D2466">
              <w:rPr>
                <w:rFonts w:eastAsiaTheme="minorEastAsia"/>
                <w:color w:val="272727" w:themeColor="text1" w:themeTint="D8"/>
                <w:kern w:val="24"/>
                <w:sz w:val="22"/>
                <w:lang w:eastAsia="en-GB"/>
              </w:rPr>
              <w:t xml:space="preserve">. The session </w:t>
            </w:r>
            <w:r w:rsidR="000C633A" w:rsidRPr="007D2466">
              <w:rPr>
                <w:rFonts w:eastAsiaTheme="minorEastAsia"/>
                <w:color w:val="272727" w:themeColor="text1" w:themeTint="D8"/>
                <w:kern w:val="24"/>
                <w:sz w:val="22"/>
                <w:lang w:eastAsia="en-GB"/>
              </w:rPr>
              <w:t xml:space="preserve">was well attended by VCFSE and ICB leads and led to the development of a set of actions which are being progressed and link to the </w:t>
            </w:r>
            <w:r w:rsidR="00A50BCB" w:rsidRPr="007D2466">
              <w:rPr>
                <w:rFonts w:eastAsiaTheme="minorEastAsia"/>
                <w:color w:val="272727" w:themeColor="text1" w:themeTint="D8"/>
                <w:kern w:val="24"/>
                <w:sz w:val="22"/>
                <w:lang w:eastAsia="en-GB"/>
              </w:rPr>
              <w:t>ICB Strategic Commissioning Framework.</w:t>
            </w:r>
          </w:p>
        </w:tc>
      </w:tr>
      <w:tr w:rsidR="002E5C03" w:rsidRPr="007D2466" w14:paraId="3DFDC785" w14:textId="77777777" w:rsidTr="00A50BCB">
        <w:tc>
          <w:tcPr>
            <w:tcW w:w="3681" w:type="dxa"/>
          </w:tcPr>
          <w:p w14:paraId="0D94299F" w14:textId="77777777" w:rsidR="00571157" w:rsidRPr="007D2466" w:rsidRDefault="00571157" w:rsidP="00A50BCB">
            <w:pPr>
              <w:tabs>
                <w:tab w:val="left" w:pos="709"/>
              </w:tabs>
              <w:spacing w:before="100"/>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Identify non-financial areas of support that contribute to the viability and sustainability of the sector and find a way to embed and mobilise these over the next two years.</w:t>
            </w:r>
          </w:p>
          <w:p w14:paraId="44B253C3" w14:textId="77777777" w:rsidR="002E5C03" w:rsidRPr="007D2466" w:rsidRDefault="002E5C03" w:rsidP="00A50BCB">
            <w:pPr>
              <w:tabs>
                <w:tab w:val="left" w:pos="567"/>
              </w:tabs>
              <w:rPr>
                <w:rFonts w:eastAsiaTheme="minorEastAsia"/>
                <w:color w:val="272727" w:themeColor="text1" w:themeTint="D8"/>
                <w:kern w:val="24"/>
                <w:sz w:val="22"/>
                <w:lang w:eastAsia="en-GB"/>
              </w:rPr>
            </w:pPr>
          </w:p>
        </w:tc>
        <w:tc>
          <w:tcPr>
            <w:tcW w:w="4768" w:type="dxa"/>
          </w:tcPr>
          <w:p w14:paraId="08444453" w14:textId="0939FB9C" w:rsidR="002E5C03" w:rsidRPr="007D2466" w:rsidRDefault="00A50BCB" w:rsidP="00A50BCB">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 xml:space="preserve">This action has not been progressed </w:t>
            </w:r>
            <w:r w:rsidR="00C40798">
              <w:rPr>
                <w:rFonts w:eastAsiaTheme="minorEastAsia"/>
                <w:color w:val="272727" w:themeColor="text1" w:themeTint="D8"/>
                <w:kern w:val="24"/>
                <w:sz w:val="22"/>
                <w:lang w:eastAsia="en-GB"/>
              </w:rPr>
              <w:t>as much as</w:t>
            </w:r>
            <w:r w:rsidR="00CE31D9" w:rsidRPr="007D2466">
              <w:rPr>
                <w:rFonts w:eastAsiaTheme="minorEastAsia"/>
                <w:color w:val="272727" w:themeColor="text1" w:themeTint="D8"/>
                <w:kern w:val="24"/>
                <w:sz w:val="22"/>
                <w:lang w:eastAsia="en-GB"/>
              </w:rPr>
              <w:t xml:space="preserve"> anticipated due to internal pressures within the ICB. </w:t>
            </w:r>
            <w:r w:rsidR="00D91B23">
              <w:rPr>
                <w:rFonts w:eastAsiaTheme="minorEastAsia"/>
                <w:color w:val="272727" w:themeColor="text1" w:themeTint="D8"/>
                <w:kern w:val="24"/>
                <w:sz w:val="22"/>
                <w:lang w:eastAsia="en-GB"/>
              </w:rPr>
              <w:t>There have been</w:t>
            </w:r>
            <w:r w:rsidR="00D91B23">
              <w:rPr>
                <w:rFonts w:eastAsiaTheme="minorEastAsia"/>
                <w:color w:val="272727" w:themeColor="text1" w:themeTint="D8"/>
                <w:kern w:val="24"/>
                <w:sz w:val="22"/>
                <w:lang w:eastAsia="en-GB"/>
              </w:rPr>
              <w:t xml:space="preserve"> positive developments working with </w:t>
            </w:r>
            <w:r w:rsidR="003411E7">
              <w:rPr>
                <w:rFonts w:eastAsiaTheme="minorEastAsia"/>
                <w:color w:val="272727" w:themeColor="text1" w:themeTint="D8"/>
                <w:kern w:val="24"/>
                <w:sz w:val="22"/>
                <w:lang w:eastAsia="en-GB"/>
              </w:rPr>
              <w:t xml:space="preserve">L&amp;SC </w:t>
            </w:r>
            <w:r w:rsidR="00D91B23">
              <w:rPr>
                <w:rFonts w:eastAsiaTheme="minorEastAsia"/>
                <w:color w:val="272727" w:themeColor="text1" w:themeTint="D8"/>
                <w:kern w:val="24"/>
                <w:sz w:val="22"/>
                <w:lang w:eastAsia="en-GB"/>
              </w:rPr>
              <w:t>Hospice</w:t>
            </w:r>
            <w:r w:rsidR="003411E7">
              <w:rPr>
                <w:rFonts w:eastAsiaTheme="minorEastAsia"/>
                <w:color w:val="272727" w:themeColor="text1" w:themeTint="D8"/>
                <w:kern w:val="24"/>
                <w:sz w:val="22"/>
                <w:lang w:eastAsia="en-GB"/>
              </w:rPr>
              <w:t>s</w:t>
            </w:r>
            <w:r w:rsidR="00892F2E">
              <w:rPr>
                <w:rFonts w:eastAsiaTheme="minorEastAsia"/>
                <w:color w:val="272727" w:themeColor="text1" w:themeTint="D8"/>
                <w:kern w:val="24"/>
                <w:sz w:val="22"/>
                <w:lang w:eastAsia="en-GB"/>
              </w:rPr>
              <w:t xml:space="preserve"> Together</w:t>
            </w:r>
            <w:r w:rsidR="00D91B23">
              <w:rPr>
                <w:rFonts w:eastAsiaTheme="minorEastAsia"/>
                <w:color w:val="272727" w:themeColor="text1" w:themeTint="D8"/>
                <w:kern w:val="24"/>
                <w:sz w:val="22"/>
                <w:lang w:eastAsia="en-GB"/>
              </w:rPr>
              <w:t xml:space="preserve"> Forum on developing new models of care, engagement and leadership. </w:t>
            </w:r>
            <w:r w:rsidR="00CE31D9" w:rsidRPr="007D2466">
              <w:rPr>
                <w:rFonts w:eastAsiaTheme="minorEastAsia"/>
                <w:color w:val="272727" w:themeColor="text1" w:themeTint="D8"/>
                <w:kern w:val="24"/>
                <w:sz w:val="22"/>
                <w:lang w:eastAsia="en-GB"/>
              </w:rPr>
              <w:t>T</w:t>
            </w:r>
            <w:r w:rsidR="00A544A8" w:rsidRPr="007D2466">
              <w:rPr>
                <w:rFonts w:eastAsiaTheme="minorEastAsia"/>
                <w:color w:val="272727" w:themeColor="text1" w:themeTint="D8"/>
                <w:kern w:val="24"/>
                <w:sz w:val="22"/>
                <w:lang w:eastAsia="en-GB"/>
              </w:rPr>
              <w:t>his is an area that requires future focus</w:t>
            </w:r>
            <w:r w:rsidR="00CF3779">
              <w:rPr>
                <w:rFonts w:eastAsiaTheme="minorEastAsia"/>
                <w:color w:val="272727" w:themeColor="text1" w:themeTint="D8"/>
                <w:kern w:val="24"/>
                <w:sz w:val="22"/>
                <w:lang w:eastAsia="en-GB"/>
              </w:rPr>
              <w:t>, including opportunities for reciprocal mentoring</w:t>
            </w:r>
            <w:r w:rsidR="00DF6B3D">
              <w:rPr>
                <w:rFonts w:eastAsiaTheme="minorEastAsia"/>
                <w:color w:val="272727" w:themeColor="text1" w:themeTint="D8"/>
                <w:kern w:val="24"/>
                <w:sz w:val="22"/>
                <w:lang w:eastAsia="en-GB"/>
              </w:rPr>
              <w:t xml:space="preserve"> and capacity building within the</w:t>
            </w:r>
            <w:r w:rsidR="00892F2E">
              <w:rPr>
                <w:rFonts w:eastAsiaTheme="minorEastAsia"/>
                <w:color w:val="272727" w:themeColor="text1" w:themeTint="D8"/>
                <w:kern w:val="24"/>
                <w:sz w:val="22"/>
                <w:lang w:eastAsia="en-GB"/>
              </w:rPr>
              <w:t xml:space="preserve"> wider</w:t>
            </w:r>
            <w:r w:rsidR="00DF6B3D">
              <w:rPr>
                <w:rFonts w:eastAsiaTheme="minorEastAsia"/>
                <w:color w:val="272727" w:themeColor="text1" w:themeTint="D8"/>
                <w:kern w:val="24"/>
                <w:sz w:val="22"/>
                <w:lang w:eastAsia="en-GB"/>
              </w:rPr>
              <w:t xml:space="preserve"> sector.</w:t>
            </w:r>
            <w:r w:rsidR="00E374A4">
              <w:rPr>
                <w:rFonts w:eastAsiaTheme="minorEastAsia"/>
                <w:color w:val="272727" w:themeColor="text1" w:themeTint="D8"/>
                <w:kern w:val="24"/>
                <w:sz w:val="22"/>
                <w:lang w:eastAsia="en-GB"/>
              </w:rPr>
              <w:t xml:space="preserve"> </w:t>
            </w:r>
          </w:p>
        </w:tc>
      </w:tr>
      <w:tr w:rsidR="002E5C03" w:rsidRPr="007D2466" w14:paraId="5D33DE26" w14:textId="77777777" w:rsidTr="00571157">
        <w:tc>
          <w:tcPr>
            <w:tcW w:w="3681" w:type="dxa"/>
          </w:tcPr>
          <w:p w14:paraId="4BDC08F7" w14:textId="02B21F7E" w:rsidR="002E5C03" w:rsidRPr="007D2466" w:rsidRDefault="00571157" w:rsidP="00204DB0">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Put in place mechanisms that will support and develop individuals who take on a representative role</w:t>
            </w:r>
          </w:p>
        </w:tc>
        <w:tc>
          <w:tcPr>
            <w:tcW w:w="4768" w:type="dxa"/>
          </w:tcPr>
          <w:p w14:paraId="5350C8CA" w14:textId="39C437F0" w:rsidR="002E5C03" w:rsidRPr="007D2466" w:rsidRDefault="00743335" w:rsidP="00204DB0">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Proposals developed as part of strengthening governance and leadership</w:t>
            </w:r>
            <w:r w:rsidR="00BC4AD2" w:rsidRPr="007D2466">
              <w:rPr>
                <w:rFonts w:eastAsiaTheme="minorEastAsia"/>
                <w:color w:val="272727" w:themeColor="text1" w:themeTint="D8"/>
                <w:kern w:val="24"/>
                <w:sz w:val="22"/>
                <w:lang w:eastAsia="en-GB"/>
              </w:rPr>
              <w:t xml:space="preserve">. These were paused due to internal </w:t>
            </w:r>
            <w:r w:rsidR="00DF6B3D" w:rsidRPr="007D2466">
              <w:rPr>
                <w:rFonts w:eastAsiaTheme="minorEastAsia"/>
                <w:color w:val="272727" w:themeColor="text1" w:themeTint="D8"/>
                <w:kern w:val="24"/>
                <w:sz w:val="22"/>
                <w:lang w:eastAsia="en-GB"/>
              </w:rPr>
              <w:t>pressures but</w:t>
            </w:r>
            <w:r w:rsidR="00BC4AD2" w:rsidRPr="007D2466">
              <w:rPr>
                <w:rFonts w:eastAsiaTheme="minorEastAsia"/>
                <w:color w:val="272727" w:themeColor="text1" w:themeTint="D8"/>
                <w:kern w:val="24"/>
                <w:sz w:val="22"/>
                <w:lang w:eastAsia="en-GB"/>
              </w:rPr>
              <w:t xml:space="preserve"> proposed these are reviewed during 2026-27.</w:t>
            </w:r>
          </w:p>
        </w:tc>
      </w:tr>
      <w:tr w:rsidR="002E5C03" w:rsidRPr="007D2466" w14:paraId="6D0785C2" w14:textId="77777777" w:rsidTr="00571157">
        <w:tc>
          <w:tcPr>
            <w:tcW w:w="3681" w:type="dxa"/>
          </w:tcPr>
          <w:p w14:paraId="29DE3FCF" w14:textId="1A418EA6" w:rsidR="002E5C03" w:rsidRPr="007D2466" w:rsidRDefault="00571157" w:rsidP="00204DB0">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Use an action learning approach through schemes such as the UEC Capacity programme to continue to improve approaches to VCFSE/ ICB collaboration and investment</w:t>
            </w:r>
          </w:p>
        </w:tc>
        <w:tc>
          <w:tcPr>
            <w:tcW w:w="4768" w:type="dxa"/>
          </w:tcPr>
          <w:p w14:paraId="4E42A02C" w14:textId="56959AA6" w:rsidR="002E5C03" w:rsidRPr="007D2466" w:rsidRDefault="009B5DE7" w:rsidP="00204DB0">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Impact Report produced from the Winter Capacity Fund programme which has provided key insights and learning. The report can be accessed here</w:t>
            </w:r>
            <w:r w:rsidR="00DF6B3D">
              <w:rPr>
                <w:rFonts w:eastAsiaTheme="minorEastAsia"/>
                <w:color w:val="272727" w:themeColor="text1" w:themeTint="D8"/>
                <w:kern w:val="24"/>
                <w:sz w:val="22"/>
                <w:lang w:eastAsia="en-GB"/>
              </w:rPr>
              <w:t xml:space="preserve"> </w:t>
            </w:r>
            <w:hyperlink r:id="rId11" w:history="1">
              <w:r w:rsidR="00DF6B3D" w:rsidRPr="00DF6B3D">
                <w:rPr>
                  <w:rStyle w:val="Hyperlink"/>
                  <w:rFonts w:eastAsiaTheme="minorEastAsia"/>
                  <w:kern w:val="24"/>
                  <w:sz w:val="22"/>
                  <w:lang w:eastAsia="en-GB"/>
                </w:rPr>
                <w:t>LSC VCFSE Alliance :: Commissioning &amp; Procurement</w:t>
              </w:r>
            </w:hyperlink>
          </w:p>
        </w:tc>
      </w:tr>
      <w:tr w:rsidR="00571157" w:rsidRPr="007D2466" w14:paraId="0B74BF54" w14:textId="77777777" w:rsidTr="00571157">
        <w:tc>
          <w:tcPr>
            <w:tcW w:w="3681" w:type="dxa"/>
          </w:tcPr>
          <w:p w14:paraId="1F3CCD53" w14:textId="6E6E2819" w:rsidR="00571157" w:rsidRPr="007D2466" w:rsidRDefault="00571157" w:rsidP="00204DB0">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Progress programmes of work that strengthen the position of the VCFSE sector as an equal strategic partner</w:t>
            </w:r>
          </w:p>
        </w:tc>
        <w:tc>
          <w:tcPr>
            <w:tcW w:w="4768" w:type="dxa"/>
          </w:tcPr>
          <w:p w14:paraId="7A9D9BF3" w14:textId="79B6A2BB" w:rsidR="00571157" w:rsidRPr="007D2466" w:rsidRDefault="009B5DE7" w:rsidP="00204DB0">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 xml:space="preserve">VCFSE engagement </w:t>
            </w:r>
            <w:r w:rsidR="00D665C9" w:rsidRPr="007D2466">
              <w:rPr>
                <w:rFonts w:eastAsiaTheme="minorEastAsia"/>
                <w:color w:val="272727" w:themeColor="text1" w:themeTint="D8"/>
                <w:kern w:val="24"/>
                <w:sz w:val="22"/>
                <w:lang w:eastAsia="en-GB"/>
              </w:rPr>
              <w:t>a range of strategic developments and programmes</w:t>
            </w:r>
            <w:r w:rsidR="00DF6B3D">
              <w:rPr>
                <w:rFonts w:eastAsiaTheme="minorEastAsia"/>
                <w:color w:val="272727" w:themeColor="text1" w:themeTint="D8"/>
                <w:kern w:val="24"/>
                <w:sz w:val="22"/>
                <w:lang w:eastAsia="en-GB"/>
              </w:rPr>
              <w:t xml:space="preserve"> including the development of 2026-27 Commissioning Intentions, Integrated Planning Group and Neighbourhood Plans.</w:t>
            </w:r>
          </w:p>
        </w:tc>
      </w:tr>
      <w:tr w:rsidR="00571157" w:rsidRPr="007D2466" w14:paraId="146870D2" w14:textId="77777777" w:rsidTr="00571157">
        <w:tc>
          <w:tcPr>
            <w:tcW w:w="3681" w:type="dxa"/>
          </w:tcPr>
          <w:p w14:paraId="1A1EA987" w14:textId="525B163E" w:rsidR="00571157" w:rsidRPr="007D2466" w:rsidRDefault="00571157" w:rsidP="00204DB0">
            <w:pPr>
              <w:tabs>
                <w:tab w:val="left" w:pos="567"/>
              </w:tabs>
              <w:rPr>
                <w:rFonts w:eastAsiaTheme="minorEastAsia"/>
                <w:color w:val="272727" w:themeColor="text1" w:themeTint="D8"/>
                <w:kern w:val="24"/>
                <w:sz w:val="22"/>
                <w:lang w:eastAsia="en-GB"/>
              </w:rPr>
            </w:pPr>
            <w:r w:rsidRPr="007D2466">
              <w:rPr>
                <w:rFonts w:eastAsiaTheme="minorEastAsia"/>
                <w:color w:val="272727" w:themeColor="text1" w:themeTint="D8"/>
                <w:kern w:val="24"/>
                <w:sz w:val="22"/>
                <w:lang w:eastAsia="en-GB"/>
              </w:rPr>
              <w:t>Continued development of the VCFSE Alliance to extend its reach and collaboration across the sector</w:t>
            </w:r>
          </w:p>
        </w:tc>
        <w:tc>
          <w:tcPr>
            <w:tcW w:w="4768" w:type="dxa"/>
          </w:tcPr>
          <w:p w14:paraId="255A4DD3" w14:textId="7590590F" w:rsidR="00571157" w:rsidRPr="007D2466" w:rsidRDefault="0042137F" w:rsidP="00204DB0">
            <w:pPr>
              <w:tabs>
                <w:tab w:val="left" w:pos="567"/>
              </w:tabs>
              <w:rPr>
                <w:rFonts w:eastAsiaTheme="minorEastAsia"/>
                <w:color w:val="272727" w:themeColor="text1" w:themeTint="D8"/>
                <w:kern w:val="24"/>
                <w:sz w:val="22"/>
                <w:lang w:eastAsia="en-GB"/>
              </w:rPr>
            </w:pPr>
            <w:r>
              <w:rPr>
                <w:rFonts w:eastAsiaTheme="minorEastAsia"/>
                <w:color w:val="272727" w:themeColor="text1" w:themeTint="D8"/>
                <w:kern w:val="24"/>
                <w:sz w:val="22"/>
                <w:lang w:eastAsia="en-GB"/>
              </w:rPr>
              <w:t>Further d</w:t>
            </w:r>
            <w:r w:rsidR="009110E7" w:rsidRPr="007D2466">
              <w:rPr>
                <w:rFonts w:eastAsiaTheme="minorEastAsia"/>
                <w:color w:val="272727" w:themeColor="text1" w:themeTint="D8"/>
                <w:kern w:val="24"/>
                <w:sz w:val="22"/>
                <w:lang w:eastAsia="en-GB"/>
              </w:rPr>
              <w:t>evelopment of the VCFSE Alliance website and newsletter as mechanisms for sharing information and updates</w:t>
            </w:r>
            <w:r w:rsidR="00B32002" w:rsidRPr="007D2466">
              <w:rPr>
                <w:rFonts w:eastAsiaTheme="minorEastAsia"/>
                <w:color w:val="272727" w:themeColor="text1" w:themeTint="D8"/>
                <w:kern w:val="24"/>
                <w:sz w:val="22"/>
                <w:lang w:eastAsia="en-GB"/>
              </w:rPr>
              <w:t xml:space="preserve">. Strengthening of the Alliance Leadership </w:t>
            </w:r>
            <w:r w:rsidR="00B32002" w:rsidRPr="007D2466">
              <w:rPr>
                <w:rFonts w:eastAsiaTheme="minorEastAsia"/>
                <w:color w:val="272727" w:themeColor="text1" w:themeTint="D8"/>
                <w:kern w:val="24"/>
                <w:sz w:val="22"/>
                <w:lang w:eastAsia="en-GB"/>
              </w:rPr>
              <w:lastRenderedPageBreak/>
              <w:t>Group with representation across Place and thematic areas e.g. the Faith Sector Network</w:t>
            </w:r>
          </w:p>
        </w:tc>
      </w:tr>
    </w:tbl>
    <w:p w14:paraId="793711DD" w14:textId="77777777" w:rsidR="002E5C03" w:rsidRPr="007D2466" w:rsidRDefault="002E5C03" w:rsidP="00204DB0">
      <w:pPr>
        <w:tabs>
          <w:tab w:val="left" w:pos="567"/>
        </w:tabs>
        <w:spacing w:after="0" w:line="240" w:lineRule="auto"/>
        <w:ind w:left="567" w:hanging="567"/>
        <w:rPr>
          <w:rFonts w:eastAsiaTheme="minorEastAsia"/>
          <w:color w:val="272727" w:themeColor="text1" w:themeTint="D8"/>
          <w:kern w:val="24"/>
          <w:sz w:val="22"/>
          <w:lang w:eastAsia="en-GB"/>
        </w:rPr>
      </w:pPr>
    </w:p>
    <w:p w14:paraId="63465BE9" w14:textId="32656F74" w:rsidR="00ED7356" w:rsidRPr="007D2466" w:rsidRDefault="00ED7356" w:rsidP="006A74E2">
      <w:pPr>
        <w:tabs>
          <w:tab w:val="left" w:pos="565"/>
        </w:tabs>
        <w:spacing w:before="100" w:line="240" w:lineRule="auto"/>
        <w:ind w:left="562" w:hanging="562"/>
        <w:jc w:val="both"/>
        <w:rPr>
          <w:rFonts w:eastAsiaTheme="minorEastAsia"/>
          <w:color w:val="272727" w:themeColor="text1" w:themeTint="D8"/>
          <w:kern w:val="24"/>
          <w:szCs w:val="24"/>
          <w:lang w:eastAsia="en-GB"/>
        </w:rPr>
      </w:pPr>
      <w:r w:rsidRPr="007D2466">
        <w:rPr>
          <w:rFonts w:eastAsiaTheme="minorEastAsia"/>
          <w:color w:val="272727" w:themeColor="text1" w:themeTint="D8"/>
          <w:kern w:val="24"/>
          <w:szCs w:val="24"/>
          <w:lang w:eastAsia="en-GB"/>
        </w:rPr>
        <w:t>3.2</w:t>
      </w:r>
      <w:r w:rsidRPr="007D2466">
        <w:rPr>
          <w:rFonts w:eastAsiaTheme="minorEastAsia"/>
          <w:color w:val="272727" w:themeColor="text1" w:themeTint="D8"/>
          <w:kern w:val="24"/>
          <w:szCs w:val="24"/>
          <w:lang w:eastAsia="en-GB"/>
        </w:rPr>
        <w:tab/>
      </w:r>
      <w:r w:rsidR="00794FD3" w:rsidRPr="007D2466">
        <w:rPr>
          <w:rFonts w:eastAsiaTheme="minorEastAsia"/>
          <w:color w:val="272727" w:themeColor="text1" w:themeTint="D8"/>
          <w:kern w:val="24"/>
          <w:szCs w:val="24"/>
          <w:lang w:eastAsia="en-GB"/>
        </w:rPr>
        <w:t xml:space="preserve">A joint work plan developed between the Alliance and the ICB </w:t>
      </w:r>
      <w:r w:rsidR="00525D58" w:rsidRPr="007D2466">
        <w:rPr>
          <w:rFonts w:eastAsiaTheme="minorEastAsia"/>
          <w:color w:val="272727" w:themeColor="text1" w:themeTint="D8"/>
          <w:kern w:val="24"/>
          <w:szCs w:val="24"/>
          <w:lang w:eastAsia="en-GB"/>
        </w:rPr>
        <w:t xml:space="preserve">will ensure that the actions </w:t>
      </w:r>
      <w:r w:rsidR="00091250" w:rsidRPr="007D2466">
        <w:rPr>
          <w:rFonts w:eastAsiaTheme="minorEastAsia"/>
          <w:color w:val="272727" w:themeColor="text1" w:themeTint="D8"/>
          <w:kern w:val="24"/>
          <w:szCs w:val="24"/>
          <w:lang w:eastAsia="en-GB"/>
        </w:rPr>
        <w:t xml:space="preserve">are taken forward </w:t>
      </w:r>
      <w:r w:rsidR="004D38F0" w:rsidRPr="007D2466">
        <w:rPr>
          <w:rFonts w:eastAsiaTheme="minorEastAsia"/>
          <w:color w:val="272727" w:themeColor="text1" w:themeTint="D8"/>
          <w:kern w:val="24"/>
          <w:szCs w:val="24"/>
          <w:lang w:eastAsia="en-GB"/>
        </w:rPr>
        <w:t xml:space="preserve">in conjunction with </w:t>
      </w:r>
      <w:proofErr w:type="gramStart"/>
      <w:r w:rsidR="004D38F0" w:rsidRPr="007D2466">
        <w:rPr>
          <w:rFonts w:eastAsiaTheme="minorEastAsia"/>
          <w:color w:val="272727" w:themeColor="text1" w:themeTint="D8"/>
          <w:kern w:val="24"/>
          <w:szCs w:val="24"/>
          <w:lang w:eastAsia="en-GB"/>
        </w:rPr>
        <w:t>a number of</w:t>
      </w:r>
      <w:proofErr w:type="gramEnd"/>
      <w:r w:rsidR="004D38F0" w:rsidRPr="007D2466">
        <w:rPr>
          <w:rFonts w:eastAsiaTheme="minorEastAsia"/>
          <w:color w:val="272727" w:themeColor="text1" w:themeTint="D8"/>
          <w:kern w:val="24"/>
          <w:szCs w:val="24"/>
          <w:lang w:eastAsia="en-GB"/>
        </w:rPr>
        <w:t xml:space="preserve"> teams.</w:t>
      </w:r>
      <w:r w:rsidR="00A215F6">
        <w:rPr>
          <w:rFonts w:eastAsiaTheme="minorEastAsia"/>
          <w:color w:val="272727" w:themeColor="text1" w:themeTint="D8"/>
          <w:kern w:val="24"/>
          <w:szCs w:val="24"/>
          <w:lang w:eastAsia="en-GB"/>
        </w:rPr>
        <w:t xml:space="preserve"> </w:t>
      </w:r>
      <w:r w:rsidR="00AC02B9">
        <w:rPr>
          <w:rFonts w:eastAsiaTheme="minorEastAsia"/>
          <w:color w:val="272727" w:themeColor="text1" w:themeTint="D8"/>
          <w:kern w:val="24"/>
          <w:szCs w:val="24"/>
          <w:lang w:eastAsia="en-GB"/>
        </w:rPr>
        <w:t>This r</w:t>
      </w:r>
      <w:r w:rsidR="00D802F8">
        <w:rPr>
          <w:rFonts w:eastAsiaTheme="minorEastAsia"/>
          <w:color w:val="272727" w:themeColor="text1" w:themeTint="D8"/>
          <w:kern w:val="24"/>
          <w:szCs w:val="24"/>
          <w:lang w:eastAsia="en-GB"/>
        </w:rPr>
        <w:t>equires the support of ICB Board and senior leaders across the organisation.</w:t>
      </w:r>
    </w:p>
    <w:p w14:paraId="6005D3C7" w14:textId="2A990EE9" w:rsidR="00ED7356" w:rsidRPr="007D2466" w:rsidRDefault="00ED7356" w:rsidP="00ED7356">
      <w:pPr>
        <w:tabs>
          <w:tab w:val="left" w:pos="565"/>
        </w:tabs>
        <w:spacing w:after="0" w:line="240" w:lineRule="auto"/>
        <w:rPr>
          <w:rFonts w:eastAsia="Times New Roman"/>
          <w:b/>
          <w:bCs/>
          <w:szCs w:val="24"/>
          <w:lang w:eastAsia="en-GB"/>
        </w:rPr>
      </w:pPr>
      <w:r w:rsidRPr="007D2466">
        <w:rPr>
          <w:rFonts w:eastAsiaTheme="minorEastAsia"/>
          <w:b/>
          <w:bCs/>
          <w:color w:val="272727" w:themeColor="text1" w:themeTint="D8"/>
          <w:kern w:val="24"/>
          <w:szCs w:val="24"/>
          <w:lang w:eastAsia="en-GB"/>
        </w:rPr>
        <w:t>4.</w:t>
      </w:r>
      <w:r w:rsidRPr="007D2466">
        <w:rPr>
          <w:rFonts w:eastAsiaTheme="minorEastAsia"/>
          <w:b/>
          <w:bCs/>
          <w:color w:val="272727" w:themeColor="text1" w:themeTint="D8"/>
          <w:kern w:val="24"/>
          <w:szCs w:val="24"/>
          <w:lang w:eastAsia="en-GB"/>
        </w:rPr>
        <w:tab/>
      </w:r>
      <w:r w:rsidR="00C02DC8" w:rsidRPr="007D2466">
        <w:rPr>
          <w:rFonts w:eastAsia="Times New Roman"/>
          <w:b/>
          <w:bCs/>
          <w:szCs w:val="24"/>
          <w:lang w:eastAsia="en-GB"/>
        </w:rPr>
        <w:t>The Importance of the Sector as a Strategic Partner</w:t>
      </w:r>
      <w:r w:rsidRPr="007D2466">
        <w:rPr>
          <w:rFonts w:eastAsia="Times New Roman"/>
          <w:b/>
          <w:bCs/>
          <w:szCs w:val="24"/>
          <w:lang w:eastAsia="en-GB"/>
        </w:rPr>
        <w:t xml:space="preserve"> </w:t>
      </w:r>
    </w:p>
    <w:p w14:paraId="5A9A7440" w14:textId="77777777" w:rsidR="00ED7356" w:rsidRPr="007D2466" w:rsidRDefault="00ED7356" w:rsidP="007E382F">
      <w:pPr>
        <w:tabs>
          <w:tab w:val="left" w:pos="565"/>
        </w:tabs>
        <w:spacing w:after="0" w:line="240" w:lineRule="auto"/>
        <w:rPr>
          <w:rFonts w:eastAsia="Times New Roman"/>
          <w:b/>
          <w:bCs/>
          <w:szCs w:val="24"/>
          <w:lang w:eastAsia="en-GB"/>
        </w:rPr>
      </w:pPr>
    </w:p>
    <w:p w14:paraId="6A432156" w14:textId="28EF44CD" w:rsidR="001920DC" w:rsidRDefault="00ED7356" w:rsidP="00ED7356">
      <w:pPr>
        <w:tabs>
          <w:tab w:val="left" w:pos="565"/>
        </w:tabs>
        <w:spacing w:before="100" w:line="240" w:lineRule="auto"/>
        <w:ind w:left="562" w:hanging="562"/>
        <w:jc w:val="both"/>
        <w:rPr>
          <w:rFonts w:eastAsiaTheme="minorEastAsia"/>
          <w:color w:val="272727" w:themeColor="text1" w:themeTint="D8"/>
          <w:kern w:val="24"/>
          <w:szCs w:val="24"/>
          <w:lang w:eastAsia="en-GB"/>
        </w:rPr>
      </w:pPr>
      <w:r w:rsidRPr="007D2466">
        <w:rPr>
          <w:rFonts w:eastAsiaTheme="minorEastAsia"/>
          <w:color w:val="272727" w:themeColor="text1" w:themeTint="D8"/>
          <w:kern w:val="24"/>
          <w:szCs w:val="24"/>
          <w:lang w:eastAsia="en-GB"/>
        </w:rPr>
        <w:t>4.1</w:t>
      </w:r>
      <w:r w:rsidRPr="007D2466">
        <w:rPr>
          <w:rFonts w:eastAsiaTheme="minorEastAsia"/>
          <w:color w:val="272727" w:themeColor="text1" w:themeTint="D8"/>
          <w:kern w:val="24"/>
          <w:szCs w:val="24"/>
          <w:lang w:eastAsia="en-GB"/>
        </w:rPr>
        <w:tab/>
        <w:t xml:space="preserve">The Partnership Agreement </w:t>
      </w:r>
      <w:r w:rsidR="005256E7" w:rsidRPr="007D2466">
        <w:rPr>
          <w:rFonts w:eastAsiaTheme="minorEastAsia"/>
          <w:color w:val="272727" w:themeColor="text1" w:themeTint="D8"/>
          <w:kern w:val="24"/>
          <w:szCs w:val="24"/>
          <w:lang w:eastAsia="en-GB"/>
        </w:rPr>
        <w:t xml:space="preserve">sets out a clear framework for partnership working </w:t>
      </w:r>
      <w:r w:rsidR="00CF0BE8" w:rsidRPr="007D2466">
        <w:rPr>
          <w:rFonts w:eastAsiaTheme="minorEastAsia"/>
          <w:color w:val="272727" w:themeColor="text1" w:themeTint="D8"/>
          <w:kern w:val="24"/>
          <w:szCs w:val="24"/>
          <w:lang w:eastAsia="en-GB"/>
        </w:rPr>
        <w:t xml:space="preserve">between </w:t>
      </w:r>
      <w:r w:rsidR="00233E0A" w:rsidRPr="007D2466">
        <w:rPr>
          <w:rFonts w:eastAsiaTheme="minorEastAsia"/>
          <w:color w:val="272727" w:themeColor="text1" w:themeTint="D8"/>
          <w:kern w:val="24"/>
          <w:szCs w:val="24"/>
          <w:lang w:eastAsia="en-GB"/>
        </w:rPr>
        <w:t xml:space="preserve">the VCFSE sector and ICB, and </w:t>
      </w:r>
      <w:r w:rsidR="005B00F2" w:rsidRPr="007D2466">
        <w:rPr>
          <w:rFonts w:eastAsiaTheme="minorEastAsia"/>
          <w:color w:val="272727" w:themeColor="text1" w:themeTint="D8"/>
          <w:kern w:val="24"/>
          <w:szCs w:val="24"/>
          <w:lang w:eastAsia="en-GB"/>
        </w:rPr>
        <w:t xml:space="preserve">articulates the conditions and culture required to </w:t>
      </w:r>
      <w:r w:rsidR="00382C3B" w:rsidRPr="007D2466">
        <w:rPr>
          <w:rFonts w:eastAsiaTheme="minorEastAsia"/>
          <w:color w:val="272727" w:themeColor="text1" w:themeTint="D8"/>
          <w:kern w:val="24"/>
          <w:szCs w:val="24"/>
          <w:lang w:eastAsia="en-GB"/>
        </w:rPr>
        <w:t xml:space="preserve">maximise the impact of </w:t>
      </w:r>
      <w:r w:rsidR="000C329B" w:rsidRPr="007D2466">
        <w:rPr>
          <w:rFonts w:eastAsiaTheme="minorEastAsia"/>
          <w:color w:val="272727" w:themeColor="text1" w:themeTint="D8"/>
          <w:kern w:val="24"/>
          <w:szCs w:val="24"/>
          <w:lang w:eastAsia="en-GB"/>
        </w:rPr>
        <w:t xml:space="preserve">collaboration. The </w:t>
      </w:r>
      <w:r w:rsidR="00DF6B3D">
        <w:rPr>
          <w:rFonts w:eastAsiaTheme="minorEastAsia"/>
          <w:color w:val="272727" w:themeColor="text1" w:themeTint="D8"/>
          <w:kern w:val="24"/>
          <w:szCs w:val="24"/>
          <w:lang w:eastAsia="en-GB"/>
        </w:rPr>
        <w:t xml:space="preserve">principles </w:t>
      </w:r>
      <w:r w:rsidR="003C30EE">
        <w:rPr>
          <w:rFonts w:eastAsiaTheme="minorEastAsia"/>
          <w:color w:val="272727" w:themeColor="text1" w:themeTint="D8"/>
          <w:kern w:val="24"/>
          <w:szCs w:val="24"/>
          <w:lang w:eastAsia="en-GB"/>
        </w:rPr>
        <w:t xml:space="preserve">outlined in the agreement are being applied to </w:t>
      </w:r>
      <w:r w:rsidR="006B19E2">
        <w:rPr>
          <w:rFonts w:eastAsiaTheme="minorEastAsia"/>
          <w:color w:val="272727" w:themeColor="text1" w:themeTint="D8"/>
          <w:kern w:val="24"/>
          <w:szCs w:val="24"/>
          <w:lang w:eastAsia="en-GB"/>
        </w:rPr>
        <w:t>programmes of work</w:t>
      </w:r>
      <w:r w:rsidR="004D5DED">
        <w:rPr>
          <w:rFonts w:eastAsiaTheme="minorEastAsia"/>
          <w:color w:val="272727" w:themeColor="text1" w:themeTint="D8"/>
          <w:kern w:val="24"/>
          <w:szCs w:val="24"/>
          <w:lang w:eastAsia="en-GB"/>
        </w:rPr>
        <w:t xml:space="preserve"> </w:t>
      </w:r>
      <w:proofErr w:type="gramStart"/>
      <w:r w:rsidR="00F05589">
        <w:rPr>
          <w:rFonts w:eastAsiaTheme="minorEastAsia"/>
          <w:color w:val="272727" w:themeColor="text1" w:themeTint="D8"/>
          <w:kern w:val="24"/>
          <w:szCs w:val="24"/>
          <w:lang w:eastAsia="en-GB"/>
        </w:rPr>
        <w:t>in order to</w:t>
      </w:r>
      <w:proofErr w:type="gramEnd"/>
      <w:r w:rsidR="00F05589">
        <w:rPr>
          <w:rFonts w:eastAsiaTheme="minorEastAsia"/>
          <w:color w:val="272727" w:themeColor="text1" w:themeTint="D8"/>
          <w:kern w:val="24"/>
          <w:szCs w:val="24"/>
          <w:lang w:eastAsia="en-GB"/>
        </w:rPr>
        <w:t xml:space="preserve"> unlock the </w:t>
      </w:r>
      <w:r w:rsidR="00B70CE6">
        <w:rPr>
          <w:rFonts w:eastAsiaTheme="minorEastAsia"/>
          <w:color w:val="272727" w:themeColor="text1" w:themeTint="D8"/>
          <w:kern w:val="24"/>
          <w:szCs w:val="24"/>
          <w:lang w:eastAsia="en-GB"/>
        </w:rPr>
        <w:t>contributions of the sector</w:t>
      </w:r>
      <w:r w:rsidR="006A413A">
        <w:rPr>
          <w:rFonts w:eastAsiaTheme="minorEastAsia"/>
          <w:color w:val="272727" w:themeColor="text1" w:themeTint="D8"/>
          <w:kern w:val="24"/>
          <w:szCs w:val="24"/>
          <w:lang w:eastAsia="en-GB"/>
        </w:rPr>
        <w:t xml:space="preserve">. There is evidence </w:t>
      </w:r>
      <w:r w:rsidR="004D5DED">
        <w:rPr>
          <w:rFonts w:eastAsiaTheme="minorEastAsia"/>
          <w:color w:val="272727" w:themeColor="text1" w:themeTint="D8"/>
          <w:kern w:val="24"/>
          <w:szCs w:val="24"/>
          <w:lang w:eastAsia="en-GB"/>
        </w:rPr>
        <w:t>that</w:t>
      </w:r>
      <w:r w:rsidR="006A413A">
        <w:rPr>
          <w:rFonts w:eastAsiaTheme="minorEastAsia"/>
          <w:color w:val="272727" w:themeColor="text1" w:themeTint="D8"/>
          <w:kern w:val="24"/>
          <w:szCs w:val="24"/>
          <w:lang w:eastAsia="en-GB"/>
        </w:rPr>
        <w:t xml:space="preserve"> these</w:t>
      </w:r>
      <w:r w:rsidR="004D5DED">
        <w:rPr>
          <w:rFonts w:eastAsiaTheme="minorEastAsia"/>
          <w:color w:val="272727" w:themeColor="text1" w:themeTint="D8"/>
          <w:kern w:val="24"/>
          <w:szCs w:val="24"/>
          <w:lang w:eastAsia="en-GB"/>
        </w:rPr>
        <w:t xml:space="preserve"> are making tangible and significant differences </w:t>
      </w:r>
      <w:r w:rsidR="001920DC">
        <w:rPr>
          <w:rFonts w:eastAsiaTheme="minorEastAsia"/>
          <w:color w:val="272727" w:themeColor="text1" w:themeTint="D8"/>
          <w:kern w:val="24"/>
          <w:szCs w:val="24"/>
          <w:lang w:eastAsia="en-GB"/>
        </w:rPr>
        <w:t>to communities across Lancashire &amp; South Cumbria</w:t>
      </w:r>
      <w:r w:rsidR="0039110C">
        <w:rPr>
          <w:rFonts w:eastAsiaTheme="minorEastAsia"/>
          <w:color w:val="272727" w:themeColor="text1" w:themeTint="D8"/>
          <w:kern w:val="24"/>
          <w:szCs w:val="24"/>
          <w:lang w:eastAsia="en-GB"/>
        </w:rPr>
        <w:t xml:space="preserve"> and impacting positively on key performance measures</w:t>
      </w:r>
      <w:r w:rsidR="001920DC">
        <w:rPr>
          <w:rFonts w:eastAsiaTheme="minorEastAsia"/>
          <w:color w:val="272727" w:themeColor="text1" w:themeTint="D8"/>
          <w:kern w:val="24"/>
          <w:szCs w:val="24"/>
          <w:lang w:eastAsia="en-GB"/>
        </w:rPr>
        <w:t>.</w:t>
      </w:r>
    </w:p>
    <w:p w14:paraId="5298BC4F" w14:textId="4D32A049" w:rsidR="00612E47" w:rsidRDefault="000C6229" w:rsidP="00ED7356">
      <w:pPr>
        <w:tabs>
          <w:tab w:val="left" w:pos="565"/>
        </w:tabs>
        <w:spacing w:before="100" w:line="240" w:lineRule="auto"/>
        <w:ind w:left="562" w:hanging="562"/>
        <w:jc w:val="both"/>
        <w:rPr>
          <w:rFonts w:eastAsiaTheme="minorEastAsia"/>
          <w:color w:val="272727" w:themeColor="text1" w:themeTint="D8"/>
          <w:kern w:val="24"/>
          <w:szCs w:val="24"/>
          <w:lang w:eastAsia="en-GB"/>
        </w:rPr>
      </w:pPr>
      <w:r>
        <w:rPr>
          <w:rFonts w:eastAsiaTheme="minorEastAsia"/>
          <w:color w:val="272727" w:themeColor="text1" w:themeTint="D8"/>
          <w:kern w:val="24"/>
          <w:szCs w:val="24"/>
          <w:lang w:eastAsia="en-GB"/>
        </w:rPr>
        <w:t>4.2</w:t>
      </w:r>
      <w:r>
        <w:rPr>
          <w:rFonts w:eastAsiaTheme="minorEastAsia"/>
          <w:color w:val="272727" w:themeColor="text1" w:themeTint="D8"/>
          <w:kern w:val="24"/>
          <w:szCs w:val="24"/>
          <w:lang w:eastAsia="en-GB"/>
        </w:rPr>
        <w:tab/>
        <w:t xml:space="preserve">A series of impact reports have been developed by </w:t>
      </w:r>
      <w:r w:rsidR="00FD5025">
        <w:rPr>
          <w:rFonts w:eastAsiaTheme="minorEastAsia"/>
          <w:color w:val="272727" w:themeColor="text1" w:themeTint="D8"/>
          <w:kern w:val="24"/>
          <w:szCs w:val="24"/>
          <w:lang w:eastAsia="en-GB"/>
        </w:rPr>
        <w:t xml:space="preserve">VCFSE partners that </w:t>
      </w:r>
      <w:r w:rsidR="00ED61C0">
        <w:rPr>
          <w:rFonts w:eastAsiaTheme="minorEastAsia"/>
          <w:color w:val="272727" w:themeColor="text1" w:themeTint="D8"/>
          <w:kern w:val="24"/>
          <w:szCs w:val="24"/>
          <w:lang w:eastAsia="en-GB"/>
        </w:rPr>
        <w:t xml:space="preserve">describe innovative </w:t>
      </w:r>
      <w:r w:rsidR="002A5364">
        <w:rPr>
          <w:rFonts w:eastAsiaTheme="minorEastAsia"/>
          <w:color w:val="272727" w:themeColor="text1" w:themeTint="D8"/>
          <w:kern w:val="24"/>
          <w:szCs w:val="24"/>
          <w:lang w:eastAsia="en-GB"/>
        </w:rPr>
        <w:t xml:space="preserve">and impactful </w:t>
      </w:r>
      <w:r w:rsidR="00ED61C0">
        <w:rPr>
          <w:rFonts w:eastAsiaTheme="minorEastAsia"/>
          <w:color w:val="272727" w:themeColor="text1" w:themeTint="D8"/>
          <w:kern w:val="24"/>
          <w:szCs w:val="24"/>
          <w:lang w:eastAsia="en-GB"/>
        </w:rPr>
        <w:t xml:space="preserve">approaches to </w:t>
      </w:r>
      <w:r w:rsidR="009E7478">
        <w:rPr>
          <w:rFonts w:eastAsiaTheme="minorEastAsia"/>
          <w:color w:val="272727" w:themeColor="text1" w:themeTint="D8"/>
          <w:kern w:val="24"/>
          <w:szCs w:val="24"/>
          <w:lang w:eastAsia="en-GB"/>
        </w:rPr>
        <w:t xml:space="preserve">delivery against </w:t>
      </w:r>
      <w:r w:rsidR="00CC563C">
        <w:rPr>
          <w:rFonts w:eastAsiaTheme="minorEastAsia"/>
          <w:color w:val="272727" w:themeColor="text1" w:themeTint="D8"/>
          <w:kern w:val="24"/>
          <w:szCs w:val="24"/>
          <w:lang w:eastAsia="en-GB"/>
        </w:rPr>
        <w:t>key commissioning priorities</w:t>
      </w:r>
      <w:r w:rsidR="00190975">
        <w:rPr>
          <w:rFonts w:eastAsiaTheme="minorEastAsia"/>
          <w:color w:val="272727" w:themeColor="text1" w:themeTint="D8"/>
          <w:kern w:val="24"/>
          <w:szCs w:val="24"/>
          <w:lang w:eastAsia="en-GB"/>
        </w:rPr>
        <w:t xml:space="preserve"> including</w:t>
      </w:r>
      <w:r w:rsidR="00FD5025">
        <w:rPr>
          <w:rFonts w:eastAsiaTheme="minorEastAsia"/>
          <w:color w:val="272727" w:themeColor="text1" w:themeTint="D8"/>
          <w:kern w:val="24"/>
          <w:szCs w:val="24"/>
          <w:lang w:eastAsia="en-GB"/>
        </w:rPr>
        <w:t>:</w:t>
      </w:r>
    </w:p>
    <w:p w14:paraId="23759980" w14:textId="583D1931" w:rsidR="00B0475A" w:rsidRPr="00007FC6" w:rsidRDefault="00B0475A" w:rsidP="00E62A35">
      <w:pPr>
        <w:pStyle w:val="ListParagraph"/>
        <w:numPr>
          <w:ilvl w:val="0"/>
          <w:numId w:val="45"/>
        </w:numPr>
        <w:tabs>
          <w:tab w:val="left" w:pos="993"/>
        </w:tabs>
        <w:spacing w:before="100" w:line="240" w:lineRule="auto"/>
        <w:ind w:left="1134" w:hanging="426"/>
        <w:jc w:val="both"/>
        <w:rPr>
          <w:rFonts w:eastAsiaTheme="minorEastAsia"/>
          <w:color w:val="272727" w:themeColor="text1" w:themeTint="D8"/>
          <w:kern w:val="24"/>
          <w:szCs w:val="24"/>
          <w:lang w:eastAsia="en-GB"/>
        </w:rPr>
      </w:pPr>
      <w:r w:rsidRPr="00007FC6">
        <w:rPr>
          <w:rFonts w:eastAsiaTheme="minorEastAsia"/>
          <w:color w:val="272727" w:themeColor="text1" w:themeTint="D8"/>
          <w:kern w:val="24"/>
          <w:szCs w:val="24"/>
          <w:lang w:eastAsia="en-GB"/>
        </w:rPr>
        <w:t>Unplanned admissions</w:t>
      </w:r>
    </w:p>
    <w:p w14:paraId="07E3EF00" w14:textId="13B8BC28" w:rsidR="00B0475A" w:rsidRPr="00007FC6" w:rsidRDefault="00B0475A" w:rsidP="00E62A35">
      <w:pPr>
        <w:pStyle w:val="ListParagraph"/>
        <w:numPr>
          <w:ilvl w:val="0"/>
          <w:numId w:val="45"/>
        </w:numPr>
        <w:tabs>
          <w:tab w:val="left" w:pos="993"/>
        </w:tabs>
        <w:spacing w:before="100" w:line="240" w:lineRule="auto"/>
        <w:ind w:left="1134" w:hanging="426"/>
        <w:jc w:val="both"/>
        <w:rPr>
          <w:rFonts w:eastAsiaTheme="minorEastAsia"/>
          <w:color w:val="272727" w:themeColor="text1" w:themeTint="D8"/>
          <w:kern w:val="24"/>
          <w:szCs w:val="24"/>
          <w:lang w:eastAsia="en-GB"/>
        </w:rPr>
      </w:pPr>
      <w:r w:rsidRPr="00007FC6">
        <w:rPr>
          <w:rFonts w:eastAsiaTheme="minorEastAsia"/>
          <w:color w:val="272727" w:themeColor="text1" w:themeTint="D8"/>
          <w:kern w:val="24"/>
          <w:szCs w:val="24"/>
          <w:lang w:eastAsia="en-GB"/>
        </w:rPr>
        <w:t>Timely discharge</w:t>
      </w:r>
      <w:r w:rsidR="00314513" w:rsidRPr="00007FC6">
        <w:rPr>
          <w:rFonts w:eastAsiaTheme="minorEastAsia"/>
          <w:color w:val="272727" w:themeColor="text1" w:themeTint="D8"/>
          <w:kern w:val="24"/>
          <w:szCs w:val="24"/>
          <w:lang w:eastAsia="en-GB"/>
        </w:rPr>
        <w:t xml:space="preserve"> &amp; patient flow</w:t>
      </w:r>
    </w:p>
    <w:p w14:paraId="5A496254" w14:textId="503D5D0C" w:rsidR="00314513" w:rsidRDefault="00314513" w:rsidP="00E62A35">
      <w:pPr>
        <w:pStyle w:val="ListParagraph"/>
        <w:numPr>
          <w:ilvl w:val="0"/>
          <w:numId w:val="45"/>
        </w:numPr>
        <w:tabs>
          <w:tab w:val="left" w:pos="993"/>
        </w:tabs>
        <w:spacing w:before="100" w:line="240" w:lineRule="auto"/>
        <w:ind w:left="1134" w:hanging="426"/>
        <w:jc w:val="both"/>
        <w:rPr>
          <w:rFonts w:eastAsiaTheme="minorEastAsia"/>
          <w:color w:val="272727" w:themeColor="text1" w:themeTint="D8"/>
          <w:kern w:val="24"/>
          <w:szCs w:val="24"/>
          <w:lang w:eastAsia="en-GB"/>
        </w:rPr>
      </w:pPr>
      <w:r w:rsidRPr="00007FC6">
        <w:rPr>
          <w:rFonts w:eastAsiaTheme="minorEastAsia"/>
          <w:color w:val="272727" w:themeColor="text1" w:themeTint="D8"/>
          <w:kern w:val="24"/>
          <w:szCs w:val="24"/>
          <w:lang w:eastAsia="en-GB"/>
        </w:rPr>
        <w:t>Early cancer diagnosis</w:t>
      </w:r>
    </w:p>
    <w:p w14:paraId="132C3414" w14:textId="0D1E5967" w:rsidR="00007FC6" w:rsidRDefault="00C97E77" w:rsidP="00E62A35">
      <w:pPr>
        <w:pStyle w:val="ListParagraph"/>
        <w:numPr>
          <w:ilvl w:val="0"/>
          <w:numId w:val="45"/>
        </w:numPr>
        <w:tabs>
          <w:tab w:val="left" w:pos="993"/>
        </w:tabs>
        <w:spacing w:before="100" w:line="240" w:lineRule="auto"/>
        <w:ind w:left="1134" w:hanging="426"/>
        <w:jc w:val="both"/>
        <w:rPr>
          <w:rFonts w:eastAsiaTheme="minorEastAsia"/>
          <w:color w:val="272727" w:themeColor="text1" w:themeTint="D8"/>
          <w:kern w:val="24"/>
          <w:szCs w:val="24"/>
          <w:lang w:eastAsia="en-GB"/>
        </w:rPr>
      </w:pPr>
      <w:r>
        <w:rPr>
          <w:rFonts w:eastAsiaTheme="minorEastAsia"/>
          <w:color w:val="272727" w:themeColor="text1" w:themeTint="D8"/>
          <w:kern w:val="24"/>
          <w:szCs w:val="24"/>
          <w:lang w:eastAsia="en-GB"/>
        </w:rPr>
        <w:t>N</w:t>
      </w:r>
      <w:r w:rsidR="00ED61C0">
        <w:rPr>
          <w:rFonts w:eastAsiaTheme="minorEastAsia"/>
          <w:color w:val="272727" w:themeColor="text1" w:themeTint="D8"/>
          <w:kern w:val="24"/>
          <w:szCs w:val="24"/>
          <w:lang w:eastAsia="en-GB"/>
        </w:rPr>
        <w:t>eurodiversity</w:t>
      </w:r>
      <w:r>
        <w:rPr>
          <w:rFonts w:eastAsiaTheme="minorEastAsia"/>
          <w:color w:val="272727" w:themeColor="text1" w:themeTint="D8"/>
          <w:kern w:val="24"/>
          <w:szCs w:val="24"/>
          <w:lang w:eastAsia="en-GB"/>
        </w:rPr>
        <w:t xml:space="preserve"> pathways</w:t>
      </w:r>
    </w:p>
    <w:p w14:paraId="3C726412" w14:textId="5DF331F0" w:rsidR="00C97E77" w:rsidRDefault="00372C8E" w:rsidP="00E62A35">
      <w:pPr>
        <w:pStyle w:val="ListParagraph"/>
        <w:numPr>
          <w:ilvl w:val="0"/>
          <w:numId w:val="45"/>
        </w:numPr>
        <w:tabs>
          <w:tab w:val="left" w:pos="993"/>
        </w:tabs>
        <w:spacing w:before="100" w:line="240" w:lineRule="auto"/>
        <w:ind w:left="1134" w:hanging="426"/>
        <w:jc w:val="both"/>
        <w:rPr>
          <w:rFonts w:eastAsiaTheme="minorEastAsia"/>
          <w:color w:val="272727" w:themeColor="text1" w:themeTint="D8"/>
          <w:kern w:val="24"/>
          <w:szCs w:val="24"/>
          <w:lang w:eastAsia="en-GB"/>
        </w:rPr>
      </w:pPr>
      <w:r>
        <w:rPr>
          <w:rFonts w:eastAsiaTheme="minorEastAsia"/>
          <w:color w:val="272727" w:themeColor="text1" w:themeTint="D8"/>
          <w:kern w:val="24"/>
          <w:szCs w:val="24"/>
          <w:lang w:eastAsia="en-GB"/>
        </w:rPr>
        <w:t>Frailty</w:t>
      </w:r>
    </w:p>
    <w:p w14:paraId="19869D5D" w14:textId="28B1C96E" w:rsidR="00372C8E" w:rsidRDefault="000F69F4" w:rsidP="00E62A35">
      <w:pPr>
        <w:pStyle w:val="ListParagraph"/>
        <w:numPr>
          <w:ilvl w:val="0"/>
          <w:numId w:val="45"/>
        </w:numPr>
        <w:tabs>
          <w:tab w:val="left" w:pos="993"/>
        </w:tabs>
        <w:spacing w:before="100" w:line="240" w:lineRule="auto"/>
        <w:ind w:left="1134" w:hanging="426"/>
        <w:jc w:val="both"/>
        <w:rPr>
          <w:rFonts w:eastAsiaTheme="minorEastAsia"/>
          <w:color w:val="272727" w:themeColor="text1" w:themeTint="D8"/>
          <w:kern w:val="24"/>
          <w:szCs w:val="24"/>
          <w:lang w:eastAsia="en-GB"/>
        </w:rPr>
      </w:pPr>
      <w:r>
        <w:rPr>
          <w:rFonts w:eastAsiaTheme="minorEastAsia"/>
          <w:color w:val="272727" w:themeColor="text1" w:themeTint="D8"/>
          <w:kern w:val="24"/>
          <w:szCs w:val="24"/>
          <w:lang w:eastAsia="en-GB"/>
        </w:rPr>
        <w:t>Long term condition management</w:t>
      </w:r>
    </w:p>
    <w:p w14:paraId="15A41CD2" w14:textId="179AA10D" w:rsidR="0017117F" w:rsidRDefault="0017117F" w:rsidP="00E62A35">
      <w:pPr>
        <w:pStyle w:val="ListParagraph"/>
        <w:numPr>
          <w:ilvl w:val="0"/>
          <w:numId w:val="45"/>
        </w:numPr>
        <w:tabs>
          <w:tab w:val="left" w:pos="993"/>
        </w:tabs>
        <w:spacing w:before="100" w:line="240" w:lineRule="auto"/>
        <w:ind w:left="1134" w:hanging="426"/>
        <w:jc w:val="both"/>
        <w:rPr>
          <w:rFonts w:eastAsiaTheme="minorEastAsia"/>
          <w:color w:val="272727" w:themeColor="text1" w:themeTint="D8"/>
          <w:kern w:val="24"/>
          <w:szCs w:val="24"/>
          <w:lang w:eastAsia="en-GB"/>
        </w:rPr>
      </w:pPr>
      <w:r>
        <w:rPr>
          <w:rFonts w:eastAsiaTheme="minorEastAsia"/>
          <w:color w:val="272727" w:themeColor="text1" w:themeTint="D8"/>
          <w:kern w:val="24"/>
          <w:szCs w:val="24"/>
          <w:lang w:eastAsia="en-GB"/>
        </w:rPr>
        <w:t>Mental health support for children &amp; young people</w:t>
      </w:r>
    </w:p>
    <w:p w14:paraId="5E871BB2" w14:textId="0930906D" w:rsidR="00E319A8" w:rsidRPr="00007FC6" w:rsidRDefault="00E319A8" w:rsidP="00E62A35">
      <w:pPr>
        <w:pStyle w:val="ListParagraph"/>
        <w:numPr>
          <w:ilvl w:val="0"/>
          <w:numId w:val="45"/>
        </w:numPr>
        <w:tabs>
          <w:tab w:val="left" w:pos="993"/>
        </w:tabs>
        <w:spacing w:before="100" w:line="240" w:lineRule="auto"/>
        <w:ind w:left="1134" w:hanging="426"/>
        <w:jc w:val="both"/>
        <w:rPr>
          <w:rFonts w:eastAsiaTheme="minorEastAsia"/>
          <w:color w:val="272727" w:themeColor="text1" w:themeTint="D8"/>
          <w:kern w:val="24"/>
          <w:szCs w:val="24"/>
          <w:lang w:eastAsia="en-GB"/>
        </w:rPr>
      </w:pPr>
      <w:r>
        <w:rPr>
          <w:rFonts w:eastAsiaTheme="minorEastAsia"/>
          <w:color w:val="272727" w:themeColor="text1" w:themeTint="D8"/>
          <w:kern w:val="24"/>
          <w:szCs w:val="24"/>
          <w:lang w:eastAsia="en-GB"/>
        </w:rPr>
        <w:t>Weight management</w:t>
      </w:r>
      <w:r w:rsidR="003E3DF2">
        <w:rPr>
          <w:rFonts w:eastAsiaTheme="minorEastAsia"/>
          <w:color w:val="272727" w:themeColor="text1" w:themeTint="D8"/>
          <w:kern w:val="24"/>
          <w:szCs w:val="24"/>
          <w:lang w:eastAsia="en-GB"/>
        </w:rPr>
        <w:t xml:space="preserve"> for young people</w:t>
      </w:r>
    </w:p>
    <w:p w14:paraId="0661ED5E" w14:textId="29D99DE9" w:rsidR="00936990" w:rsidRDefault="007855B0" w:rsidP="00E62A35">
      <w:pPr>
        <w:tabs>
          <w:tab w:val="left" w:pos="565"/>
        </w:tabs>
        <w:spacing w:before="100" w:line="240" w:lineRule="auto"/>
        <w:ind w:left="565" w:hanging="565"/>
        <w:jc w:val="both"/>
        <w:rPr>
          <w:rFonts w:eastAsiaTheme="minorEastAsia"/>
          <w:color w:val="272727" w:themeColor="text1" w:themeTint="D8"/>
          <w:kern w:val="24"/>
          <w:szCs w:val="24"/>
          <w:lang w:eastAsia="en-GB"/>
        </w:rPr>
      </w:pPr>
      <w:r>
        <w:rPr>
          <w:rFonts w:eastAsiaTheme="minorEastAsia"/>
          <w:color w:val="272727" w:themeColor="text1" w:themeTint="D8"/>
          <w:kern w:val="24"/>
          <w:szCs w:val="24"/>
          <w:lang w:eastAsia="en-GB"/>
        </w:rPr>
        <w:t>4.3</w:t>
      </w:r>
      <w:r>
        <w:rPr>
          <w:rFonts w:eastAsiaTheme="minorEastAsia"/>
          <w:color w:val="272727" w:themeColor="text1" w:themeTint="D8"/>
          <w:kern w:val="24"/>
          <w:szCs w:val="24"/>
          <w:lang w:eastAsia="en-GB"/>
        </w:rPr>
        <w:tab/>
      </w:r>
      <w:proofErr w:type="gramStart"/>
      <w:r w:rsidR="00170573">
        <w:rPr>
          <w:rFonts w:eastAsiaTheme="minorEastAsia"/>
          <w:color w:val="272727" w:themeColor="text1" w:themeTint="D8"/>
          <w:kern w:val="24"/>
          <w:szCs w:val="24"/>
          <w:lang w:eastAsia="en-GB"/>
        </w:rPr>
        <w:t>A number of</w:t>
      </w:r>
      <w:proofErr w:type="gramEnd"/>
      <w:r w:rsidR="00170573">
        <w:rPr>
          <w:rFonts w:eastAsiaTheme="minorEastAsia"/>
          <w:color w:val="272727" w:themeColor="text1" w:themeTint="D8"/>
          <w:kern w:val="24"/>
          <w:szCs w:val="24"/>
          <w:lang w:eastAsia="en-GB"/>
        </w:rPr>
        <w:t xml:space="preserve"> case studies are highlighted in the following sections</w:t>
      </w:r>
      <w:r w:rsidR="00E62A35">
        <w:rPr>
          <w:rFonts w:eastAsiaTheme="minorEastAsia"/>
          <w:color w:val="272727" w:themeColor="text1" w:themeTint="D8"/>
          <w:kern w:val="24"/>
          <w:szCs w:val="24"/>
          <w:lang w:eastAsia="en-GB"/>
        </w:rPr>
        <w:t xml:space="preserve"> which describe the </w:t>
      </w:r>
      <w:r w:rsidR="00B13525">
        <w:rPr>
          <w:rFonts w:eastAsiaTheme="minorEastAsia"/>
          <w:color w:val="272727" w:themeColor="text1" w:themeTint="D8"/>
          <w:kern w:val="24"/>
          <w:szCs w:val="24"/>
          <w:lang w:eastAsia="en-GB"/>
        </w:rPr>
        <w:t>importance of the Partnership Agreement in setting a framework for collaboration lead</w:t>
      </w:r>
      <w:r w:rsidR="00383794">
        <w:rPr>
          <w:rFonts w:eastAsiaTheme="minorEastAsia"/>
          <w:color w:val="272727" w:themeColor="text1" w:themeTint="D8"/>
          <w:kern w:val="24"/>
          <w:szCs w:val="24"/>
          <w:lang w:eastAsia="en-GB"/>
        </w:rPr>
        <w:t>ing</w:t>
      </w:r>
      <w:r w:rsidR="00B13525">
        <w:rPr>
          <w:rFonts w:eastAsiaTheme="minorEastAsia"/>
          <w:color w:val="272727" w:themeColor="text1" w:themeTint="D8"/>
          <w:kern w:val="24"/>
          <w:szCs w:val="24"/>
          <w:lang w:eastAsia="en-GB"/>
        </w:rPr>
        <w:t xml:space="preserve"> to </w:t>
      </w:r>
      <w:r w:rsidR="006A3566">
        <w:rPr>
          <w:rFonts w:eastAsiaTheme="minorEastAsia"/>
          <w:color w:val="272727" w:themeColor="text1" w:themeTint="D8"/>
          <w:kern w:val="24"/>
          <w:szCs w:val="24"/>
          <w:lang w:eastAsia="en-GB"/>
        </w:rPr>
        <w:t>innovative</w:t>
      </w:r>
      <w:r w:rsidR="00383794">
        <w:rPr>
          <w:rFonts w:eastAsiaTheme="minorEastAsia"/>
          <w:color w:val="272727" w:themeColor="text1" w:themeTint="D8"/>
          <w:kern w:val="24"/>
          <w:szCs w:val="24"/>
          <w:lang w:eastAsia="en-GB"/>
        </w:rPr>
        <w:t xml:space="preserve"> solutions that deliver measurable outcomes.</w:t>
      </w:r>
    </w:p>
    <w:p w14:paraId="1206EA5A" w14:textId="68EECF4B" w:rsidR="00D5692D" w:rsidRDefault="00D5692D" w:rsidP="0021566B">
      <w:pPr>
        <w:tabs>
          <w:tab w:val="left" w:pos="565"/>
        </w:tabs>
        <w:spacing w:before="100" w:line="240" w:lineRule="auto"/>
        <w:ind w:left="562" w:hanging="562"/>
        <w:jc w:val="both"/>
        <w:rPr>
          <w:rFonts w:eastAsiaTheme="minorEastAsia"/>
          <w:b/>
          <w:bCs/>
          <w:color w:val="272727" w:themeColor="text1" w:themeTint="D8"/>
          <w:kern w:val="24"/>
          <w:szCs w:val="24"/>
          <w:lang w:eastAsia="en-GB"/>
        </w:rPr>
      </w:pPr>
      <w:r>
        <w:rPr>
          <w:rFonts w:eastAsiaTheme="minorEastAsia"/>
          <w:b/>
          <w:bCs/>
          <w:noProof/>
          <w:color w:val="272727" w:themeColor="text1" w:themeTint="D8"/>
          <w:kern w:val="24"/>
          <w:szCs w:val="24"/>
          <w:lang w:eastAsia="en-GB"/>
        </w:rPr>
        <mc:AlternateContent>
          <mc:Choice Requires="wps">
            <w:drawing>
              <wp:anchor distT="0" distB="0" distL="114300" distR="114300" simplePos="0" relativeHeight="251659264" behindDoc="0" locked="0" layoutInCell="1" allowOverlap="1" wp14:anchorId="2C936BBB" wp14:editId="57D3212D">
                <wp:simplePos x="0" y="0"/>
                <wp:positionH relativeFrom="column">
                  <wp:posOffset>196850</wp:posOffset>
                </wp:positionH>
                <wp:positionV relativeFrom="paragraph">
                  <wp:posOffset>27940</wp:posOffset>
                </wp:positionV>
                <wp:extent cx="5581650" cy="3333750"/>
                <wp:effectExtent l="19050" t="19050" r="19050" b="19050"/>
                <wp:wrapNone/>
                <wp:docPr id="681641162" name="Text Box 2"/>
                <wp:cNvGraphicFramePr/>
                <a:graphic xmlns:a="http://schemas.openxmlformats.org/drawingml/2006/main">
                  <a:graphicData uri="http://schemas.microsoft.com/office/word/2010/wordprocessingShape">
                    <wps:wsp>
                      <wps:cNvSpPr txBox="1"/>
                      <wps:spPr>
                        <a:xfrm>
                          <a:off x="0" y="0"/>
                          <a:ext cx="5581650" cy="3333750"/>
                        </a:xfrm>
                        <a:prstGeom prst="rect">
                          <a:avLst/>
                        </a:prstGeom>
                        <a:solidFill>
                          <a:schemeClr val="bg1">
                            <a:lumMod val="95000"/>
                          </a:schemeClr>
                        </a:solidFill>
                        <a:ln w="28575">
                          <a:solidFill>
                            <a:prstClr val="black"/>
                          </a:solidFill>
                        </a:ln>
                      </wps:spPr>
                      <wps:txbx>
                        <w:txbxContent>
                          <w:p w14:paraId="173A29C0" w14:textId="689F8E52" w:rsidR="00D5692D" w:rsidRPr="00D5692D" w:rsidRDefault="00D5692D" w:rsidP="00D5692D">
                            <w:pPr>
                              <w:tabs>
                                <w:tab w:val="left" w:pos="565"/>
                              </w:tabs>
                              <w:spacing w:before="100" w:line="240" w:lineRule="auto"/>
                              <w:ind w:left="562" w:hanging="562"/>
                              <w:jc w:val="both"/>
                              <w:rPr>
                                <w:rFonts w:eastAsiaTheme="minorEastAsia"/>
                                <w:b/>
                                <w:bCs/>
                                <w:color w:val="272727" w:themeColor="text1" w:themeTint="D8"/>
                                <w:kern w:val="24"/>
                                <w:sz w:val="22"/>
                                <w:lang w:eastAsia="en-GB"/>
                              </w:rPr>
                            </w:pPr>
                            <w:r w:rsidRPr="00D5692D">
                              <w:rPr>
                                <w:rFonts w:eastAsiaTheme="minorEastAsia"/>
                                <w:b/>
                                <w:bCs/>
                                <w:color w:val="272727" w:themeColor="text1" w:themeTint="D8"/>
                                <w:kern w:val="24"/>
                                <w:sz w:val="22"/>
                                <w:lang w:eastAsia="en-GB"/>
                              </w:rPr>
                              <w:t>Avoiding Unplanned Hospital Admissions</w:t>
                            </w:r>
                          </w:p>
                          <w:p w14:paraId="2D6055AF" w14:textId="4C23DE0B" w:rsidR="00D5692D" w:rsidRPr="00D5692D" w:rsidRDefault="00D5692D" w:rsidP="00D5692D">
                            <w:pPr>
                              <w:spacing w:before="100" w:line="240" w:lineRule="auto"/>
                              <w:jc w:val="both"/>
                              <w:rPr>
                                <w:rFonts w:eastAsiaTheme="minorEastAsia"/>
                                <w:color w:val="272727" w:themeColor="text1" w:themeTint="D8"/>
                                <w:kern w:val="24"/>
                                <w:sz w:val="22"/>
                                <w:lang w:eastAsia="en-GB"/>
                              </w:rPr>
                            </w:pPr>
                            <w:r w:rsidRPr="00D5692D">
                              <w:rPr>
                                <w:rFonts w:eastAsiaTheme="minorEastAsia"/>
                                <w:color w:val="272727" w:themeColor="text1" w:themeTint="D8"/>
                                <w:kern w:val="24"/>
                                <w:sz w:val="22"/>
                                <w:lang w:eastAsia="en-GB"/>
                              </w:rPr>
                              <w:t xml:space="preserve">The ICB’s recent UEC Capacity Programme has been highlighted as providing a model of working that could be built on in the future. The model of working has involved ring-fencing a percentage of the budget for VCFSE investment; the co-design of proposals with VCFSE partners and Place teams at an early stage; and a single route for investment via a Managing Agent appointed through the Alliance. </w:t>
                            </w:r>
                          </w:p>
                          <w:p w14:paraId="63C3F77C" w14:textId="74E312DB" w:rsidR="00D5692D" w:rsidRPr="00D5692D" w:rsidRDefault="00D5692D" w:rsidP="00D5692D">
                            <w:pPr>
                              <w:spacing w:before="100" w:line="240" w:lineRule="auto"/>
                              <w:ind w:hanging="562"/>
                              <w:jc w:val="both"/>
                              <w:rPr>
                                <w:rFonts w:eastAsiaTheme="minorEastAsia"/>
                                <w:color w:val="272727" w:themeColor="text1" w:themeTint="D8"/>
                                <w:kern w:val="24"/>
                                <w:sz w:val="22"/>
                                <w:lang w:eastAsia="en-GB"/>
                              </w:rPr>
                            </w:pPr>
                            <w:r w:rsidRPr="00D5692D">
                              <w:rPr>
                                <w:rFonts w:eastAsiaTheme="minorEastAsia"/>
                                <w:color w:val="272727" w:themeColor="text1" w:themeTint="D8"/>
                                <w:kern w:val="24"/>
                                <w:sz w:val="22"/>
                                <w:lang w:eastAsia="en-GB"/>
                              </w:rPr>
                              <w:tab/>
                              <w:t>The use of a grant approach</w:t>
                            </w:r>
                            <w:r w:rsidR="001C4411">
                              <w:rPr>
                                <w:rFonts w:eastAsiaTheme="minorEastAsia"/>
                                <w:color w:val="272727" w:themeColor="text1" w:themeTint="D8"/>
                                <w:kern w:val="24"/>
                                <w:sz w:val="22"/>
                                <w:lang w:eastAsia="en-GB"/>
                              </w:rPr>
                              <w:t xml:space="preserve"> with upfront funding</w:t>
                            </w:r>
                            <w:r w:rsidRPr="00D5692D">
                              <w:rPr>
                                <w:rFonts w:eastAsiaTheme="minorEastAsia"/>
                                <w:color w:val="272727" w:themeColor="text1" w:themeTint="D8"/>
                                <w:kern w:val="24"/>
                                <w:sz w:val="22"/>
                                <w:lang w:eastAsia="en-GB"/>
                              </w:rPr>
                              <w:t xml:space="preserve"> has enabled funding to reach </w:t>
                            </w:r>
                            <w:r w:rsidR="00D07A91">
                              <w:rPr>
                                <w:rFonts w:eastAsiaTheme="minorEastAsia"/>
                                <w:color w:val="272727" w:themeColor="text1" w:themeTint="D8"/>
                                <w:kern w:val="24"/>
                                <w:sz w:val="22"/>
                                <w:lang w:eastAsia="en-GB"/>
                              </w:rPr>
                              <w:t>community-based</w:t>
                            </w:r>
                            <w:r w:rsidRPr="00D5692D">
                              <w:rPr>
                                <w:rFonts w:eastAsiaTheme="minorEastAsia"/>
                                <w:color w:val="272727" w:themeColor="text1" w:themeTint="D8"/>
                                <w:kern w:val="24"/>
                                <w:sz w:val="22"/>
                                <w:lang w:eastAsia="en-GB"/>
                              </w:rPr>
                              <w:t>, grass roots groups that have connections and trust within some of our most challenged communities. Working through a Managing Agent means that groups received the appropriate level of support, and</w:t>
                            </w:r>
                            <w:r w:rsidR="00885CBC">
                              <w:rPr>
                                <w:rFonts w:eastAsiaTheme="minorEastAsia"/>
                                <w:color w:val="272727" w:themeColor="text1" w:themeTint="D8"/>
                                <w:kern w:val="24"/>
                                <w:sz w:val="22"/>
                                <w:lang w:eastAsia="en-GB"/>
                              </w:rPr>
                              <w:t xml:space="preserve"> outcome</w:t>
                            </w:r>
                            <w:r w:rsidRPr="00D5692D">
                              <w:rPr>
                                <w:rFonts w:eastAsiaTheme="minorEastAsia"/>
                                <w:color w:val="272727" w:themeColor="text1" w:themeTint="D8"/>
                                <w:kern w:val="24"/>
                                <w:sz w:val="22"/>
                                <w:lang w:eastAsia="en-GB"/>
                              </w:rPr>
                              <w:t xml:space="preserve"> data has been collated through a single organisation to provide a robust and comprehensive analysis of impact.</w:t>
                            </w:r>
                          </w:p>
                          <w:p w14:paraId="6FFA32E0" w14:textId="77777777" w:rsidR="00D5692D" w:rsidRPr="00D5692D" w:rsidRDefault="00D5692D" w:rsidP="00D5692D">
                            <w:pPr>
                              <w:tabs>
                                <w:tab w:val="left" w:pos="565"/>
                              </w:tabs>
                              <w:spacing w:before="100" w:line="240" w:lineRule="auto"/>
                              <w:ind w:hanging="562"/>
                              <w:jc w:val="both"/>
                              <w:rPr>
                                <w:rFonts w:eastAsiaTheme="minorEastAsia"/>
                                <w:color w:val="272727" w:themeColor="text1" w:themeTint="D8"/>
                                <w:kern w:val="24"/>
                                <w:sz w:val="22"/>
                                <w:lang w:eastAsia="en-GB"/>
                              </w:rPr>
                            </w:pPr>
                            <w:r w:rsidRPr="00D5692D">
                              <w:rPr>
                                <w:rFonts w:eastAsiaTheme="minorEastAsia"/>
                                <w:color w:val="272727" w:themeColor="text1" w:themeTint="D8"/>
                                <w:kern w:val="24"/>
                                <w:sz w:val="22"/>
                                <w:lang w:eastAsia="en-GB"/>
                              </w:rPr>
                              <w:tab/>
                              <w:t>This work has highlighted a developing maturity in the relationship between the ICB and the VCFSE Alliance, where trust and a shared vision have been instrumental in targeting investment towards more preventative initiatives. A tangible example of the ‘</w:t>
                            </w:r>
                            <w:r w:rsidRPr="00D5692D">
                              <w:rPr>
                                <w:rFonts w:eastAsiaTheme="minorEastAsia"/>
                                <w:i/>
                                <w:iCs/>
                                <w:color w:val="272727" w:themeColor="text1" w:themeTint="D8"/>
                                <w:kern w:val="24"/>
                                <w:sz w:val="22"/>
                                <w:lang w:eastAsia="en-GB"/>
                              </w:rPr>
                              <w:t>tight, loose, tight’</w:t>
                            </w:r>
                            <w:r w:rsidRPr="00D5692D">
                              <w:rPr>
                                <w:rFonts w:eastAsiaTheme="minorEastAsia"/>
                                <w:color w:val="272727" w:themeColor="text1" w:themeTint="D8"/>
                                <w:kern w:val="24"/>
                                <w:sz w:val="22"/>
                                <w:lang w:eastAsia="en-GB"/>
                              </w:rPr>
                              <w:t xml:space="preserve"> approach which is currently being advocated by NHSE to balance clarity of direction and a focus on outcome delivery with an empowering and permissive approach that fosters innovation.</w:t>
                            </w:r>
                          </w:p>
                          <w:p w14:paraId="3115AF0E" w14:textId="77777777" w:rsidR="00D5692D" w:rsidRDefault="00D569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6BBB" id="_x0000_t202" coordsize="21600,21600" o:spt="202" path="m,l,21600r21600,l21600,xe">
                <v:stroke joinstyle="miter"/>
                <v:path gradientshapeok="t" o:connecttype="rect"/>
              </v:shapetype>
              <v:shape id="Text Box 2" o:spid="_x0000_s1026" type="#_x0000_t202" style="position:absolute;left:0;text-align:left;margin-left:15.5pt;margin-top:2.2pt;width:43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" fillcolor="#f2f2f2 [3052]" strokeweight="2.25pt">
                <v:textbox>
                  <w:txbxContent>
                    <w:p w14:paraId="173A29C0" w14:textId="689F8E52" w:rsidR="00D5692D" w:rsidRPr="00D5692D" w:rsidRDefault="00D5692D" w:rsidP="00D5692D">
                      <w:pPr>
                        <w:tabs>
                          <w:tab w:val="left" w:pos="565"/>
                        </w:tabs>
                        <w:spacing w:before="100" w:line="240" w:lineRule="auto"/>
                        <w:ind w:left="562" w:hanging="562"/>
                        <w:jc w:val="both"/>
                        <w:rPr>
                          <w:rFonts w:eastAsiaTheme="minorEastAsia"/>
                          <w:b/>
                          <w:bCs/>
                          <w:color w:val="272727" w:themeColor="text1" w:themeTint="D8"/>
                          <w:kern w:val="24"/>
                          <w:sz w:val="22"/>
                          <w:lang w:eastAsia="en-GB"/>
                        </w:rPr>
                      </w:pPr>
                      <w:r w:rsidRPr="00D5692D">
                        <w:rPr>
                          <w:rFonts w:eastAsiaTheme="minorEastAsia"/>
                          <w:b/>
                          <w:bCs/>
                          <w:color w:val="272727" w:themeColor="text1" w:themeTint="D8"/>
                          <w:kern w:val="24"/>
                          <w:sz w:val="22"/>
                          <w:lang w:eastAsia="en-GB"/>
                        </w:rPr>
                        <w:t>Avoiding Unplanned Hospital Admissions</w:t>
                      </w:r>
                    </w:p>
                    <w:p w14:paraId="2D6055AF" w14:textId="4C23DE0B" w:rsidR="00D5692D" w:rsidRPr="00D5692D" w:rsidRDefault="00D5692D" w:rsidP="00D5692D">
                      <w:pPr>
                        <w:spacing w:before="100" w:line="240" w:lineRule="auto"/>
                        <w:jc w:val="both"/>
                        <w:rPr>
                          <w:rFonts w:eastAsiaTheme="minorEastAsia"/>
                          <w:color w:val="272727" w:themeColor="text1" w:themeTint="D8"/>
                          <w:kern w:val="24"/>
                          <w:sz w:val="22"/>
                          <w:lang w:eastAsia="en-GB"/>
                        </w:rPr>
                      </w:pPr>
                      <w:r w:rsidRPr="00D5692D">
                        <w:rPr>
                          <w:rFonts w:eastAsiaTheme="minorEastAsia"/>
                          <w:color w:val="272727" w:themeColor="text1" w:themeTint="D8"/>
                          <w:kern w:val="24"/>
                          <w:sz w:val="22"/>
                          <w:lang w:eastAsia="en-GB"/>
                        </w:rPr>
                        <w:t xml:space="preserve">The ICB’s recent UEC Capacity Programme has been highlighted as providing a model of working that could be built on in the future. The model of working has involved ring-fencing a percentage of the budget for VCFSE investment; the co-design of proposals with VCFSE partners and Place teams at an early stage; and a single route for investment via a Managing Agent appointed through the Alliance. </w:t>
                      </w:r>
                    </w:p>
                    <w:p w14:paraId="63C3F77C" w14:textId="74E312DB" w:rsidR="00D5692D" w:rsidRPr="00D5692D" w:rsidRDefault="00D5692D" w:rsidP="00D5692D">
                      <w:pPr>
                        <w:spacing w:before="100" w:line="240" w:lineRule="auto"/>
                        <w:ind w:hanging="562"/>
                        <w:jc w:val="both"/>
                        <w:rPr>
                          <w:rFonts w:eastAsiaTheme="minorEastAsia"/>
                          <w:color w:val="272727" w:themeColor="text1" w:themeTint="D8"/>
                          <w:kern w:val="24"/>
                          <w:sz w:val="22"/>
                          <w:lang w:eastAsia="en-GB"/>
                        </w:rPr>
                      </w:pPr>
                      <w:r w:rsidRPr="00D5692D">
                        <w:rPr>
                          <w:rFonts w:eastAsiaTheme="minorEastAsia"/>
                          <w:color w:val="272727" w:themeColor="text1" w:themeTint="D8"/>
                          <w:kern w:val="24"/>
                          <w:sz w:val="22"/>
                          <w:lang w:eastAsia="en-GB"/>
                        </w:rPr>
                        <w:tab/>
                        <w:t>The use of a grant approach</w:t>
                      </w:r>
                      <w:r w:rsidR="001C4411">
                        <w:rPr>
                          <w:rFonts w:eastAsiaTheme="minorEastAsia"/>
                          <w:color w:val="272727" w:themeColor="text1" w:themeTint="D8"/>
                          <w:kern w:val="24"/>
                          <w:sz w:val="22"/>
                          <w:lang w:eastAsia="en-GB"/>
                        </w:rPr>
                        <w:t xml:space="preserve"> with upfront funding</w:t>
                      </w:r>
                      <w:r w:rsidRPr="00D5692D">
                        <w:rPr>
                          <w:rFonts w:eastAsiaTheme="minorEastAsia"/>
                          <w:color w:val="272727" w:themeColor="text1" w:themeTint="D8"/>
                          <w:kern w:val="24"/>
                          <w:sz w:val="22"/>
                          <w:lang w:eastAsia="en-GB"/>
                        </w:rPr>
                        <w:t xml:space="preserve"> has enabled funding to reach </w:t>
                      </w:r>
                      <w:r w:rsidR="00D07A91">
                        <w:rPr>
                          <w:rFonts w:eastAsiaTheme="minorEastAsia"/>
                          <w:color w:val="272727" w:themeColor="text1" w:themeTint="D8"/>
                          <w:kern w:val="24"/>
                          <w:sz w:val="22"/>
                          <w:lang w:eastAsia="en-GB"/>
                        </w:rPr>
                        <w:t>community-based</w:t>
                      </w:r>
                      <w:r w:rsidRPr="00D5692D">
                        <w:rPr>
                          <w:rFonts w:eastAsiaTheme="minorEastAsia"/>
                          <w:color w:val="272727" w:themeColor="text1" w:themeTint="D8"/>
                          <w:kern w:val="24"/>
                          <w:sz w:val="22"/>
                          <w:lang w:eastAsia="en-GB"/>
                        </w:rPr>
                        <w:t>, grass roots groups that have connections and trust within some of our most challenged communities. Working through a Managing Agent means that groups received the appropriate level of support, and</w:t>
                      </w:r>
                      <w:r w:rsidR="00885CBC">
                        <w:rPr>
                          <w:rFonts w:eastAsiaTheme="minorEastAsia"/>
                          <w:color w:val="272727" w:themeColor="text1" w:themeTint="D8"/>
                          <w:kern w:val="24"/>
                          <w:sz w:val="22"/>
                          <w:lang w:eastAsia="en-GB"/>
                        </w:rPr>
                        <w:t xml:space="preserve"> outcome</w:t>
                      </w:r>
                      <w:r w:rsidRPr="00D5692D">
                        <w:rPr>
                          <w:rFonts w:eastAsiaTheme="minorEastAsia"/>
                          <w:color w:val="272727" w:themeColor="text1" w:themeTint="D8"/>
                          <w:kern w:val="24"/>
                          <w:sz w:val="22"/>
                          <w:lang w:eastAsia="en-GB"/>
                        </w:rPr>
                        <w:t xml:space="preserve"> data has been collated through a single organisation to provide a robust and comprehensive analysis of impact.</w:t>
                      </w:r>
                    </w:p>
                    <w:p w14:paraId="6FFA32E0" w14:textId="77777777" w:rsidR="00D5692D" w:rsidRPr="00D5692D" w:rsidRDefault="00D5692D" w:rsidP="00D5692D">
                      <w:pPr>
                        <w:tabs>
                          <w:tab w:val="left" w:pos="565"/>
                        </w:tabs>
                        <w:spacing w:before="100" w:line="240" w:lineRule="auto"/>
                        <w:ind w:hanging="562"/>
                        <w:jc w:val="both"/>
                        <w:rPr>
                          <w:rFonts w:eastAsiaTheme="minorEastAsia"/>
                          <w:color w:val="272727" w:themeColor="text1" w:themeTint="D8"/>
                          <w:kern w:val="24"/>
                          <w:sz w:val="22"/>
                          <w:lang w:eastAsia="en-GB"/>
                        </w:rPr>
                      </w:pPr>
                      <w:r w:rsidRPr="00D5692D">
                        <w:rPr>
                          <w:rFonts w:eastAsiaTheme="minorEastAsia"/>
                          <w:color w:val="272727" w:themeColor="text1" w:themeTint="D8"/>
                          <w:kern w:val="24"/>
                          <w:sz w:val="22"/>
                          <w:lang w:eastAsia="en-GB"/>
                        </w:rPr>
                        <w:tab/>
                        <w:t>This work has highlighted a developing maturity in the relationship between the ICB and the VCFSE Alliance, where trust and a shared vision have been instrumental in targeting investment towards more preventative initiatives. A tangible example of the ‘</w:t>
                      </w:r>
                      <w:r w:rsidRPr="00D5692D">
                        <w:rPr>
                          <w:rFonts w:eastAsiaTheme="minorEastAsia"/>
                          <w:i/>
                          <w:iCs/>
                          <w:color w:val="272727" w:themeColor="text1" w:themeTint="D8"/>
                          <w:kern w:val="24"/>
                          <w:sz w:val="22"/>
                          <w:lang w:eastAsia="en-GB"/>
                        </w:rPr>
                        <w:t>tight, loose, tight’</w:t>
                      </w:r>
                      <w:r w:rsidRPr="00D5692D">
                        <w:rPr>
                          <w:rFonts w:eastAsiaTheme="minorEastAsia"/>
                          <w:color w:val="272727" w:themeColor="text1" w:themeTint="D8"/>
                          <w:kern w:val="24"/>
                          <w:sz w:val="22"/>
                          <w:lang w:eastAsia="en-GB"/>
                        </w:rPr>
                        <w:t xml:space="preserve"> approach which is currently being advocated by NHSE to balance clarity of direction and a focus on outcome delivery with an empowering and permissive approach that fosters innovation.</w:t>
                      </w:r>
                    </w:p>
                    <w:p w14:paraId="3115AF0E" w14:textId="77777777" w:rsidR="00D5692D" w:rsidRDefault="00D5692D"/>
                  </w:txbxContent>
                </v:textbox>
              </v:shape>
            </w:pict>
          </mc:Fallback>
        </mc:AlternateContent>
      </w:r>
      <w:r w:rsidR="0021566B">
        <w:rPr>
          <w:rFonts w:eastAsiaTheme="minorEastAsia"/>
          <w:b/>
          <w:bCs/>
          <w:color w:val="272727" w:themeColor="text1" w:themeTint="D8"/>
          <w:kern w:val="24"/>
          <w:szCs w:val="24"/>
          <w:lang w:eastAsia="en-GB"/>
        </w:rPr>
        <w:tab/>
      </w:r>
      <w:r w:rsidR="0021566B">
        <w:rPr>
          <w:rFonts w:eastAsiaTheme="minorEastAsia"/>
          <w:b/>
          <w:bCs/>
          <w:color w:val="272727" w:themeColor="text1" w:themeTint="D8"/>
          <w:kern w:val="24"/>
          <w:szCs w:val="24"/>
          <w:lang w:eastAsia="en-GB"/>
        </w:rPr>
        <w:tab/>
      </w:r>
    </w:p>
    <w:p w14:paraId="598A5A35" w14:textId="77777777" w:rsidR="0021566B" w:rsidRDefault="0021566B" w:rsidP="00BA2699">
      <w:pPr>
        <w:tabs>
          <w:tab w:val="left" w:pos="565"/>
        </w:tabs>
        <w:spacing w:before="100" w:line="240" w:lineRule="auto"/>
        <w:jc w:val="both"/>
        <w:rPr>
          <w:rFonts w:eastAsiaTheme="minorEastAsia"/>
          <w:color w:val="272727" w:themeColor="text1" w:themeTint="D8"/>
          <w:kern w:val="24"/>
          <w:szCs w:val="24"/>
          <w:lang w:eastAsia="en-GB"/>
        </w:rPr>
      </w:pPr>
    </w:p>
    <w:p w14:paraId="2422A1BB" w14:textId="77777777" w:rsidR="0021566B" w:rsidRPr="00BA2699" w:rsidRDefault="0021566B" w:rsidP="00BA2699">
      <w:pPr>
        <w:tabs>
          <w:tab w:val="left" w:pos="565"/>
        </w:tabs>
        <w:spacing w:before="100" w:line="240" w:lineRule="auto"/>
        <w:jc w:val="both"/>
        <w:rPr>
          <w:rFonts w:eastAsiaTheme="minorEastAsia"/>
          <w:color w:val="272727" w:themeColor="text1" w:themeTint="D8"/>
          <w:kern w:val="24"/>
          <w:szCs w:val="24"/>
          <w:lang w:eastAsia="en-GB"/>
        </w:rPr>
      </w:pPr>
    </w:p>
    <w:p w14:paraId="3E5F00A5" w14:textId="77777777" w:rsidR="00D5692D" w:rsidRPr="00D5692D" w:rsidRDefault="00D5692D" w:rsidP="00D5692D">
      <w:pPr>
        <w:tabs>
          <w:tab w:val="left" w:pos="709"/>
        </w:tabs>
        <w:spacing w:before="100" w:line="240" w:lineRule="auto"/>
        <w:ind w:left="360"/>
        <w:jc w:val="both"/>
        <w:rPr>
          <w:rFonts w:eastAsiaTheme="minorEastAsia"/>
          <w:color w:val="272727" w:themeColor="text1" w:themeTint="D8"/>
          <w:kern w:val="24"/>
          <w:szCs w:val="24"/>
          <w:lang w:eastAsia="en-GB"/>
        </w:rPr>
      </w:pPr>
    </w:p>
    <w:p w14:paraId="270C3366" w14:textId="77777777" w:rsidR="00D5692D" w:rsidRDefault="00D5692D" w:rsidP="00D5692D">
      <w:pPr>
        <w:pStyle w:val="ListParagraph"/>
        <w:tabs>
          <w:tab w:val="left" w:pos="709"/>
        </w:tabs>
        <w:spacing w:before="100" w:line="240" w:lineRule="auto"/>
        <w:jc w:val="both"/>
        <w:rPr>
          <w:rFonts w:eastAsiaTheme="minorEastAsia"/>
          <w:color w:val="272727" w:themeColor="text1" w:themeTint="D8"/>
          <w:kern w:val="24"/>
          <w:szCs w:val="24"/>
          <w:lang w:eastAsia="en-GB"/>
        </w:rPr>
      </w:pPr>
    </w:p>
    <w:p w14:paraId="56FF5B43" w14:textId="77777777" w:rsidR="00D5692D" w:rsidRDefault="00D5692D" w:rsidP="00D5692D">
      <w:pPr>
        <w:pStyle w:val="ListParagraph"/>
        <w:tabs>
          <w:tab w:val="left" w:pos="709"/>
        </w:tabs>
        <w:spacing w:before="100" w:line="240" w:lineRule="auto"/>
        <w:jc w:val="both"/>
        <w:rPr>
          <w:rFonts w:eastAsiaTheme="minorEastAsia"/>
          <w:color w:val="272727" w:themeColor="text1" w:themeTint="D8"/>
          <w:kern w:val="24"/>
          <w:szCs w:val="24"/>
          <w:lang w:eastAsia="en-GB"/>
        </w:rPr>
      </w:pPr>
    </w:p>
    <w:p w14:paraId="127F76A9" w14:textId="77777777" w:rsidR="00D5692D" w:rsidRDefault="00D5692D" w:rsidP="00D5692D">
      <w:pPr>
        <w:pStyle w:val="ListParagraph"/>
        <w:tabs>
          <w:tab w:val="left" w:pos="709"/>
        </w:tabs>
        <w:spacing w:before="100" w:line="240" w:lineRule="auto"/>
        <w:jc w:val="both"/>
        <w:rPr>
          <w:rFonts w:eastAsiaTheme="minorEastAsia"/>
          <w:color w:val="272727" w:themeColor="text1" w:themeTint="D8"/>
          <w:kern w:val="24"/>
          <w:szCs w:val="24"/>
          <w:lang w:eastAsia="en-GB"/>
        </w:rPr>
      </w:pPr>
    </w:p>
    <w:p w14:paraId="4964360B" w14:textId="77777777" w:rsidR="00D5692D" w:rsidRDefault="00D5692D" w:rsidP="00D5692D">
      <w:pPr>
        <w:pStyle w:val="ListParagraph"/>
        <w:tabs>
          <w:tab w:val="left" w:pos="709"/>
        </w:tabs>
        <w:spacing w:before="100" w:line="240" w:lineRule="auto"/>
        <w:jc w:val="both"/>
        <w:rPr>
          <w:rFonts w:eastAsiaTheme="minorEastAsia"/>
          <w:color w:val="272727" w:themeColor="text1" w:themeTint="D8"/>
          <w:kern w:val="24"/>
          <w:szCs w:val="24"/>
          <w:lang w:eastAsia="en-GB"/>
        </w:rPr>
      </w:pPr>
    </w:p>
    <w:p w14:paraId="7B0875B9" w14:textId="77777777" w:rsidR="00D5692D" w:rsidRPr="00D5692D" w:rsidRDefault="00D5692D" w:rsidP="00D5692D">
      <w:pPr>
        <w:tabs>
          <w:tab w:val="left" w:pos="709"/>
        </w:tabs>
        <w:spacing w:before="100" w:line="240" w:lineRule="auto"/>
        <w:ind w:left="360"/>
        <w:jc w:val="both"/>
        <w:rPr>
          <w:rFonts w:eastAsiaTheme="minorEastAsia"/>
          <w:color w:val="272727" w:themeColor="text1" w:themeTint="D8"/>
          <w:kern w:val="24"/>
          <w:szCs w:val="24"/>
          <w:lang w:eastAsia="en-GB"/>
        </w:rPr>
      </w:pPr>
    </w:p>
    <w:p w14:paraId="25CA7242" w14:textId="77777777" w:rsidR="00D5692D" w:rsidRDefault="00D5692D" w:rsidP="00D5692D">
      <w:pPr>
        <w:pStyle w:val="ListParagraph"/>
        <w:tabs>
          <w:tab w:val="left" w:pos="709"/>
        </w:tabs>
        <w:spacing w:before="100" w:line="240" w:lineRule="auto"/>
        <w:jc w:val="both"/>
        <w:rPr>
          <w:rFonts w:eastAsiaTheme="minorEastAsia"/>
          <w:color w:val="272727" w:themeColor="text1" w:themeTint="D8"/>
          <w:kern w:val="24"/>
          <w:szCs w:val="24"/>
          <w:lang w:eastAsia="en-GB"/>
        </w:rPr>
      </w:pPr>
    </w:p>
    <w:p w14:paraId="7F4A54BF" w14:textId="77777777" w:rsidR="00D5692D" w:rsidRDefault="00D5692D" w:rsidP="00D5692D">
      <w:pPr>
        <w:pStyle w:val="ListParagraph"/>
        <w:tabs>
          <w:tab w:val="left" w:pos="709"/>
        </w:tabs>
        <w:spacing w:before="100" w:line="240" w:lineRule="auto"/>
        <w:jc w:val="both"/>
        <w:rPr>
          <w:rFonts w:eastAsiaTheme="minorEastAsia"/>
          <w:color w:val="272727" w:themeColor="text1" w:themeTint="D8"/>
          <w:kern w:val="24"/>
          <w:szCs w:val="24"/>
          <w:lang w:eastAsia="en-GB"/>
        </w:rPr>
      </w:pPr>
    </w:p>
    <w:p w14:paraId="2261DF05" w14:textId="77777777" w:rsidR="00D5692D" w:rsidRDefault="00D5692D" w:rsidP="00D5692D">
      <w:pPr>
        <w:pStyle w:val="ListParagraph"/>
        <w:tabs>
          <w:tab w:val="left" w:pos="709"/>
        </w:tabs>
        <w:spacing w:before="100" w:line="240" w:lineRule="auto"/>
        <w:jc w:val="both"/>
        <w:rPr>
          <w:rFonts w:eastAsiaTheme="minorEastAsia"/>
          <w:color w:val="272727" w:themeColor="text1" w:themeTint="D8"/>
          <w:kern w:val="24"/>
          <w:szCs w:val="24"/>
          <w:lang w:eastAsia="en-GB"/>
        </w:rPr>
      </w:pPr>
    </w:p>
    <w:p w14:paraId="0FF807E1" w14:textId="3939E381" w:rsidR="00D5692D" w:rsidRDefault="005E0927" w:rsidP="00D5692D">
      <w:pPr>
        <w:pStyle w:val="ListParagraph"/>
        <w:tabs>
          <w:tab w:val="left" w:pos="709"/>
        </w:tabs>
        <w:spacing w:before="100" w:line="240" w:lineRule="auto"/>
        <w:jc w:val="both"/>
        <w:rPr>
          <w:rFonts w:eastAsiaTheme="minorEastAsia"/>
          <w:color w:val="272727" w:themeColor="text1" w:themeTint="D8"/>
          <w:kern w:val="24"/>
          <w:szCs w:val="24"/>
          <w:lang w:eastAsia="en-GB"/>
        </w:rPr>
      </w:pPr>
      <w:r>
        <w:rPr>
          <w:rFonts w:eastAsiaTheme="minorEastAsia"/>
          <w:noProof/>
          <w:color w:val="272727" w:themeColor="text1" w:themeTint="D8"/>
          <w:kern w:val="24"/>
          <w:szCs w:val="24"/>
          <w:lang w:eastAsia="en-GB"/>
        </w:rPr>
        <w:lastRenderedPageBreak/>
        <mc:AlternateContent>
          <mc:Choice Requires="wps">
            <w:drawing>
              <wp:anchor distT="0" distB="0" distL="114300" distR="114300" simplePos="0" relativeHeight="251660288" behindDoc="0" locked="0" layoutInCell="1" allowOverlap="1" wp14:anchorId="3332E88A" wp14:editId="73BC1A39">
                <wp:simplePos x="0" y="0"/>
                <wp:positionH relativeFrom="margin">
                  <wp:posOffset>196850</wp:posOffset>
                </wp:positionH>
                <wp:positionV relativeFrom="paragraph">
                  <wp:posOffset>-125730</wp:posOffset>
                </wp:positionV>
                <wp:extent cx="5568950" cy="3378200"/>
                <wp:effectExtent l="19050" t="19050" r="12700" b="12700"/>
                <wp:wrapNone/>
                <wp:docPr id="1057369436" name="Text Box 3"/>
                <wp:cNvGraphicFramePr/>
                <a:graphic xmlns:a="http://schemas.openxmlformats.org/drawingml/2006/main">
                  <a:graphicData uri="http://schemas.microsoft.com/office/word/2010/wordprocessingShape">
                    <wps:wsp>
                      <wps:cNvSpPr txBox="1"/>
                      <wps:spPr>
                        <a:xfrm>
                          <a:off x="0" y="0"/>
                          <a:ext cx="5568950" cy="3378200"/>
                        </a:xfrm>
                        <a:prstGeom prst="rect">
                          <a:avLst/>
                        </a:prstGeom>
                        <a:solidFill>
                          <a:schemeClr val="bg1">
                            <a:lumMod val="95000"/>
                          </a:schemeClr>
                        </a:solidFill>
                        <a:ln w="28575">
                          <a:solidFill>
                            <a:prstClr val="black"/>
                          </a:solidFill>
                        </a:ln>
                      </wps:spPr>
                      <wps:txbx>
                        <w:txbxContent>
                          <w:p w14:paraId="09631B85" w14:textId="77777777" w:rsidR="009D0F53" w:rsidRPr="009D0F53" w:rsidRDefault="009D0F53" w:rsidP="009D0F53">
                            <w:pPr>
                              <w:tabs>
                                <w:tab w:val="left" w:pos="565"/>
                              </w:tabs>
                              <w:spacing w:before="100" w:line="240" w:lineRule="auto"/>
                              <w:ind w:left="562" w:hanging="562"/>
                              <w:jc w:val="both"/>
                              <w:rPr>
                                <w:rFonts w:eastAsiaTheme="minorEastAsia"/>
                                <w:b/>
                                <w:bCs/>
                                <w:color w:val="272727" w:themeColor="text1" w:themeTint="D8"/>
                                <w:kern w:val="24"/>
                                <w:sz w:val="22"/>
                                <w:lang w:eastAsia="en-GB"/>
                              </w:rPr>
                            </w:pPr>
                            <w:r w:rsidRPr="009D0F53">
                              <w:rPr>
                                <w:rFonts w:eastAsiaTheme="minorEastAsia"/>
                                <w:b/>
                                <w:bCs/>
                                <w:color w:val="272727" w:themeColor="text1" w:themeTint="D8"/>
                                <w:kern w:val="24"/>
                                <w:sz w:val="22"/>
                                <w:lang w:eastAsia="en-GB"/>
                              </w:rPr>
                              <w:t>Improving Early Cancer Diagnosis</w:t>
                            </w:r>
                          </w:p>
                          <w:p w14:paraId="3A2363D5" w14:textId="3DAD61B4" w:rsidR="009D0F53" w:rsidRPr="009D0F53" w:rsidRDefault="009D0F53" w:rsidP="004969FD">
                            <w:pPr>
                              <w:spacing w:before="100" w:line="240" w:lineRule="auto"/>
                              <w:ind w:firstLine="5"/>
                              <w:jc w:val="both"/>
                              <w:rPr>
                                <w:rFonts w:eastAsiaTheme="minorEastAsia"/>
                                <w:color w:val="272727" w:themeColor="text1" w:themeTint="D8"/>
                                <w:kern w:val="24"/>
                                <w:sz w:val="22"/>
                                <w:lang w:eastAsia="en-GB"/>
                              </w:rPr>
                            </w:pPr>
                            <w:r w:rsidRPr="009D0F53">
                              <w:rPr>
                                <w:rFonts w:eastAsiaTheme="minorEastAsia"/>
                                <w:color w:val="272727" w:themeColor="text1" w:themeTint="D8"/>
                                <w:kern w:val="24"/>
                                <w:sz w:val="22"/>
                                <w:lang w:eastAsia="en-GB"/>
                              </w:rPr>
                              <w:t xml:space="preserve">Lancashire &amp; South Cumbria Cancer Alliance is extending its reach into communities by working with the VCFSE sector to address the issue of late-stage cancer diagnosis. Through this collaboration, 18 community-led projects have been funded across Lancashire and South Cumbria. These initiatives are delivered by trusted local organisations that can connect with their communities to raise awareness of cancer signs and symptoms and encourage individuals to seek medical advice early. Crucially, the approach empowers local groups to design their own methods of engagement, which is vital to creating meaningful behavioural change and improving early diagnosis rates. </w:t>
                            </w:r>
                          </w:p>
                          <w:p w14:paraId="181C68E9" w14:textId="1BC57274" w:rsidR="009D0F53" w:rsidRPr="00A06861" w:rsidRDefault="009D0F53" w:rsidP="004969FD">
                            <w:pPr>
                              <w:tabs>
                                <w:tab w:val="left" w:pos="565"/>
                              </w:tabs>
                              <w:spacing w:before="100" w:line="240" w:lineRule="auto"/>
                              <w:ind w:firstLine="5"/>
                              <w:jc w:val="both"/>
                              <w:rPr>
                                <w:sz w:val="22"/>
                              </w:rPr>
                            </w:pPr>
                            <w:r w:rsidRPr="00A06861">
                              <w:rPr>
                                <w:rFonts w:eastAsiaTheme="minorEastAsia"/>
                                <w:color w:val="272727" w:themeColor="text1" w:themeTint="D8"/>
                                <w:kern w:val="24"/>
                                <w:sz w:val="22"/>
                                <w:lang w:eastAsia="en-GB"/>
                              </w:rPr>
                              <w:t xml:space="preserve">Relatively small amounts of investment in the sector </w:t>
                            </w:r>
                            <w:r w:rsidR="000C30A1" w:rsidRPr="00A06861">
                              <w:rPr>
                                <w:rFonts w:eastAsiaTheme="minorEastAsia"/>
                                <w:color w:val="272727" w:themeColor="text1" w:themeTint="D8"/>
                                <w:kern w:val="24"/>
                                <w:sz w:val="22"/>
                                <w:lang w:eastAsia="en-GB"/>
                              </w:rPr>
                              <w:t>are</w:t>
                            </w:r>
                            <w:r w:rsidRPr="00A06861">
                              <w:rPr>
                                <w:rFonts w:eastAsiaTheme="minorEastAsia"/>
                                <w:color w:val="272727" w:themeColor="text1" w:themeTint="D8"/>
                                <w:kern w:val="24"/>
                                <w:sz w:val="22"/>
                                <w:lang w:eastAsia="en-GB"/>
                              </w:rPr>
                              <w:t xml:space="preserve"> leveraging additional benefits through connectivity across other programmes of work. For example, </w:t>
                            </w:r>
                            <w:r w:rsidR="00A06861" w:rsidRPr="00350F6B">
                              <w:rPr>
                                <w:rFonts w:eastAsiaTheme="minorEastAsia"/>
                                <w:color w:val="272727" w:themeColor="text1" w:themeTint="D8"/>
                                <w:kern w:val="24"/>
                                <w:sz w:val="22"/>
                                <w:lang w:eastAsia="en-GB"/>
                              </w:rPr>
                              <w:t xml:space="preserve">the liver surveillance pathway pilot delivers targeted liver health checks to enable earlier detection of liver cancer in high-risk groups. It demonstrates how embedding CGL </w:t>
                            </w:r>
                            <w:proofErr w:type="spellStart"/>
                            <w:r w:rsidR="00A06861" w:rsidRPr="00350F6B">
                              <w:rPr>
                                <w:rFonts w:eastAsiaTheme="minorEastAsia"/>
                                <w:color w:val="272727" w:themeColor="text1" w:themeTint="D8"/>
                                <w:kern w:val="24"/>
                                <w:sz w:val="22"/>
                                <w:lang w:eastAsia="en-GB"/>
                              </w:rPr>
                              <w:t>Inspire’s</w:t>
                            </w:r>
                            <w:proofErr w:type="spellEnd"/>
                            <w:r w:rsidR="00A06861" w:rsidRPr="00350F6B">
                              <w:rPr>
                                <w:rFonts w:eastAsiaTheme="minorEastAsia"/>
                                <w:color w:val="272727" w:themeColor="text1" w:themeTint="D8"/>
                                <w:kern w:val="24"/>
                                <w:sz w:val="22"/>
                                <w:lang w:eastAsia="en-GB"/>
                              </w:rPr>
                              <w:t xml:space="preserve"> resources at the front end accelerates the shift from hospital-based diagnostics to community settings, extends reach into underserved and priority populations, and frees up valuable NHS capacity by enabling Inspire nurses to undertake initial </w:t>
                            </w:r>
                            <w:proofErr w:type="spellStart"/>
                            <w:r w:rsidR="00A06861" w:rsidRPr="00350F6B">
                              <w:rPr>
                                <w:rFonts w:eastAsiaTheme="minorEastAsia"/>
                                <w:color w:val="272727" w:themeColor="text1" w:themeTint="D8"/>
                                <w:kern w:val="24"/>
                                <w:sz w:val="22"/>
                                <w:lang w:eastAsia="en-GB"/>
                              </w:rPr>
                              <w:t>fibroscans</w:t>
                            </w:r>
                            <w:proofErr w:type="spellEnd"/>
                            <w:r w:rsidR="00A06861" w:rsidRPr="00350F6B">
                              <w:rPr>
                                <w:rFonts w:eastAsiaTheme="minorEastAsia"/>
                                <w:color w:val="272727" w:themeColor="text1" w:themeTint="D8"/>
                                <w:kern w:val="24"/>
                                <w:sz w:val="22"/>
                                <w:lang w:eastAsia="en-GB"/>
                              </w:rPr>
                              <w:t xml:space="preserve"> in trusted spaces where individuals feel most comfortable.</w:t>
                            </w:r>
                            <w:r w:rsidR="007F2A95">
                              <w:rPr>
                                <w:rFonts w:eastAsiaTheme="minorEastAsia"/>
                                <w:color w:val="272727" w:themeColor="text1" w:themeTint="D8"/>
                                <w:kern w:val="24"/>
                                <w:sz w:val="22"/>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2E88A" id="Text Box 3" o:spid="_x0000_s1027" type="#_x0000_t202" style="position:absolute;left:0;text-align:left;margin-left:15.5pt;margin-top:-9.9pt;width:438.5pt;height:2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" fillcolor="#f2f2f2 [3052]" strokeweight="2.25pt">
                <v:textbox>
                  <w:txbxContent>
                    <w:p w14:paraId="09631B85" w14:textId="77777777" w:rsidR="009D0F53" w:rsidRPr="009D0F53" w:rsidRDefault="009D0F53" w:rsidP="009D0F53">
                      <w:pPr>
                        <w:tabs>
                          <w:tab w:val="left" w:pos="565"/>
                        </w:tabs>
                        <w:spacing w:before="100" w:line="240" w:lineRule="auto"/>
                        <w:ind w:left="562" w:hanging="562"/>
                        <w:jc w:val="both"/>
                        <w:rPr>
                          <w:rFonts w:eastAsiaTheme="minorEastAsia"/>
                          <w:b/>
                          <w:bCs/>
                          <w:color w:val="272727" w:themeColor="text1" w:themeTint="D8"/>
                          <w:kern w:val="24"/>
                          <w:sz w:val="22"/>
                          <w:lang w:eastAsia="en-GB"/>
                        </w:rPr>
                      </w:pPr>
                      <w:r w:rsidRPr="009D0F53">
                        <w:rPr>
                          <w:rFonts w:eastAsiaTheme="minorEastAsia"/>
                          <w:b/>
                          <w:bCs/>
                          <w:color w:val="272727" w:themeColor="text1" w:themeTint="D8"/>
                          <w:kern w:val="24"/>
                          <w:sz w:val="22"/>
                          <w:lang w:eastAsia="en-GB"/>
                        </w:rPr>
                        <w:t>Improving Early Cancer Diagnosis</w:t>
                      </w:r>
                    </w:p>
                    <w:p w14:paraId="3A2363D5" w14:textId="3DAD61B4" w:rsidR="009D0F53" w:rsidRPr="009D0F53" w:rsidRDefault="009D0F53" w:rsidP="004969FD">
                      <w:pPr>
                        <w:spacing w:before="100" w:line="240" w:lineRule="auto"/>
                        <w:ind w:firstLine="5"/>
                        <w:jc w:val="both"/>
                        <w:rPr>
                          <w:rFonts w:eastAsiaTheme="minorEastAsia"/>
                          <w:color w:val="272727" w:themeColor="text1" w:themeTint="D8"/>
                          <w:kern w:val="24"/>
                          <w:sz w:val="22"/>
                          <w:lang w:eastAsia="en-GB"/>
                        </w:rPr>
                      </w:pPr>
                      <w:r w:rsidRPr="009D0F53">
                        <w:rPr>
                          <w:rFonts w:eastAsiaTheme="minorEastAsia"/>
                          <w:color w:val="272727" w:themeColor="text1" w:themeTint="D8"/>
                          <w:kern w:val="24"/>
                          <w:sz w:val="22"/>
                          <w:lang w:eastAsia="en-GB"/>
                        </w:rPr>
                        <w:t xml:space="preserve">Lancashire &amp; South Cumbria Cancer Alliance is extending its reach into communities by working with the VCFSE sector to address the issue of late-stage cancer diagnosis. Through this collaboration, 18 community-led projects have been funded across Lancashire and South Cumbria. These initiatives are delivered by trusted local organisations that can connect with their communities to raise awareness of cancer signs and symptoms and encourage individuals to seek medical advice early. Crucially, the approach empowers local groups to design their own methods of engagement, which is vital to creating meaningful behavioural change and improving early diagnosis rates. </w:t>
                      </w:r>
                    </w:p>
                    <w:p w14:paraId="181C68E9" w14:textId="1BC57274" w:rsidR="009D0F53" w:rsidRPr="00A06861" w:rsidRDefault="009D0F53" w:rsidP="004969FD">
                      <w:pPr>
                        <w:tabs>
                          <w:tab w:val="left" w:pos="565"/>
                        </w:tabs>
                        <w:spacing w:before="100" w:line="240" w:lineRule="auto"/>
                        <w:ind w:firstLine="5"/>
                        <w:jc w:val="both"/>
                        <w:rPr>
                          <w:sz w:val="22"/>
                        </w:rPr>
                      </w:pPr>
                      <w:r w:rsidRPr="00A06861">
                        <w:rPr>
                          <w:rFonts w:eastAsiaTheme="minorEastAsia"/>
                          <w:color w:val="272727" w:themeColor="text1" w:themeTint="D8"/>
                          <w:kern w:val="24"/>
                          <w:sz w:val="22"/>
                          <w:lang w:eastAsia="en-GB"/>
                        </w:rPr>
                        <w:t xml:space="preserve">Relatively small amounts of investment in the sector </w:t>
                      </w:r>
                      <w:r w:rsidR="000C30A1" w:rsidRPr="00A06861">
                        <w:rPr>
                          <w:rFonts w:eastAsiaTheme="minorEastAsia"/>
                          <w:color w:val="272727" w:themeColor="text1" w:themeTint="D8"/>
                          <w:kern w:val="24"/>
                          <w:sz w:val="22"/>
                          <w:lang w:eastAsia="en-GB"/>
                        </w:rPr>
                        <w:t>are</w:t>
                      </w:r>
                      <w:r w:rsidRPr="00A06861">
                        <w:rPr>
                          <w:rFonts w:eastAsiaTheme="minorEastAsia"/>
                          <w:color w:val="272727" w:themeColor="text1" w:themeTint="D8"/>
                          <w:kern w:val="24"/>
                          <w:sz w:val="22"/>
                          <w:lang w:eastAsia="en-GB"/>
                        </w:rPr>
                        <w:t xml:space="preserve"> leveraging additional benefits through connectivity across other programmes of work. For example, </w:t>
                      </w:r>
                      <w:r w:rsidR="00A06861" w:rsidRPr="00350F6B">
                        <w:rPr>
                          <w:rFonts w:eastAsiaTheme="minorEastAsia"/>
                          <w:color w:val="272727" w:themeColor="text1" w:themeTint="D8"/>
                          <w:kern w:val="24"/>
                          <w:sz w:val="22"/>
                          <w:lang w:eastAsia="en-GB"/>
                        </w:rPr>
                        <w:t xml:space="preserve">the liver surveillance pathway pilot delivers targeted liver health checks to enable earlier detection of liver cancer in high-risk groups. It demonstrates how embedding CGL </w:t>
                      </w:r>
                      <w:proofErr w:type="spellStart"/>
                      <w:r w:rsidR="00A06861" w:rsidRPr="00350F6B">
                        <w:rPr>
                          <w:rFonts w:eastAsiaTheme="minorEastAsia"/>
                          <w:color w:val="272727" w:themeColor="text1" w:themeTint="D8"/>
                          <w:kern w:val="24"/>
                          <w:sz w:val="22"/>
                          <w:lang w:eastAsia="en-GB"/>
                        </w:rPr>
                        <w:t>Inspire’s</w:t>
                      </w:r>
                      <w:proofErr w:type="spellEnd"/>
                      <w:r w:rsidR="00A06861" w:rsidRPr="00350F6B">
                        <w:rPr>
                          <w:rFonts w:eastAsiaTheme="minorEastAsia"/>
                          <w:color w:val="272727" w:themeColor="text1" w:themeTint="D8"/>
                          <w:kern w:val="24"/>
                          <w:sz w:val="22"/>
                          <w:lang w:eastAsia="en-GB"/>
                        </w:rPr>
                        <w:t xml:space="preserve"> resources at the front end accelerates the shift from hospital-based diagnostics to community settings, extends reach into underserved and priority populations, and frees up valuable NHS capacity by enabling Inspire nurses to undertake initial </w:t>
                      </w:r>
                      <w:proofErr w:type="spellStart"/>
                      <w:r w:rsidR="00A06861" w:rsidRPr="00350F6B">
                        <w:rPr>
                          <w:rFonts w:eastAsiaTheme="minorEastAsia"/>
                          <w:color w:val="272727" w:themeColor="text1" w:themeTint="D8"/>
                          <w:kern w:val="24"/>
                          <w:sz w:val="22"/>
                          <w:lang w:eastAsia="en-GB"/>
                        </w:rPr>
                        <w:t>fibroscans</w:t>
                      </w:r>
                      <w:proofErr w:type="spellEnd"/>
                      <w:r w:rsidR="00A06861" w:rsidRPr="00350F6B">
                        <w:rPr>
                          <w:rFonts w:eastAsiaTheme="minorEastAsia"/>
                          <w:color w:val="272727" w:themeColor="text1" w:themeTint="D8"/>
                          <w:kern w:val="24"/>
                          <w:sz w:val="22"/>
                          <w:lang w:eastAsia="en-GB"/>
                        </w:rPr>
                        <w:t xml:space="preserve"> in trusted spaces where individuals feel most comfortable.</w:t>
                      </w:r>
                      <w:r w:rsidR="007F2A95">
                        <w:rPr>
                          <w:rFonts w:eastAsiaTheme="minorEastAsia"/>
                          <w:color w:val="272727" w:themeColor="text1" w:themeTint="D8"/>
                          <w:kern w:val="24"/>
                          <w:sz w:val="22"/>
                          <w:lang w:eastAsia="en-GB"/>
                        </w:rPr>
                        <w:t xml:space="preserve"> </w:t>
                      </w:r>
                    </w:p>
                  </w:txbxContent>
                </v:textbox>
                <w10:wrap anchorx="margin"/>
              </v:shape>
            </w:pict>
          </mc:Fallback>
        </mc:AlternateContent>
      </w:r>
    </w:p>
    <w:p w14:paraId="3D945AF9" w14:textId="77777777" w:rsidR="00D5692D" w:rsidRDefault="00D5692D" w:rsidP="00D5692D">
      <w:pPr>
        <w:pStyle w:val="ListParagraph"/>
        <w:tabs>
          <w:tab w:val="left" w:pos="709"/>
        </w:tabs>
        <w:spacing w:before="100" w:line="240" w:lineRule="auto"/>
        <w:jc w:val="both"/>
        <w:rPr>
          <w:rFonts w:eastAsiaTheme="minorEastAsia"/>
          <w:color w:val="272727" w:themeColor="text1" w:themeTint="D8"/>
          <w:kern w:val="24"/>
          <w:szCs w:val="24"/>
          <w:lang w:eastAsia="en-GB"/>
        </w:rPr>
      </w:pPr>
    </w:p>
    <w:p w14:paraId="74C7BDC9" w14:textId="72BF8ABA" w:rsidR="00D5692D" w:rsidRDefault="00D5692D" w:rsidP="00D5692D">
      <w:pPr>
        <w:pStyle w:val="ListParagraph"/>
        <w:tabs>
          <w:tab w:val="left" w:pos="709"/>
        </w:tabs>
        <w:spacing w:before="100" w:line="240" w:lineRule="auto"/>
        <w:jc w:val="both"/>
        <w:rPr>
          <w:rFonts w:eastAsiaTheme="minorEastAsia"/>
          <w:color w:val="272727" w:themeColor="text1" w:themeTint="D8"/>
          <w:kern w:val="24"/>
          <w:szCs w:val="24"/>
          <w:lang w:eastAsia="en-GB"/>
        </w:rPr>
      </w:pPr>
    </w:p>
    <w:p w14:paraId="0B3A3E82" w14:textId="7A61AE0B" w:rsidR="00D5692D" w:rsidRDefault="00D5692D" w:rsidP="00D5692D">
      <w:pPr>
        <w:tabs>
          <w:tab w:val="left" w:pos="709"/>
        </w:tabs>
        <w:spacing w:before="100" w:line="240" w:lineRule="auto"/>
        <w:jc w:val="both"/>
        <w:rPr>
          <w:rFonts w:eastAsiaTheme="minorEastAsia"/>
          <w:color w:val="272727" w:themeColor="text1" w:themeTint="D8"/>
          <w:kern w:val="24"/>
          <w:szCs w:val="24"/>
          <w:lang w:eastAsia="en-GB"/>
        </w:rPr>
      </w:pPr>
    </w:p>
    <w:p w14:paraId="4853D54E" w14:textId="77777777" w:rsidR="009D0F53" w:rsidRDefault="009D0F53" w:rsidP="00D5692D">
      <w:pPr>
        <w:tabs>
          <w:tab w:val="left" w:pos="709"/>
        </w:tabs>
        <w:spacing w:before="100" w:line="240" w:lineRule="auto"/>
        <w:jc w:val="both"/>
        <w:rPr>
          <w:rFonts w:eastAsiaTheme="minorEastAsia"/>
          <w:color w:val="272727" w:themeColor="text1" w:themeTint="D8"/>
          <w:kern w:val="24"/>
          <w:szCs w:val="24"/>
          <w:lang w:eastAsia="en-GB"/>
        </w:rPr>
      </w:pPr>
    </w:p>
    <w:p w14:paraId="1FA596EE" w14:textId="77777777" w:rsidR="009D0F53" w:rsidRDefault="009D0F53" w:rsidP="00D5692D">
      <w:pPr>
        <w:tabs>
          <w:tab w:val="left" w:pos="709"/>
        </w:tabs>
        <w:spacing w:before="100" w:line="240" w:lineRule="auto"/>
        <w:jc w:val="both"/>
        <w:rPr>
          <w:rFonts w:eastAsiaTheme="minorEastAsia"/>
          <w:color w:val="272727" w:themeColor="text1" w:themeTint="D8"/>
          <w:kern w:val="24"/>
          <w:szCs w:val="24"/>
          <w:lang w:eastAsia="en-GB"/>
        </w:rPr>
      </w:pPr>
    </w:p>
    <w:p w14:paraId="2E17836D" w14:textId="77777777" w:rsidR="009D0F53" w:rsidRDefault="009D0F53" w:rsidP="00D5692D">
      <w:pPr>
        <w:tabs>
          <w:tab w:val="left" w:pos="709"/>
        </w:tabs>
        <w:spacing w:before="100" w:line="240" w:lineRule="auto"/>
        <w:jc w:val="both"/>
        <w:rPr>
          <w:rFonts w:eastAsiaTheme="minorEastAsia"/>
          <w:color w:val="272727" w:themeColor="text1" w:themeTint="D8"/>
          <w:kern w:val="24"/>
          <w:szCs w:val="24"/>
          <w:lang w:eastAsia="en-GB"/>
        </w:rPr>
      </w:pPr>
    </w:p>
    <w:p w14:paraId="12F58754" w14:textId="77777777" w:rsidR="009D0F53" w:rsidRDefault="009D0F53" w:rsidP="00D5692D">
      <w:pPr>
        <w:tabs>
          <w:tab w:val="left" w:pos="709"/>
        </w:tabs>
        <w:spacing w:before="100" w:line="240" w:lineRule="auto"/>
        <w:jc w:val="both"/>
        <w:rPr>
          <w:rFonts w:eastAsiaTheme="minorEastAsia"/>
          <w:color w:val="272727" w:themeColor="text1" w:themeTint="D8"/>
          <w:kern w:val="24"/>
          <w:szCs w:val="24"/>
          <w:lang w:eastAsia="en-GB"/>
        </w:rPr>
      </w:pPr>
    </w:p>
    <w:p w14:paraId="2F311EAB" w14:textId="77777777" w:rsidR="009D0F53" w:rsidRDefault="009D0F53" w:rsidP="00D5692D">
      <w:pPr>
        <w:tabs>
          <w:tab w:val="left" w:pos="709"/>
        </w:tabs>
        <w:spacing w:before="100" w:line="240" w:lineRule="auto"/>
        <w:jc w:val="both"/>
        <w:rPr>
          <w:rFonts w:eastAsiaTheme="minorEastAsia"/>
          <w:color w:val="272727" w:themeColor="text1" w:themeTint="D8"/>
          <w:kern w:val="24"/>
          <w:szCs w:val="24"/>
          <w:lang w:eastAsia="en-GB"/>
        </w:rPr>
      </w:pPr>
    </w:p>
    <w:p w14:paraId="60C412F1" w14:textId="77777777" w:rsidR="009D0F53" w:rsidRDefault="009D0F53" w:rsidP="00D5692D">
      <w:pPr>
        <w:tabs>
          <w:tab w:val="left" w:pos="709"/>
        </w:tabs>
        <w:spacing w:before="100" w:line="240" w:lineRule="auto"/>
        <w:jc w:val="both"/>
        <w:rPr>
          <w:rFonts w:eastAsiaTheme="minorEastAsia"/>
          <w:color w:val="272727" w:themeColor="text1" w:themeTint="D8"/>
          <w:kern w:val="24"/>
          <w:szCs w:val="24"/>
          <w:lang w:eastAsia="en-GB"/>
        </w:rPr>
      </w:pPr>
    </w:p>
    <w:p w14:paraId="6E0D19FC" w14:textId="77777777" w:rsidR="009D0F53" w:rsidRDefault="009D0F53" w:rsidP="00D5692D">
      <w:pPr>
        <w:tabs>
          <w:tab w:val="left" w:pos="709"/>
        </w:tabs>
        <w:spacing w:before="100" w:line="240" w:lineRule="auto"/>
        <w:jc w:val="both"/>
        <w:rPr>
          <w:rFonts w:eastAsiaTheme="minorEastAsia"/>
          <w:color w:val="272727" w:themeColor="text1" w:themeTint="D8"/>
          <w:kern w:val="24"/>
          <w:szCs w:val="24"/>
          <w:lang w:eastAsia="en-GB"/>
        </w:rPr>
      </w:pPr>
    </w:p>
    <w:p w14:paraId="3C1F9F67" w14:textId="77777777" w:rsidR="009D0F53" w:rsidRDefault="009D0F53" w:rsidP="00D5692D">
      <w:pPr>
        <w:tabs>
          <w:tab w:val="left" w:pos="709"/>
        </w:tabs>
        <w:spacing w:before="100" w:line="240" w:lineRule="auto"/>
        <w:jc w:val="both"/>
        <w:rPr>
          <w:rFonts w:eastAsiaTheme="minorEastAsia"/>
          <w:color w:val="272727" w:themeColor="text1" w:themeTint="D8"/>
          <w:kern w:val="24"/>
          <w:szCs w:val="24"/>
          <w:lang w:eastAsia="en-GB"/>
        </w:rPr>
      </w:pPr>
    </w:p>
    <w:p w14:paraId="54813C1F" w14:textId="71C8889A" w:rsidR="009D0F53" w:rsidRDefault="005E0927" w:rsidP="00D5692D">
      <w:pPr>
        <w:tabs>
          <w:tab w:val="left" w:pos="709"/>
        </w:tabs>
        <w:spacing w:before="100" w:line="240" w:lineRule="auto"/>
        <w:jc w:val="both"/>
        <w:rPr>
          <w:rFonts w:eastAsiaTheme="minorEastAsia"/>
          <w:color w:val="272727" w:themeColor="text1" w:themeTint="D8"/>
          <w:kern w:val="24"/>
          <w:szCs w:val="24"/>
          <w:lang w:eastAsia="en-GB"/>
        </w:rPr>
      </w:pPr>
      <w:r>
        <w:rPr>
          <w:rFonts w:eastAsiaTheme="minorEastAsia"/>
          <w:noProof/>
          <w:color w:val="272727" w:themeColor="text1" w:themeTint="D8"/>
          <w:kern w:val="24"/>
          <w:szCs w:val="24"/>
          <w:lang w:eastAsia="en-GB"/>
        </w:rPr>
        <mc:AlternateContent>
          <mc:Choice Requires="wps">
            <w:drawing>
              <wp:anchor distT="0" distB="0" distL="114300" distR="114300" simplePos="0" relativeHeight="251661312" behindDoc="0" locked="0" layoutInCell="1" allowOverlap="1" wp14:anchorId="5E777E90" wp14:editId="5C0EC0D2">
                <wp:simplePos x="0" y="0"/>
                <wp:positionH relativeFrom="column">
                  <wp:posOffset>177800</wp:posOffset>
                </wp:positionH>
                <wp:positionV relativeFrom="paragraph">
                  <wp:posOffset>82550</wp:posOffset>
                </wp:positionV>
                <wp:extent cx="5575300" cy="2971800"/>
                <wp:effectExtent l="19050" t="19050" r="25400" b="19050"/>
                <wp:wrapNone/>
                <wp:docPr id="283436867" name="Text Box 4"/>
                <wp:cNvGraphicFramePr/>
                <a:graphic xmlns:a="http://schemas.openxmlformats.org/drawingml/2006/main">
                  <a:graphicData uri="http://schemas.microsoft.com/office/word/2010/wordprocessingShape">
                    <wps:wsp>
                      <wps:cNvSpPr txBox="1"/>
                      <wps:spPr>
                        <a:xfrm>
                          <a:off x="0" y="0"/>
                          <a:ext cx="5575300" cy="2971800"/>
                        </a:xfrm>
                        <a:prstGeom prst="rect">
                          <a:avLst/>
                        </a:prstGeom>
                        <a:solidFill>
                          <a:schemeClr val="bg1">
                            <a:lumMod val="95000"/>
                          </a:schemeClr>
                        </a:solidFill>
                        <a:ln w="28575">
                          <a:solidFill>
                            <a:prstClr val="black"/>
                          </a:solidFill>
                        </a:ln>
                      </wps:spPr>
                      <wps:txbx>
                        <w:txbxContent>
                          <w:p w14:paraId="4C2D9D01" w14:textId="32D5E655" w:rsidR="00607671" w:rsidRPr="00607671" w:rsidRDefault="00607671" w:rsidP="00607671">
                            <w:pPr>
                              <w:tabs>
                                <w:tab w:val="left" w:pos="565"/>
                              </w:tabs>
                              <w:spacing w:before="100" w:line="240" w:lineRule="auto"/>
                              <w:ind w:left="562" w:hanging="562"/>
                              <w:jc w:val="both"/>
                              <w:rPr>
                                <w:rFonts w:eastAsiaTheme="minorEastAsia"/>
                                <w:b/>
                                <w:bCs/>
                                <w:color w:val="272727" w:themeColor="text1" w:themeTint="D8"/>
                                <w:kern w:val="24"/>
                                <w:sz w:val="22"/>
                                <w:lang w:eastAsia="en-GB"/>
                              </w:rPr>
                            </w:pPr>
                            <w:r>
                              <w:rPr>
                                <w:rFonts w:eastAsiaTheme="minorEastAsia"/>
                                <w:b/>
                                <w:bCs/>
                                <w:color w:val="272727" w:themeColor="text1" w:themeTint="D8"/>
                                <w:kern w:val="24"/>
                                <w:sz w:val="22"/>
                                <w:lang w:eastAsia="en-GB"/>
                              </w:rPr>
                              <w:t xml:space="preserve">Integrated </w:t>
                            </w:r>
                            <w:r w:rsidRPr="00607671">
                              <w:rPr>
                                <w:rFonts w:eastAsiaTheme="minorEastAsia"/>
                                <w:b/>
                                <w:bCs/>
                                <w:color w:val="272727" w:themeColor="text1" w:themeTint="D8"/>
                                <w:kern w:val="24"/>
                                <w:sz w:val="22"/>
                                <w:lang w:eastAsia="en-GB"/>
                              </w:rPr>
                              <w:t>Frailty</w:t>
                            </w:r>
                            <w:r>
                              <w:rPr>
                                <w:rFonts w:eastAsiaTheme="minorEastAsia"/>
                                <w:b/>
                                <w:bCs/>
                                <w:color w:val="272727" w:themeColor="text1" w:themeTint="D8"/>
                                <w:kern w:val="24"/>
                                <w:sz w:val="22"/>
                                <w:lang w:eastAsia="en-GB"/>
                              </w:rPr>
                              <w:t xml:space="preserve"> </w:t>
                            </w:r>
                            <w:r w:rsidRPr="00607671">
                              <w:rPr>
                                <w:rFonts w:eastAsiaTheme="minorEastAsia"/>
                                <w:b/>
                                <w:bCs/>
                                <w:color w:val="272727" w:themeColor="text1" w:themeTint="D8"/>
                                <w:kern w:val="24"/>
                                <w:sz w:val="22"/>
                                <w:lang w:eastAsia="en-GB"/>
                              </w:rPr>
                              <w:t>Pathways</w:t>
                            </w:r>
                          </w:p>
                          <w:p w14:paraId="0CED0D40" w14:textId="3627F168" w:rsidR="00607671" w:rsidRPr="00607671" w:rsidRDefault="00607671" w:rsidP="00607671">
                            <w:pPr>
                              <w:spacing w:before="100" w:line="240" w:lineRule="auto"/>
                              <w:jc w:val="both"/>
                              <w:rPr>
                                <w:rFonts w:eastAsiaTheme="minorEastAsia"/>
                                <w:color w:val="272727" w:themeColor="text1" w:themeTint="D8"/>
                                <w:kern w:val="24"/>
                                <w:sz w:val="22"/>
                                <w:lang w:eastAsia="en-GB"/>
                              </w:rPr>
                            </w:pPr>
                            <w:r w:rsidRPr="00607671">
                              <w:rPr>
                                <w:rFonts w:eastAsiaTheme="minorEastAsia"/>
                                <w:color w:val="272727" w:themeColor="text1" w:themeTint="D8"/>
                                <w:kern w:val="24"/>
                                <w:sz w:val="22"/>
                                <w:lang w:eastAsia="en-GB"/>
                              </w:rPr>
                              <w:t>The work on the development of integrated frailty pathways in Blackburn with Darwen (</w:t>
                            </w:r>
                            <w:proofErr w:type="spellStart"/>
                            <w:r w:rsidRPr="00607671">
                              <w:rPr>
                                <w:rFonts w:eastAsiaTheme="minorEastAsia"/>
                                <w:color w:val="272727" w:themeColor="text1" w:themeTint="D8"/>
                                <w:kern w:val="24"/>
                                <w:sz w:val="22"/>
                                <w:lang w:eastAsia="en-GB"/>
                              </w:rPr>
                              <w:t>BwD</w:t>
                            </w:r>
                            <w:proofErr w:type="spellEnd"/>
                            <w:r w:rsidRPr="00607671">
                              <w:rPr>
                                <w:rFonts w:eastAsiaTheme="minorEastAsia"/>
                                <w:color w:val="272727" w:themeColor="text1" w:themeTint="D8"/>
                                <w:kern w:val="24"/>
                                <w:sz w:val="22"/>
                                <w:lang w:eastAsia="en-GB"/>
                              </w:rPr>
                              <w:t>) demonstrates the role that the sector can play when spaces are created for meaningful interaction and co-production. Age UK (</w:t>
                            </w:r>
                            <w:proofErr w:type="spellStart"/>
                            <w:r w:rsidRPr="00607671">
                              <w:rPr>
                                <w:rFonts w:eastAsiaTheme="minorEastAsia"/>
                                <w:color w:val="272727" w:themeColor="text1" w:themeTint="D8"/>
                                <w:kern w:val="24"/>
                                <w:sz w:val="22"/>
                                <w:lang w:eastAsia="en-GB"/>
                              </w:rPr>
                              <w:t>BwD</w:t>
                            </w:r>
                            <w:proofErr w:type="spellEnd"/>
                            <w:r w:rsidRPr="00607671">
                              <w:rPr>
                                <w:rFonts w:eastAsiaTheme="minorEastAsia"/>
                                <w:color w:val="272727" w:themeColor="text1" w:themeTint="D8"/>
                                <w:kern w:val="24"/>
                                <w:sz w:val="22"/>
                                <w:lang w:eastAsia="en-GB"/>
                              </w:rPr>
                              <w:t xml:space="preserve">) and other organisations have been fully engaged as a member of the </w:t>
                            </w:r>
                            <w:proofErr w:type="spellStart"/>
                            <w:r w:rsidRPr="00607671">
                              <w:rPr>
                                <w:rFonts w:eastAsiaTheme="minorEastAsia"/>
                                <w:color w:val="272727" w:themeColor="text1" w:themeTint="D8"/>
                                <w:kern w:val="24"/>
                                <w:sz w:val="22"/>
                                <w:lang w:eastAsia="en-GB"/>
                              </w:rPr>
                              <w:t>BwD</w:t>
                            </w:r>
                            <w:proofErr w:type="spellEnd"/>
                            <w:r w:rsidRPr="00607671">
                              <w:rPr>
                                <w:rFonts w:eastAsiaTheme="minorEastAsia"/>
                                <w:color w:val="272727" w:themeColor="text1" w:themeTint="D8"/>
                                <w:kern w:val="24"/>
                                <w:sz w:val="22"/>
                                <w:lang w:eastAsia="en-GB"/>
                              </w:rPr>
                              <w:t xml:space="preserve"> Clinical &amp; Care Professional Forum and have played a role in connecting the work back into local communities and those with lived experience through the development of I-Statements which will guide the model.</w:t>
                            </w:r>
                          </w:p>
                          <w:p w14:paraId="7D221A93" w14:textId="0E14145A" w:rsidR="00607671" w:rsidRPr="00607671" w:rsidRDefault="00607671" w:rsidP="00607671">
                            <w:pPr>
                              <w:spacing w:before="100" w:line="240" w:lineRule="auto"/>
                              <w:jc w:val="both"/>
                              <w:rPr>
                                <w:rFonts w:eastAsiaTheme="minorEastAsia"/>
                                <w:color w:val="272727" w:themeColor="text1" w:themeTint="D8"/>
                                <w:kern w:val="24"/>
                                <w:sz w:val="22"/>
                                <w:lang w:eastAsia="en-GB"/>
                              </w:rPr>
                            </w:pPr>
                            <w:r w:rsidRPr="00607671">
                              <w:rPr>
                                <w:rFonts w:eastAsiaTheme="minorEastAsia"/>
                                <w:color w:val="272727" w:themeColor="text1" w:themeTint="D8"/>
                                <w:kern w:val="24"/>
                                <w:sz w:val="22"/>
                                <w:lang w:eastAsia="en-GB"/>
                              </w:rPr>
                              <w:t xml:space="preserve">Voluntary sector organisations such as Age UK work alongside traditional NHS services to provide an integrated approach which offers holistic and person-centred care and support to individual and their </w:t>
                            </w:r>
                            <w:proofErr w:type="spellStart"/>
                            <w:r w:rsidRPr="00607671">
                              <w:rPr>
                                <w:rFonts w:eastAsiaTheme="minorEastAsia"/>
                                <w:color w:val="272727" w:themeColor="text1" w:themeTint="D8"/>
                                <w:kern w:val="24"/>
                                <w:sz w:val="22"/>
                                <w:lang w:eastAsia="en-GB"/>
                              </w:rPr>
                              <w:t>carers</w:t>
                            </w:r>
                            <w:proofErr w:type="spellEnd"/>
                            <w:r w:rsidRPr="00607671">
                              <w:rPr>
                                <w:rFonts w:eastAsiaTheme="minorEastAsia"/>
                                <w:color w:val="272727" w:themeColor="text1" w:themeTint="D8"/>
                                <w:kern w:val="24"/>
                                <w:sz w:val="22"/>
                                <w:lang w:eastAsia="en-GB"/>
                              </w:rPr>
                              <w:t>. These examples, where VCFSE organisations are commissioned as part of an integrated model of care, have the potential to be systematically built into emerging neighbourhood health services to drive improvements in outcomes and manage demand in the community. There are approaches which can strengthen and enable integrated working such as trusted assessor models, joint training and organisational development programmes.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77E90" id="Text Box 4" o:spid="_x0000_s1028" type="#_x0000_t202" style="position:absolute;left:0;text-align:left;margin-left:14pt;margin-top:6.5pt;width:439pt;height:2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" fillcolor="#f2f2f2 [3052]" strokeweight="2.25pt">
                <v:textbox>
                  <w:txbxContent>
                    <w:p w14:paraId="4C2D9D01" w14:textId="32D5E655" w:rsidR="00607671" w:rsidRPr="00607671" w:rsidRDefault="00607671" w:rsidP="00607671">
                      <w:pPr>
                        <w:tabs>
                          <w:tab w:val="left" w:pos="565"/>
                        </w:tabs>
                        <w:spacing w:before="100" w:line="240" w:lineRule="auto"/>
                        <w:ind w:left="562" w:hanging="562"/>
                        <w:jc w:val="both"/>
                        <w:rPr>
                          <w:rFonts w:eastAsiaTheme="minorEastAsia"/>
                          <w:b/>
                          <w:bCs/>
                          <w:color w:val="272727" w:themeColor="text1" w:themeTint="D8"/>
                          <w:kern w:val="24"/>
                          <w:sz w:val="22"/>
                          <w:lang w:eastAsia="en-GB"/>
                        </w:rPr>
                      </w:pPr>
                      <w:r>
                        <w:rPr>
                          <w:rFonts w:eastAsiaTheme="minorEastAsia"/>
                          <w:b/>
                          <w:bCs/>
                          <w:color w:val="272727" w:themeColor="text1" w:themeTint="D8"/>
                          <w:kern w:val="24"/>
                          <w:sz w:val="22"/>
                          <w:lang w:eastAsia="en-GB"/>
                        </w:rPr>
                        <w:t xml:space="preserve">Integrated </w:t>
                      </w:r>
                      <w:r w:rsidRPr="00607671">
                        <w:rPr>
                          <w:rFonts w:eastAsiaTheme="minorEastAsia"/>
                          <w:b/>
                          <w:bCs/>
                          <w:color w:val="272727" w:themeColor="text1" w:themeTint="D8"/>
                          <w:kern w:val="24"/>
                          <w:sz w:val="22"/>
                          <w:lang w:eastAsia="en-GB"/>
                        </w:rPr>
                        <w:t>Frailty</w:t>
                      </w:r>
                      <w:r>
                        <w:rPr>
                          <w:rFonts w:eastAsiaTheme="minorEastAsia"/>
                          <w:b/>
                          <w:bCs/>
                          <w:color w:val="272727" w:themeColor="text1" w:themeTint="D8"/>
                          <w:kern w:val="24"/>
                          <w:sz w:val="22"/>
                          <w:lang w:eastAsia="en-GB"/>
                        </w:rPr>
                        <w:t xml:space="preserve"> </w:t>
                      </w:r>
                      <w:r w:rsidRPr="00607671">
                        <w:rPr>
                          <w:rFonts w:eastAsiaTheme="minorEastAsia"/>
                          <w:b/>
                          <w:bCs/>
                          <w:color w:val="272727" w:themeColor="text1" w:themeTint="D8"/>
                          <w:kern w:val="24"/>
                          <w:sz w:val="22"/>
                          <w:lang w:eastAsia="en-GB"/>
                        </w:rPr>
                        <w:t>Pathways</w:t>
                      </w:r>
                    </w:p>
                    <w:p w14:paraId="0CED0D40" w14:textId="3627F168" w:rsidR="00607671" w:rsidRPr="00607671" w:rsidRDefault="00607671" w:rsidP="00607671">
                      <w:pPr>
                        <w:spacing w:before="100" w:line="240" w:lineRule="auto"/>
                        <w:jc w:val="both"/>
                        <w:rPr>
                          <w:rFonts w:eastAsiaTheme="minorEastAsia"/>
                          <w:color w:val="272727" w:themeColor="text1" w:themeTint="D8"/>
                          <w:kern w:val="24"/>
                          <w:sz w:val="22"/>
                          <w:lang w:eastAsia="en-GB"/>
                        </w:rPr>
                      </w:pPr>
                      <w:r w:rsidRPr="00607671">
                        <w:rPr>
                          <w:rFonts w:eastAsiaTheme="minorEastAsia"/>
                          <w:color w:val="272727" w:themeColor="text1" w:themeTint="D8"/>
                          <w:kern w:val="24"/>
                          <w:sz w:val="22"/>
                          <w:lang w:eastAsia="en-GB"/>
                        </w:rPr>
                        <w:t>The work on the development of integrated frailty pathways in Blackburn with Darwen (</w:t>
                      </w:r>
                      <w:proofErr w:type="spellStart"/>
                      <w:r w:rsidRPr="00607671">
                        <w:rPr>
                          <w:rFonts w:eastAsiaTheme="minorEastAsia"/>
                          <w:color w:val="272727" w:themeColor="text1" w:themeTint="D8"/>
                          <w:kern w:val="24"/>
                          <w:sz w:val="22"/>
                          <w:lang w:eastAsia="en-GB"/>
                        </w:rPr>
                        <w:t>BwD</w:t>
                      </w:r>
                      <w:proofErr w:type="spellEnd"/>
                      <w:r w:rsidRPr="00607671">
                        <w:rPr>
                          <w:rFonts w:eastAsiaTheme="minorEastAsia"/>
                          <w:color w:val="272727" w:themeColor="text1" w:themeTint="D8"/>
                          <w:kern w:val="24"/>
                          <w:sz w:val="22"/>
                          <w:lang w:eastAsia="en-GB"/>
                        </w:rPr>
                        <w:t>) demonstrates the role that the sector can play when spaces are created for meaningful interaction and co-production. Age UK (</w:t>
                      </w:r>
                      <w:proofErr w:type="spellStart"/>
                      <w:r w:rsidRPr="00607671">
                        <w:rPr>
                          <w:rFonts w:eastAsiaTheme="minorEastAsia"/>
                          <w:color w:val="272727" w:themeColor="text1" w:themeTint="D8"/>
                          <w:kern w:val="24"/>
                          <w:sz w:val="22"/>
                          <w:lang w:eastAsia="en-GB"/>
                        </w:rPr>
                        <w:t>BwD</w:t>
                      </w:r>
                      <w:proofErr w:type="spellEnd"/>
                      <w:r w:rsidRPr="00607671">
                        <w:rPr>
                          <w:rFonts w:eastAsiaTheme="minorEastAsia"/>
                          <w:color w:val="272727" w:themeColor="text1" w:themeTint="D8"/>
                          <w:kern w:val="24"/>
                          <w:sz w:val="22"/>
                          <w:lang w:eastAsia="en-GB"/>
                        </w:rPr>
                        <w:t xml:space="preserve">) and other organisations have been fully engaged as a member of the </w:t>
                      </w:r>
                      <w:proofErr w:type="spellStart"/>
                      <w:r w:rsidRPr="00607671">
                        <w:rPr>
                          <w:rFonts w:eastAsiaTheme="minorEastAsia"/>
                          <w:color w:val="272727" w:themeColor="text1" w:themeTint="D8"/>
                          <w:kern w:val="24"/>
                          <w:sz w:val="22"/>
                          <w:lang w:eastAsia="en-GB"/>
                        </w:rPr>
                        <w:t>BwD</w:t>
                      </w:r>
                      <w:proofErr w:type="spellEnd"/>
                      <w:r w:rsidRPr="00607671">
                        <w:rPr>
                          <w:rFonts w:eastAsiaTheme="minorEastAsia"/>
                          <w:color w:val="272727" w:themeColor="text1" w:themeTint="D8"/>
                          <w:kern w:val="24"/>
                          <w:sz w:val="22"/>
                          <w:lang w:eastAsia="en-GB"/>
                        </w:rPr>
                        <w:t xml:space="preserve"> Clinical &amp; Care Professional Forum and have played a role in connecting the work back into local communities and those with lived experience through the development of I-Statements which will guide the model.</w:t>
                      </w:r>
                    </w:p>
                    <w:p w14:paraId="7D221A93" w14:textId="0E14145A" w:rsidR="00607671" w:rsidRPr="00607671" w:rsidRDefault="00607671" w:rsidP="00607671">
                      <w:pPr>
                        <w:spacing w:before="100" w:line="240" w:lineRule="auto"/>
                        <w:jc w:val="both"/>
                        <w:rPr>
                          <w:rFonts w:eastAsiaTheme="minorEastAsia"/>
                          <w:color w:val="272727" w:themeColor="text1" w:themeTint="D8"/>
                          <w:kern w:val="24"/>
                          <w:sz w:val="22"/>
                          <w:lang w:eastAsia="en-GB"/>
                        </w:rPr>
                      </w:pPr>
                      <w:r w:rsidRPr="00607671">
                        <w:rPr>
                          <w:rFonts w:eastAsiaTheme="minorEastAsia"/>
                          <w:color w:val="272727" w:themeColor="text1" w:themeTint="D8"/>
                          <w:kern w:val="24"/>
                          <w:sz w:val="22"/>
                          <w:lang w:eastAsia="en-GB"/>
                        </w:rPr>
                        <w:t xml:space="preserve">Voluntary sector organisations such as Age UK work alongside traditional NHS services to provide an integrated approach which offers holistic and person-centred care and support to individual and their </w:t>
                      </w:r>
                      <w:proofErr w:type="spellStart"/>
                      <w:r w:rsidRPr="00607671">
                        <w:rPr>
                          <w:rFonts w:eastAsiaTheme="minorEastAsia"/>
                          <w:color w:val="272727" w:themeColor="text1" w:themeTint="D8"/>
                          <w:kern w:val="24"/>
                          <w:sz w:val="22"/>
                          <w:lang w:eastAsia="en-GB"/>
                        </w:rPr>
                        <w:t>carers</w:t>
                      </w:r>
                      <w:proofErr w:type="spellEnd"/>
                      <w:r w:rsidRPr="00607671">
                        <w:rPr>
                          <w:rFonts w:eastAsiaTheme="minorEastAsia"/>
                          <w:color w:val="272727" w:themeColor="text1" w:themeTint="D8"/>
                          <w:kern w:val="24"/>
                          <w:sz w:val="22"/>
                          <w:lang w:eastAsia="en-GB"/>
                        </w:rPr>
                        <w:t>. These examples, where VCFSE organisations are commissioned as part of an integrated model of care, have the potential to be systematically built into emerging neighbourhood health services to drive improvements in outcomes and manage demand in the community. There are approaches which can strengthen and enable integrated working such as trusted assessor models, joint training and organisational development programmes.</w:t>
                      </w:r>
                    </w:p>
                  </w:txbxContent>
                </v:textbox>
              </v:shape>
            </w:pict>
          </mc:Fallback>
        </mc:AlternateContent>
      </w:r>
    </w:p>
    <w:p w14:paraId="1400A878" w14:textId="7034D393" w:rsidR="009D0F53" w:rsidRDefault="009D0F53" w:rsidP="00D5692D">
      <w:pPr>
        <w:tabs>
          <w:tab w:val="left" w:pos="709"/>
        </w:tabs>
        <w:spacing w:before="100" w:line="240" w:lineRule="auto"/>
        <w:jc w:val="both"/>
        <w:rPr>
          <w:rFonts w:eastAsiaTheme="minorEastAsia"/>
          <w:color w:val="272727" w:themeColor="text1" w:themeTint="D8"/>
          <w:kern w:val="24"/>
          <w:szCs w:val="24"/>
          <w:lang w:eastAsia="en-GB"/>
        </w:rPr>
      </w:pPr>
    </w:p>
    <w:p w14:paraId="0944E5FF" w14:textId="26E31C7C" w:rsidR="009D0F53" w:rsidRDefault="009D0F53" w:rsidP="00D5692D">
      <w:pPr>
        <w:tabs>
          <w:tab w:val="left" w:pos="709"/>
        </w:tabs>
        <w:spacing w:before="100" w:line="240" w:lineRule="auto"/>
        <w:jc w:val="both"/>
        <w:rPr>
          <w:rFonts w:eastAsiaTheme="minorEastAsia"/>
          <w:color w:val="272727" w:themeColor="text1" w:themeTint="D8"/>
          <w:kern w:val="24"/>
          <w:szCs w:val="24"/>
          <w:lang w:eastAsia="en-GB"/>
        </w:rPr>
      </w:pPr>
    </w:p>
    <w:p w14:paraId="0B1BB1B6" w14:textId="7D87DB4E" w:rsidR="009D0F53" w:rsidRDefault="009D0F53" w:rsidP="00D5692D">
      <w:pPr>
        <w:tabs>
          <w:tab w:val="left" w:pos="709"/>
        </w:tabs>
        <w:spacing w:before="100" w:line="240" w:lineRule="auto"/>
        <w:jc w:val="both"/>
        <w:rPr>
          <w:rFonts w:eastAsiaTheme="minorEastAsia"/>
          <w:color w:val="272727" w:themeColor="text1" w:themeTint="D8"/>
          <w:kern w:val="24"/>
          <w:szCs w:val="24"/>
          <w:lang w:eastAsia="en-GB"/>
        </w:rPr>
      </w:pPr>
    </w:p>
    <w:p w14:paraId="4B41D648" w14:textId="77777777" w:rsidR="00607671" w:rsidRDefault="00607671" w:rsidP="00D5692D">
      <w:pPr>
        <w:tabs>
          <w:tab w:val="left" w:pos="709"/>
        </w:tabs>
        <w:spacing w:before="100" w:line="240" w:lineRule="auto"/>
        <w:jc w:val="both"/>
        <w:rPr>
          <w:rFonts w:eastAsiaTheme="minorEastAsia"/>
          <w:color w:val="272727" w:themeColor="text1" w:themeTint="D8"/>
          <w:kern w:val="24"/>
          <w:szCs w:val="24"/>
          <w:lang w:eastAsia="en-GB"/>
        </w:rPr>
      </w:pPr>
    </w:p>
    <w:p w14:paraId="4F851280" w14:textId="77777777" w:rsidR="00607671" w:rsidRDefault="00607671" w:rsidP="00D5692D">
      <w:pPr>
        <w:tabs>
          <w:tab w:val="left" w:pos="709"/>
        </w:tabs>
        <w:spacing w:before="100" w:line="240" w:lineRule="auto"/>
        <w:jc w:val="both"/>
        <w:rPr>
          <w:rFonts w:eastAsiaTheme="minorEastAsia"/>
          <w:color w:val="272727" w:themeColor="text1" w:themeTint="D8"/>
          <w:kern w:val="24"/>
          <w:szCs w:val="24"/>
          <w:lang w:eastAsia="en-GB"/>
        </w:rPr>
      </w:pPr>
    </w:p>
    <w:p w14:paraId="526168E6" w14:textId="77777777" w:rsidR="00607671" w:rsidRDefault="00607671" w:rsidP="00D5692D">
      <w:pPr>
        <w:tabs>
          <w:tab w:val="left" w:pos="709"/>
        </w:tabs>
        <w:spacing w:before="100" w:line="240" w:lineRule="auto"/>
        <w:jc w:val="both"/>
        <w:rPr>
          <w:rFonts w:eastAsiaTheme="minorEastAsia"/>
          <w:color w:val="272727" w:themeColor="text1" w:themeTint="D8"/>
          <w:kern w:val="24"/>
          <w:szCs w:val="24"/>
          <w:lang w:eastAsia="en-GB"/>
        </w:rPr>
      </w:pPr>
    </w:p>
    <w:p w14:paraId="318F49A0" w14:textId="77777777" w:rsidR="00607671" w:rsidRDefault="00607671" w:rsidP="00D5692D">
      <w:pPr>
        <w:tabs>
          <w:tab w:val="left" w:pos="709"/>
        </w:tabs>
        <w:spacing w:before="100" w:line="240" w:lineRule="auto"/>
        <w:jc w:val="both"/>
        <w:rPr>
          <w:rFonts w:eastAsiaTheme="minorEastAsia"/>
          <w:color w:val="272727" w:themeColor="text1" w:themeTint="D8"/>
          <w:kern w:val="24"/>
          <w:szCs w:val="24"/>
          <w:lang w:eastAsia="en-GB"/>
        </w:rPr>
      </w:pPr>
    </w:p>
    <w:p w14:paraId="13B5022C" w14:textId="77777777" w:rsidR="00607671" w:rsidRDefault="00607671" w:rsidP="00D5692D">
      <w:pPr>
        <w:tabs>
          <w:tab w:val="left" w:pos="709"/>
        </w:tabs>
        <w:spacing w:before="100" w:line="240" w:lineRule="auto"/>
        <w:jc w:val="both"/>
        <w:rPr>
          <w:rFonts w:eastAsiaTheme="minorEastAsia"/>
          <w:color w:val="272727" w:themeColor="text1" w:themeTint="D8"/>
          <w:kern w:val="24"/>
          <w:szCs w:val="24"/>
          <w:lang w:eastAsia="en-GB"/>
        </w:rPr>
      </w:pPr>
    </w:p>
    <w:p w14:paraId="66CD1DB2" w14:textId="77777777" w:rsidR="00607671" w:rsidRDefault="00607671" w:rsidP="00D5692D">
      <w:pPr>
        <w:tabs>
          <w:tab w:val="left" w:pos="709"/>
        </w:tabs>
        <w:spacing w:before="100" w:line="240" w:lineRule="auto"/>
        <w:jc w:val="both"/>
        <w:rPr>
          <w:rFonts w:eastAsiaTheme="minorEastAsia"/>
          <w:color w:val="272727" w:themeColor="text1" w:themeTint="D8"/>
          <w:kern w:val="24"/>
          <w:szCs w:val="24"/>
          <w:lang w:eastAsia="en-GB"/>
        </w:rPr>
      </w:pPr>
    </w:p>
    <w:p w14:paraId="1F5313D9" w14:textId="77777777" w:rsidR="00607671" w:rsidRDefault="00607671" w:rsidP="00D5692D">
      <w:pPr>
        <w:tabs>
          <w:tab w:val="left" w:pos="709"/>
        </w:tabs>
        <w:spacing w:before="100" w:line="240" w:lineRule="auto"/>
        <w:jc w:val="both"/>
        <w:rPr>
          <w:rFonts w:eastAsiaTheme="minorEastAsia"/>
          <w:color w:val="272727" w:themeColor="text1" w:themeTint="D8"/>
          <w:kern w:val="24"/>
          <w:szCs w:val="24"/>
          <w:lang w:eastAsia="en-GB"/>
        </w:rPr>
      </w:pPr>
    </w:p>
    <w:p w14:paraId="6AC90A99" w14:textId="06C4D617" w:rsidR="00E24F13" w:rsidRDefault="00E24F13" w:rsidP="00B944A0">
      <w:pPr>
        <w:tabs>
          <w:tab w:val="left" w:pos="709"/>
        </w:tabs>
        <w:spacing w:before="100" w:line="240" w:lineRule="auto"/>
        <w:ind w:left="709" w:hanging="709"/>
        <w:jc w:val="both"/>
        <w:rPr>
          <w:rFonts w:eastAsiaTheme="minorEastAsia"/>
          <w:color w:val="272727" w:themeColor="text1" w:themeTint="D8"/>
          <w:kern w:val="24"/>
          <w:szCs w:val="24"/>
          <w:lang w:eastAsia="en-GB"/>
        </w:rPr>
      </w:pPr>
      <w:r>
        <w:rPr>
          <w:rFonts w:eastAsiaTheme="minorEastAsia"/>
          <w:color w:val="272727" w:themeColor="text1" w:themeTint="D8"/>
          <w:kern w:val="24"/>
          <w:szCs w:val="24"/>
          <w:lang w:eastAsia="en-GB"/>
        </w:rPr>
        <w:t>4.4</w:t>
      </w:r>
      <w:r>
        <w:rPr>
          <w:rFonts w:eastAsiaTheme="minorEastAsia"/>
          <w:color w:val="272727" w:themeColor="text1" w:themeTint="D8"/>
          <w:kern w:val="24"/>
          <w:szCs w:val="24"/>
          <w:lang w:eastAsia="en-GB"/>
        </w:rPr>
        <w:tab/>
      </w:r>
      <w:r w:rsidR="00B8254C">
        <w:rPr>
          <w:rFonts w:eastAsiaTheme="minorEastAsia"/>
          <w:color w:val="272727" w:themeColor="text1" w:themeTint="D8"/>
          <w:kern w:val="24"/>
          <w:szCs w:val="24"/>
          <w:lang w:eastAsia="en-GB"/>
        </w:rPr>
        <w:t xml:space="preserve">There are </w:t>
      </w:r>
      <w:proofErr w:type="gramStart"/>
      <w:r w:rsidR="00B8254C">
        <w:rPr>
          <w:rFonts w:eastAsiaTheme="minorEastAsia"/>
          <w:color w:val="272727" w:themeColor="text1" w:themeTint="D8"/>
          <w:kern w:val="24"/>
          <w:szCs w:val="24"/>
          <w:lang w:eastAsia="en-GB"/>
        </w:rPr>
        <w:t>a number of</w:t>
      </w:r>
      <w:proofErr w:type="gramEnd"/>
      <w:r w:rsidR="00B8254C">
        <w:rPr>
          <w:rFonts w:eastAsiaTheme="minorEastAsia"/>
          <w:color w:val="272727" w:themeColor="text1" w:themeTint="D8"/>
          <w:kern w:val="24"/>
          <w:szCs w:val="24"/>
          <w:lang w:eastAsia="en-GB"/>
        </w:rPr>
        <w:t xml:space="preserve"> common themes emerging from the Impact &amp; Evaluation reports </w:t>
      </w:r>
      <w:r w:rsidR="00044A70">
        <w:rPr>
          <w:rFonts w:eastAsiaTheme="minorEastAsia"/>
          <w:color w:val="272727" w:themeColor="text1" w:themeTint="D8"/>
          <w:kern w:val="24"/>
          <w:szCs w:val="24"/>
          <w:lang w:eastAsia="en-GB"/>
        </w:rPr>
        <w:t>which a</w:t>
      </w:r>
      <w:r w:rsidR="00606088">
        <w:rPr>
          <w:rFonts w:eastAsiaTheme="minorEastAsia"/>
          <w:color w:val="272727" w:themeColor="text1" w:themeTint="D8"/>
          <w:kern w:val="24"/>
          <w:szCs w:val="24"/>
          <w:lang w:eastAsia="en-GB"/>
        </w:rPr>
        <w:t>rticulate the value of the Partnership Agreement as a</w:t>
      </w:r>
      <w:r w:rsidR="00136EAD">
        <w:rPr>
          <w:rFonts w:eastAsiaTheme="minorEastAsia"/>
          <w:color w:val="272727" w:themeColor="text1" w:themeTint="D8"/>
          <w:kern w:val="24"/>
          <w:szCs w:val="24"/>
          <w:lang w:eastAsia="en-GB"/>
        </w:rPr>
        <w:t>n enabler for collaboration.</w:t>
      </w:r>
      <w:r w:rsidR="00624A78">
        <w:rPr>
          <w:rFonts w:eastAsiaTheme="minorEastAsia"/>
          <w:color w:val="272727" w:themeColor="text1" w:themeTint="D8"/>
          <w:kern w:val="24"/>
          <w:szCs w:val="24"/>
          <w:lang w:eastAsia="en-GB"/>
        </w:rPr>
        <w:t xml:space="preserve"> </w:t>
      </w:r>
    </w:p>
    <w:p w14:paraId="75DBDE5A" w14:textId="76EF92DA" w:rsidR="00936990" w:rsidRPr="00397D41" w:rsidRDefault="00397D41" w:rsidP="000077B3">
      <w:pPr>
        <w:pStyle w:val="ListParagraph"/>
        <w:numPr>
          <w:ilvl w:val="2"/>
          <w:numId w:val="46"/>
        </w:numPr>
        <w:tabs>
          <w:tab w:val="left" w:pos="709"/>
        </w:tabs>
        <w:spacing w:before="100" w:line="240" w:lineRule="auto"/>
        <w:ind w:left="1429"/>
        <w:jc w:val="both"/>
        <w:rPr>
          <w:rFonts w:eastAsiaTheme="minorEastAsia"/>
          <w:color w:val="272727" w:themeColor="text1" w:themeTint="D8"/>
          <w:kern w:val="24"/>
          <w:szCs w:val="24"/>
          <w:lang w:eastAsia="en-GB"/>
        </w:rPr>
      </w:pPr>
      <w:r>
        <w:rPr>
          <w:rFonts w:eastAsiaTheme="minorEastAsia"/>
          <w:color w:val="272727" w:themeColor="text1" w:themeTint="D8"/>
          <w:kern w:val="24"/>
          <w:szCs w:val="24"/>
          <w:lang w:eastAsia="en-GB"/>
        </w:rPr>
        <w:t>C</w:t>
      </w:r>
      <w:r w:rsidR="00936990" w:rsidRPr="00397D41">
        <w:rPr>
          <w:rFonts w:eastAsiaTheme="minorEastAsia"/>
          <w:color w:val="272727" w:themeColor="text1" w:themeTint="D8"/>
          <w:kern w:val="24"/>
          <w:szCs w:val="24"/>
          <w:lang w:eastAsia="en-GB"/>
        </w:rPr>
        <w:t>ollaboration with the VCFSE sector allows the ICB to tap into one of the important enablers for strategic commissioning- an ability to involve people and diverse communities and understand their experiences through asset-based approaches that facilitate co-production and empower community-driven solutions. Collaboration with the sector is therefore crucial to tackling health inequalities and is an essential part of values-based commissioning.</w:t>
      </w:r>
    </w:p>
    <w:p w14:paraId="0EEE0D2C" w14:textId="77777777" w:rsidR="00936990" w:rsidRDefault="00936990" w:rsidP="000077B3">
      <w:pPr>
        <w:pStyle w:val="ListParagraph"/>
        <w:tabs>
          <w:tab w:val="left" w:pos="709"/>
        </w:tabs>
        <w:spacing w:before="100" w:line="240" w:lineRule="auto"/>
        <w:ind w:left="1429"/>
        <w:jc w:val="both"/>
        <w:rPr>
          <w:rFonts w:eastAsiaTheme="minorEastAsia"/>
          <w:color w:val="272727" w:themeColor="text1" w:themeTint="D8"/>
          <w:kern w:val="24"/>
          <w:szCs w:val="24"/>
          <w:lang w:eastAsia="en-GB"/>
        </w:rPr>
      </w:pPr>
    </w:p>
    <w:p w14:paraId="5D7C08CE" w14:textId="668B3E74" w:rsidR="00936990" w:rsidRPr="00397D41" w:rsidRDefault="00936990" w:rsidP="000077B3">
      <w:pPr>
        <w:pStyle w:val="ListParagraph"/>
        <w:numPr>
          <w:ilvl w:val="2"/>
          <w:numId w:val="46"/>
        </w:numPr>
        <w:tabs>
          <w:tab w:val="left" w:pos="709"/>
        </w:tabs>
        <w:spacing w:before="100" w:line="240" w:lineRule="auto"/>
        <w:ind w:left="1429"/>
        <w:jc w:val="both"/>
        <w:rPr>
          <w:rFonts w:eastAsiaTheme="minorEastAsia"/>
          <w:color w:val="272727" w:themeColor="text1" w:themeTint="D8"/>
          <w:kern w:val="24"/>
          <w:szCs w:val="24"/>
          <w:lang w:eastAsia="en-GB"/>
        </w:rPr>
      </w:pPr>
      <w:r w:rsidRPr="00397D41">
        <w:rPr>
          <w:rFonts w:eastAsiaTheme="minorEastAsia"/>
          <w:color w:val="272727" w:themeColor="text1" w:themeTint="D8"/>
          <w:kern w:val="24"/>
          <w:szCs w:val="24"/>
          <w:lang w:eastAsia="en-GB"/>
        </w:rPr>
        <w:lastRenderedPageBreak/>
        <w:t xml:space="preserve">When the sector is invited into discussions at the earliest opportunity, there is greater scope for innovation and creative solutions. The sector has the potential to ‘shift the dial’ on a range of key performance measure by providing constructive challenge and offering different perspectives which are grounded in a strong evidence base. </w:t>
      </w:r>
    </w:p>
    <w:p w14:paraId="7A6AAD09" w14:textId="77777777" w:rsidR="00936990" w:rsidRPr="00F446B5" w:rsidRDefault="00936990" w:rsidP="000077B3">
      <w:pPr>
        <w:pStyle w:val="ListParagraph"/>
        <w:tabs>
          <w:tab w:val="left" w:pos="709"/>
        </w:tabs>
        <w:spacing w:before="100" w:line="240" w:lineRule="auto"/>
        <w:ind w:left="1418"/>
        <w:jc w:val="both"/>
        <w:rPr>
          <w:rFonts w:eastAsiaTheme="minorEastAsia"/>
          <w:color w:val="272727" w:themeColor="text1" w:themeTint="D8"/>
          <w:kern w:val="24"/>
          <w:szCs w:val="24"/>
          <w:lang w:eastAsia="en-GB"/>
        </w:rPr>
      </w:pPr>
    </w:p>
    <w:p w14:paraId="697D292E" w14:textId="6DCCC415" w:rsidR="00936990" w:rsidRPr="00B14C60" w:rsidRDefault="00936990" w:rsidP="000077B3">
      <w:pPr>
        <w:pStyle w:val="ListParagraph"/>
        <w:numPr>
          <w:ilvl w:val="2"/>
          <w:numId w:val="46"/>
        </w:numPr>
        <w:tabs>
          <w:tab w:val="left" w:pos="709"/>
        </w:tabs>
        <w:spacing w:before="100" w:line="240" w:lineRule="auto"/>
        <w:ind w:left="1429"/>
        <w:jc w:val="both"/>
        <w:rPr>
          <w:rFonts w:eastAsiaTheme="minorEastAsia"/>
          <w:color w:val="272727" w:themeColor="text1" w:themeTint="D8"/>
          <w:kern w:val="24"/>
          <w:szCs w:val="24"/>
          <w:lang w:eastAsia="en-GB"/>
        </w:rPr>
      </w:pPr>
      <w:r w:rsidRPr="00B14C60">
        <w:rPr>
          <w:rFonts w:eastAsiaTheme="minorEastAsia"/>
          <w:color w:val="272727" w:themeColor="text1" w:themeTint="D8"/>
          <w:kern w:val="24"/>
          <w:szCs w:val="24"/>
          <w:lang w:eastAsia="en-GB"/>
        </w:rPr>
        <w:t>Commissioning approaches which empower and give permission to organisations to find solutions, innovate and co-design with communities lead to better outcomes. Transformational, rather than transactional approaches   to commissioning and the use of different investment mechanisms such as grant funding can be highly effective.</w:t>
      </w:r>
    </w:p>
    <w:p w14:paraId="01A1ADBF" w14:textId="77777777" w:rsidR="00936990" w:rsidRDefault="00936990" w:rsidP="000077B3">
      <w:pPr>
        <w:pStyle w:val="ListParagraph"/>
        <w:tabs>
          <w:tab w:val="left" w:pos="709"/>
        </w:tabs>
        <w:spacing w:before="100" w:line="240" w:lineRule="auto"/>
        <w:ind w:left="1418"/>
        <w:jc w:val="both"/>
        <w:rPr>
          <w:rFonts w:eastAsiaTheme="minorEastAsia"/>
          <w:color w:val="272727" w:themeColor="text1" w:themeTint="D8"/>
          <w:kern w:val="24"/>
          <w:szCs w:val="24"/>
          <w:lang w:eastAsia="en-GB"/>
        </w:rPr>
      </w:pPr>
    </w:p>
    <w:p w14:paraId="3293184F" w14:textId="709B03D4" w:rsidR="00936990" w:rsidRPr="00B14C60" w:rsidRDefault="00936990" w:rsidP="000077B3">
      <w:pPr>
        <w:pStyle w:val="ListParagraph"/>
        <w:numPr>
          <w:ilvl w:val="2"/>
          <w:numId w:val="46"/>
        </w:numPr>
        <w:tabs>
          <w:tab w:val="left" w:pos="709"/>
        </w:tabs>
        <w:spacing w:before="100" w:line="240" w:lineRule="auto"/>
        <w:ind w:left="1429"/>
        <w:jc w:val="both"/>
        <w:rPr>
          <w:rFonts w:eastAsiaTheme="minorEastAsia"/>
          <w:color w:val="272727" w:themeColor="text1" w:themeTint="D8"/>
          <w:kern w:val="24"/>
          <w:szCs w:val="24"/>
          <w:lang w:eastAsia="en-GB"/>
        </w:rPr>
      </w:pPr>
      <w:r w:rsidRPr="00B14C60">
        <w:rPr>
          <w:rFonts w:eastAsiaTheme="minorEastAsia"/>
          <w:color w:val="272727" w:themeColor="text1" w:themeTint="D8"/>
          <w:kern w:val="24"/>
          <w:szCs w:val="24"/>
          <w:lang w:eastAsia="en-GB"/>
        </w:rPr>
        <w:t xml:space="preserve">The sector is often </w:t>
      </w:r>
      <w:proofErr w:type="gramStart"/>
      <w:r w:rsidRPr="00B14C60">
        <w:rPr>
          <w:rFonts w:eastAsiaTheme="minorEastAsia"/>
          <w:color w:val="272727" w:themeColor="text1" w:themeTint="D8"/>
          <w:kern w:val="24"/>
          <w:szCs w:val="24"/>
          <w:lang w:eastAsia="en-GB"/>
        </w:rPr>
        <w:t>in a position</w:t>
      </w:r>
      <w:proofErr w:type="gramEnd"/>
      <w:r w:rsidRPr="00B14C60">
        <w:rPr>
          <w:rFonts w:eastAsiaTheme="minorEastAsia"/>
          <w:color w:val="272727" w:themeColor="text1" w:themeTint="D8"/>
          <w:kern w:val="24"/>
          <w:szCs w:val="24"/>
          <w:lang w:eastAsia="en-GB"/>
        </w:rPr>
        <w:t xml:space="preserve"> to lever in additional resource, which can be in the form of additional financial investment, for example through charitable grants, or through social capital such as volunteering and access to wider community assets. There is potential to explore this further in </w:t>
      </w:r>
      <w:proofErr w:type="gramStart"/>
      <w:r w:rsidRPr="00B14C60">
        <w:rPr>
          <w:rFonts w:eastAsiaTheme="minorEastAsia"/>
          <w:color w:val="272727" w:themeColor="text1" w:themeTint="D8"/>
          <w:kern w:val="24"/>
          <w:szCs w:val="24"/>
          <w:lang w:eastAsia="en-GB"/>
        </w:rPr>
        <w:t>a number of</w:t>
      </w:r>
      <w:proofErr w:type="gramEnd"/>
      <w:r w:rsidRPr="00B14C60">
        <w:rPr>
          <w:rFonts w:eastAsiaTheme="minorEastAsia"/>
          <w:color w:val="272727" w:themeColor="text1" w:themeTint="D8"/>
          <w:kern w:val="24"/>
          <w:szCs w:val="24"/>
          <w:lang w:eastAsia="en-GB"/>
        </w:rPr>
        <w:t xml:space="preserve"> programme areas.</w:t>
      </w:r>
    </w:p>
    <w:p w14:paraId="501850B6" w14:textId="77777777" w:rsidR="00936990" w:rsidRDefault="00936990" w:rsidP="000077B3">
      <w:pPr>
        <w:pStyle w:val="ListParagraph"/>
        <w:tabs>
          <w:tab w:val="left" w:pos="709"/>
        </w:tabs>
        <w:spacing w:before="100" w:line="240" w:lineRule="auto"/>
        <w:ind w:left="1418"/>
        <w:jc w:val="both"/>
        <w:rPr>
          <w:rFonts w:eastAsiaTheme="minorEastAsia"/>
          <w:color w:val="272727" w:themeColor="text1" w:themeTint="D8"/>
          <w:kern w:val="24"/>
          <w:szCs w:val="24"/>
          <w:lang w:eastAsia="en-GB"/>
        </w:rPr>
      </w:pPr>
    </w:p>
    <w:p w14:paraId="4FDD3C6E" w14:textId="0251468B" w:rsidR="00936990" w:rsidRDefault="00936990" w:rsidP="000077B3">
      <w:pPr>
        <w:pStyle w:val="ListParagraph"/>
        <w:numPr>
          <w:ilvl w:val="2"/>
          <w:numId w:val="46"/>
        </w:numPr>
        <w:tabs>
          <w:tab w:val="left" w:pos="709"/>
        </w:tabs>
        <w:spacing w:before="100" w:line="240" w:lineRule="auto"/>
        <w:ind w:left="1429"/>
        <w:jc w:val="both"/>
        <w:rPr>
          <w:rFonts w:eastAsiaTheme="minorEastAsia"/>
          <w:color w:val="272727" w:themeColor="text1" w:themeTint="D8"/>
          <w:kern w:val="24"/>
          <w:szCs w:val="24"/>
          <w:lang w:eastAsia="en-GB"/>
        </w:rPr>
      </w:pPr>
      <w:r w:rsidRPr="00B14C60">
        <w:rPr>
          <w:rFonts w:eastAsiaTheme="minorEastAsia"/>
          <w:color w:val="272727" w:themeColor="text1" w:themeTint="D8"/>
          <w:kern w:val="24"/>
          <w:szCs w:val="24"/>
          <w:lang w:eastAsia="en-GB"/>
        </w:rPr>
        <w:t>Embedding VCFSE organisations as part of integrated pathways and teams can lead to a person-centred and holistic offer for individuals and families which should form part of the core neighbourhood model and new care models.</w:t>
      </w:r>
    </w:p>
    <w:p w14:paraId="486BDA46" w14:textId="77777777" w:rsidR="000077B3" w:rsidRPr="000077B3" w:rsidRDefault="000077B3" w:rsidP="000077B3">
      <w:pPr>
        <w:pStyle w:val="ListParagraph"/>
        <w:rPr>
          <w:rFonts w:eastAsiaTheme="minorEastAsia"/>
          <w:color w:val="272727" w:themeColor="text1" w:themeTint="D8"/>
          <w:kern w:val="24"/>
          <w:szCs w:val="24"/>
          <w:lang w:eastAsia="en-GB"/>
        </w:rPr>
      </w:pPr>
    </w:p>
    <w:p w14:paraId="1C5D150F" w14:textId="77777777" w:rsidR="00990258" w:rsidRDefault="00990258" w:rsidP="00990258">
      <w:pPr>
        <w:pStyle w:val="ListParagraph"/>
        <w:numPr>
          <w:ilvl w:val="0"/>
          <w:numId w:val="40"/>
        </w:numPr>
        <w:tabs>
          <w:tab w:val="left" w:pos="567"/>
        </w:tabs>
        <w:spacing w:before="100" w:after="0" w:line="240" w:lineRule="auto"/>
        <w:ind w:hanging="720"/>
        <w:rPr>
          <w:rFonts w:eastAsiaTheme="minorEastAsia"/>
          <w:b/>
          <w:bCs/>
          <w:color w:val="272727" w:themeColor="text1" w:themeTint="D8"/>
          <w:kern w:val="24"/>
          <w:szCs w:val="24"/>
          <w:lang w:eastAsia="en-GB"/>
        </w:rPr>
      </w:pPr>
      <w:r w:rsidRPr="007D2466">
        <w:rPr>
          <w:rFonts w:eastAsiaTheme="minorEastAsia"/>
          <w:b/>
          <w:bCs/>
          <w:color w:val="272727" w:themeColor="text1" w:themeTint="D8"/>
          <w:kern w:val="24"/>
          <w:szCs w:val="24"/>
          <w:lang w:eastAsia="en-GB"/>
        </w:rPr>
        <w:t>Conclusions and Recommendations</w:t>
      </w:r>
    </w:p>
    <w:p w14:paraId="39FDA7EE" w14:textId="77777777" w:rsidR="00990258" w:rsidRPr="007D2466" w:rsidRDefault="00990258" w:rsidP="00990258">
      <w:pPr>
        <w:pStyle w:val="ListParagraph"/>
        <w:tabs>
          <w:tab w:val="left" w:pos="709"/>
        </w:tabs>
        <w:spacing w:before="100" w:after="0" w:line="240" w:lineRule="auto"/>
        <w:rPr>
          <w:rFonts w:eastAsiaTheme="minorEastAsia"/>
          <w:b/>
          <w:bCs/>
          <w:color w:val="272727" w:themeColor="text1" w:themeTint="D8"/>
          <w:kern w:val="24"/>
          <w:szCs w:val="24"/>
          <w:lang w:eastAsia="en-GB"/>
        </w:rPr>
      </w:pPr>
    </w:p>
    <w:p w14:paraId="2235FA91" w14:textId="77777777" w:rsidR="0038308F" w:rsidRPr="0038308F" w:rsidRDefault="00990258" w:rsidP="00B626D2">
      <w:pPr>
        <w:pStyle w:val="ListParagraph"/>
        <w:numPr>
          <w:ilvl w:val="1"/>
          <w:numId w:val="40"/>
        </w:numPr>
        <w:tabs>
          <w:tab w:val="left" w:pos="851"/>
        </w:tabs>
        <w:spacing w:before="100" w:line="240" w:lineRule="auto"/>
        <w:ind w:left="709" w:hanging="709"/>
        <w:jc w:val="both"/>
      </w:pPr>
      <w:r w:rsidRPr="0038308F">
        <w:rPr>
          <w:rFonts w:eastAsiaTheme="minorEastAsia"/>
          <w:color w:val="272727" w:themeColor="text1" w:themeTint="D8"/>
          <w:kern w:val="24"/>
          <w:szCs w:val="24"/>
          <w:lang w:eastAsia="en-GB"/>
        </w:rPr>
        <w:t xml:space="preserve">This paper </w:t>
      </w:r>
      <w:r w:rsidR="00F43946" w:rsidRPr="0038308F">
        <w:rPr>
          <w:rFonts w:eastAsiaTheme="minorEastAsia"/>
          <w:color w:val="272727" w:themeColor="text1" w:themeTint="D8"/>
          <w:kern w:val="24"/>
          <w:szCs w:val="24"/>
          <w:lang w:eastAsia="en-GB"/>
        </w:rPr>
        <w:t>has presented</w:t>
      </w:r>
      <w:r w:rsidRPr="0038308F">
        <w:rPr>
          <w:rFonts w:eastAsiaTheme="minorEastAsia"/>
          <w:color w:val="272727" w:themeColor="text1" w:themeTint="D8"/>
          <w:kern w:val="24"/>
          <w:szCs w:val="24"/>
          <w:lang w:eastAsia="en-GB"/>
        </w:rPr>
        <w:t xml:space="preserve"> a small number of case studies</w:t>
      </w:r>
      <w:r w:rsidR="00F53230" w:rsidRPr="0038308F">
        <w:rPr>
          <w:rFonts w:eastAsiaTheme="minorEastAsia"/>
          <w:color w:val="272727" w:themeColor="text1" w:themeTint="D8"/>
          <w:kern w:val="24"/>
          <w:szCs w:val="24"/>
          <w:lang w:eastAsia="en-GB"/>
        </w:rPr>
        <w:t xml:space="preserve"> and </w:t>
      </w:r>
      <w:r w:rsidR="00FB2804" w:rsidRPr="0038308F">
        <w:rPr>
          <w:rFonts w:eastAsiaTheme="minorEastAsia"/>
          <w:color w:val="272727" w:themeColor="text1" w:themeTint="D8"/>
          <w:kern w:val="24"/>
          <w:szCs w:val="24"/>
          <w:lang w:eastAsia="en-GB"/>
        </w:rPr>
        <w:t xml:space="preserve">has </w:t>
      </w:r>
      <w:r w:rsidR="00F53230" w:rsidRPr="0038308F">
        <w:rPr>
          <w:rFonts w:eastAsiaTheme="minorEastAsia"/>
          <w:color w:val="272727" w:themeColor="text1" w:themeTint="D8"/>
          <w:kern w:val="24"/>
          <w:szCs w:val="24"/>
          <w:lang w:eastAsia="en-GB"/>
        </w:rPr>
        <w:t>drawn out</w:t>
      </w:r>
      <w:r w:rsidR="00D70946" w:rsidRPr="0038308F">
        <w:rPr>
          <w:rFonts w:eastAsiaTheme="minorEastAsia"/>
          <w:color w:val="272727" w:themeColor="text1" w:themeTint="D8"/>
          <w:kern w:val="24"/>
          <w:szCs w:val="24"/>
          <w:lang w:eastAsia="en-GB"/>
        </w:rPr>
        <w:t xml:space="preserve"> key learning</w:t>
      </w:r>
      <w:r w:rsidR="00340C6E" w:rsidRPr="0038308F">
        <w:rPr>
          <w:rFonts w:eastAsiaTheme="minorEastAsia"/>
          <w:color w:val="272727" w:themeColor="text1" w:themeTint="D8"/>
          <w:kern w:val="24"/>
          <w:szCs w:val="24"/>
          <w:lang w:eastAsia="en-GB"/>
        </w:rPr>
        <w:t xml:space="preserve"> points</w:t>
      </w:r>
      <w:r w:rsidRPr="0038308F">
        <w:rPr>
          <w:rFonts w:eastAsiaTheme="minorEastAsia"/>
          <w:color w:val="272727" w:themeColor="text1" w:themeTint="D8"/>
          <w:kern w:val="24"/>
          <w:szCs w:val="24"/>
          <w:lang w:eastAsia="en-GB"/>
        </w:rPr>
        <w:t xml:space="preserve"> to highlight the breadth and scope of the potential of partnership working with the sector</w:t>
      </w:r>
      <w:r w:rsidR="00340C6E" w:rsidRPr="0038308F">
        <w:rPr>
          <w:rFonts w:eastAsiaTheme="minorEastAsia"/>
          <w:color w:val="272727" w:themeColor="text1" w:themeTint="D8"/>
          <w:kern w:val="24"/>
          <w:szCs w:val="24"/>
          <w:lang w:eastAsia="en-GB"/>
        </w:rPr>
        <w:t xml:space="preserve">. </w:t>
      </w:r>
      <w:r w:rsidR="00FC44EE" w:rsidRPr="0038308F">
        <w:rPr>
          <w:rFonts w:eastAsiaTheme="minorEastAsia"/>
          <w:color w:val="272727" w:themeColor="text1" w:themeTint="D8"/>
          <w:kern w:val="24"/>
          <w:szCs w:val="24"/>
          <w:lang w:eastAsia="en-GB"/>
        </w:rPr>
        <w:t>The</w:t>
      </w:r>
      <w:r w:rsidR="00340C6E" w:rsidRPr="0038308F">
        <w:rPr>
          <w:rFonts w:eastAsiaTheme="minorEastAsia"/>
          <w:color w:val="272727" w:themeColor="text1" w:themeTint="D8"/>
          <w:kern w:val="24"/>
          <w:szCs w:val="24"/>
          <w:lang w:eastAsia="en-GB"/>
        </w:rPr>
        <w:t xml:space="preserve"> </w:t>
      </w:r>
      <w:r w:rsidR="002C78D2" w:rsidRPr="0038308F">
        <w:rPr>
          <w:rFonts w:eastAsiaTheme="minorEastAsia"/>
          <w:color w:val="272727" w:themeColor="text1" w:themeTint="D8"/>
          <w:kern w:val="24"/>
          <w:szCs w:val="24"/>
          <w:lang w:eastAsia="en-GB"/>
        </w:rPr>
        <w:t>emerging</w:t>
      </w:r>
      <w:r w:rsidR="006C7664" w:rsidRPr="0038308F">
        <w:rPr>
          <w:rFonts w:eastAsiaTheme="minorEastAsia"/>
          <w:color w:val="272727" w:themeColor="text1" w:themeTint="D8"/>
          <w:kern w:val="24"/>
          <w:szCs w:val="24"/>
          <w:lang w:eastAsia="en-GB"/>
        </w:rPr>
        <w:t xml:space="preserve"> themes</w:t>
      </w:r>
      <w:r w:rsidR="00340C6E" w:rsidRPr="0038308F">
        <w:rPr>
          <w:rFonts w:eastAsiaTheme="minorEastAsia"/>
          <w:color w:val="272727" w:themeColor="text1" w:themeTint="D8"/>
          <w:kern w:val="24"/>
          <w:szCs w:val="24"/>
          <w:lang w:eastAsia="en-GB"/>
        </w:rPr>
        <w:t xml:space="preserve"> </w:t>
      </w:r>
      <w:r w:rsidR="002C78D2" w:rsidRPr="0038308F">
        <w:rPr>
          <w:rFonts w:eastAsiaTheme="minorEastAsia"/>
          <w:color w:val="272727" w:themeColor="text1" w:themeTint="D8"/>
          <w:kern w:val="24"/>
          <w:szCs w:val="24"/>
          <w:lang w:eastAsia="en-GB"/>
        </w:rPr>
        <w:t xml:space="preserve">are pertinent to the delivery of the 10 Year Health Plan and </w:t>
      </w:r>
      <w:r w:rsidR="00F6194E" w:rsidRPr="0038308F">
        <w:rPr>
          <w:rFonts w:eastAsiaTheme="minorEastAsia"/>
          <w:color w:val="272727" w:themeColor="text1" w:themeTint="D8"/>
          <w:kern w:val="24"/>
          <w:szCs w:val="24"/>
          <w:lang w:eastAsia="en-GB"/>
        </w:rPr>
        <w:t>to the ICB’s role as</w:t>
      </w:r>
      <w:r w:rsidR="009E13A9" w:rsidRPr="0038308F">
        <w:rPr>
          <w:rFonts w:eastAsiaTheme="minorEastAsia"/>
          <w:color w:val="272727" w:themeColor="text1" w:themeTint="D8"/>
          <w:kern w:val="24"/>
          <w:szCs w:val="24"/>
          <w:lang w:eastAsia="en-GB"/>
        </w:rPr>
        <w:t xml:space="preserve"> outlined in the Strategic Commissioning Framework</w:t>
      </w:r>
      <w:r w:rsidR="0038308F" w:rsidRPr="0038308F">
        <w:rPr>
          <w:rFonts w:eastAsiaTheme="minorEastAsia"/>
          <w:color w:val="272727" w:themeColor="text1" w:themeTint="D8"/>
          <w:kern w:val="24"/>
          <w:szCs w:val="24"/>
          <w:lang w:eastAsia="en-GB"/>
        </w:rPr>
        <w:t>.</w:t>
      </w:r>
      <w:r w:rsidR="006C7664" w:rsidRPr="0038308F">
        <w:rPr>
          <w:rFonts w:eastAsiaTheme="minorEastAsia"/>
          <w:color w:val="272727" w:themeColor="text1" w:themeTint="D8"/>
          <w:kern w:val="24"/>
          <w:szCs w:val="24"/>
          <w:lang w:eastAsia="en-GB"/>
        </w:rPr>
        <w:t xml:space="preserve"> </w:t>
      </w:r>
    </w:p>
    <w:p w14:paraId="5387B40A" w14:textId="77777777" w:rsidR="0038308F" w:rsidRPr="0038308F" w:rsidRDefault="0038308F" w:rsidP="0038308F">
      <w:pPr>
        <w:pStyle w:val="ListParagraph"/>
        <w:tabs>
          <w:tab w:val="left" w:pos="851"/>
        </w:tabs>
        <w:spacing w:before="100" w:line="240" w:lineRule="auto"/>
        <w:ind w:left="709"/>
        <w:jc w:val="both"/>
      </w:pPr>
    </w:p>
    <w:p w14:paraId="2EA1B7FE" w14:textId="123E3C50" w:rsidR="00A14321" w:rsidRPr="000D7E7F" w:rsidRDefault="006F2F29" w:rsidP="00B626D2">
      <w:pPr>
        <w:pStyle w:val="ListParagraph"/>
        <w:numPr>
          <w:ilvl w:val="1"/>
          <w:numId w:val="40"/>
        </w:numPr>
        <w:tabs>
          <w:tab w:val="left" w:pos="851"/>
        </w:tabs>
        <w:spacing w:before="100" w:line="240" w:lineRule="auto"/>
        <w:ind w:left="709" w:hanging="709"/>
        <w:jc w:val="both"/>
      </w:pPr>
      <w:r w:rsidRPr="0038308F">
        <w:rPr>
          <w:rFonts w:eastAsiaTheme="minorEastAsia"/>
          <w:color w:val="272727" w:themeColor="text1" w:themeTint="D8"/>
          <w:kern w:val="24"/>
          <w:szCs w:val="24"/>
          <w:lang w:eastAsia="en-GB"/>
        </w:rPr>
        <w:t xml:space="preserve">The Partnership Agreement provides </w:t>
      </w:r>
      <w:r w:rsidR="00CA1940" w:rsidRPr="0038308F">
        <w:rPr>
          <w:rFonts w:eastAsiaTheme="minorEastAsia"/>
          <w:color w:val="272727" w:themeColor="text1" w:themeTint="D8"/>
          <w:kern w:val="24"/>
          <w:szCs w:val="24"/>
          <w:lang w:eastAsia="en-GB"/>
        </w:rPr>
        <w:t>a clear framework</w:t>
      </w:r>
      <w:r w:rsidRPr="0038308F">
        <w:rPr>
          <w:rFonts w:eastAsiaTheme="minorEastAsia"/>
          <w:color w:val="272727" w:themeColor="text1" w:themeTint="D8"/>
          <w:kern w:val="24"/>
          <w:szCs w:val="24"/>
          <w:lang w:eastAsia="en-GB"/>
        </w:rPr>
        <w:t xml:space="preserve"> for</w:t>
      </w:r>
      <w:r w:rsidR="00F71227" w:rsidRPr="0038308F">
        <w:rPr>
          <w:rFonts w:eastAsiaTheme="minorEastAsia"/>
          <w:color w:val="272727" w:themeColor="text1" w:themeTint="D8"/>
          <w:kern w:val="24"/>
          <w:szCs w:val="24"/>
          <w:lang w:eastAsia="en-GB"/>
        </w:rPr>
        <w:t xml:space="preserve"> strategic </w:t>
      </w:r>
      <w:r w:rsidR="008653E9" w:rsidRPr="0038308F">
        <w:rPr>
          <w:rFonts w:eastAsiaTheme="minorEastAsia"/>
          <w:color w:val="272727" w:themeColor="text1" w:themeTint="D8"/>
          <w:kern w:val="24"/>
          <w:szCs w:val="24"/>
          <w:lang w:eastAsia="en-GB"/>
        </w:rPr>
        <w:t xml:space="preserve">collaboration </w:t>
      </w:r>
      <w:r w:rsidR="00F71227" w:rsidRPr="0038308F">
        <w:rPr>
          <w:rFonts w:eastAsiaTheme="minorEastAsia"/>
          <w:color w:val="272727" w:themeColor="text1" w:themeTint="D8"/>
          <w:kern w:val="24"/>
          <w:szCs w:val="24"/>
          <w:lang w:eastAsia="en-GB"/>
        </w:rPr>
        <w:t>between</w:t>
      </w:r>
      <w:r w:rsidR="005E6D82" w:rsidRPr="0038308F">
        <w:rPr>
          <w:rFonts w:eastAsiaTheme="minorEastAsia"/>
          <w:color w:val="272727" w:themeColor="text1" w:themeTint="D8"/>
          <w:kern w:val="24"/>
          <w:szCs w:val="24"/>
          <w:lang w:eastAsia="en-GB"/>
        </w:rPr>
        <w:t xml:space="preserve"> the ICB and VCFSE sector</w:t>
      </w:r>
      <w:r w:rsidR="008653E9" w:rsidRPr="0038308F">
        <w:rPr>
          <w:rFonts w:eastAsiaTheme="minorEastAsia"/>
          <w:color w:val="272727" w:themeColor="text1" w:themeTint="D8"/>
          <w:kern w:val="24"/>
          <w:szCs w:val="24"/>
          <w:lang w:eastAsia="en-GB"/>
        </w:rPr>
        <w:t>. T</w:t>
      </w:r>
      <w:r w:rsidR="005E6D82" w:rsidRPr="0038308F">
        <w:rPr>
          <w:rFonts w:eastAsiaTheme="minorEastAsia"/>
          <w:color w:val="272727" w:themeColor="text1" w:themeTint="D8"/>
          <w:kern w:val="24"/>
          <w:szCs w:val="24"/>
          <w:lang w:eastAsia="en-GB"/>
        </w:rPr>
        <w:t>he principles outlined within it will</w:t>
      </w:r>
      <w:r w:rsidR="007D20D2" w:rsidRPr="0038308F">
        <w:rPr>
          <w:rFonts w:eastAsiaTheme="minorEastAsia"/>
          <w:color w:val="272727" w:themeColor="text1" w:themeTint="D8"/>
          <w:kern w:val="24"/>
          <w:szCs w:val="24"/>
          <w:lang w:eastAsia="en-GB"/>
        </w:rPr>
        <w:t xml:space="preserve"> help to</w:t>
      </w:r>
      <w:r w:rsidR="005E6D82" w:rsidRPr="0038308F">
        <w:rPr>
          <w:rFonts w:eastAsiaTheme="minorEastAsia"/>
          <w:color w:val="272727" w:themeColor="text1" w:themeTint="D8"/>
          <w:kern w:val="24"/>
          <w:szCs w:val="24"/>
          <w:lang w:eastAsia="en-GB"/>
        </w:rPr>
        <w:t xml:space="preserve"> create the right conditions</w:t>
      </w:r>
      <w:r w:rsidR="00A14321" w:rsidRPr="0038308F">
        <w:rPr>
          <w:rFonts w:eastAsiaTheme="minorEastAsia"/>
          <w:color w:val="272727" w:themeColor="text1" w:themeTint="D8"/>
          <w:kern w:val="24"/>
          <w:szCs w:val="24"/>
          <w:lang w:eastAsia="en-GB"/>
        </w:rPr>
        <w:t xml:space="preserve"> </w:t>
      </w:r>
      <w:r w:rsidR="003F3C40" w:rsidRPr="0038308F">
        <w:rPr>
          <w:rFonts w:eastAsiaTheme="minorEastAsia"/>
          <w:color w:val="272727" w:themeColor="text1" w:themeTint="D8"/>
          <w:kern w:val="24"/>
          <w:szCs w:val="24"/>
          <w:lang w:eastAsia="en-GB"/>
        </w:rPr>
        <w:t>to harness</w:t>
      </w:r>
      <w:r w:rsidR="00A14321" w:rsidRPr="000D7E7F">
        <w:t xml:space="preserve"> the reach, trust and innovation of VC</w:t>
      </w:r>
      <w:r w:rsidR="007D20D2">
        <w:t>F</w:t>
      </w:r>
      <w:r w:rsidR="00A14321" w:rsidRPr="000D7E7F">
        <w:t>SE partners to deliver better outcomes for people and a more sustainable health and care system.</w:t>
      </w:r>
    </w:p>
    <w:p w14:paraId="3C43C5BC" w14:textId="37C22422" w:rsidR="00A06B90" w:rsidRPr="007D20D2" w:rsidRDefault="007D20D2" w:rsidP="007D20D2">
      <w:pPr>
        <w:tabs>
          <w:tab w:val="left" w:pos="709"/>
        </w:tabs>
        <w:spacing w:before="100" w:line="240" w:lineRule="auto"/>
        <w:ind w:left="709" w:hanging="709"/>
        <w:jc w:val="both"/>
        <w:rPr>
          <w:rFonts w:eastAsiaTheme="minorEastAsia"/>
          <w:color w:val="272727" w:themeColor="text1" w:themeTint="D8"/>
          <w:kern w:val="24"/>
          <w:szCs w:val="24"/>
          <w:lang w:eastAsia="en-GB"/>
        </w:rPr>
      </w:pPr>
      <w:r>
        <w:t>5.3</w:t>
      </w:r>
      <w:r>
        <w:tab/>
      </w:r>
      <w:r w:rsidR="00A06B90" w:rsidRPr="000D7E7F">
        <w:t xml:space="preserve">The </w:t>
      </w:r>
      <w:r>
        <w:t>VCFSE</w:t>
      </w:r>
      <w:r w:rsidR="00A06B90" w:rsidRPr="000D7E7F">
        <w:t xml:space="preserve"> sector is not an optional adjunct to </w:t>
      </w:r>
      <w:r w:rsidR="00267456">
        <w:t xml:space="preserve">traditional NHS </w:t>
      </w:r>
      <w:r w:rsidR="00A06B90" w:rsidRPr="000D7E7F">
        <w:t>services—it is a strategic partner that amplifies the ICB’s ability to</w:t>
      </w:r>
      <w:r w:rsidR="00BA16FA">
        <w:t xml:space="preserve"> deliver against core performance targets</w:t>
      </w:r>
      <w:r w:rsidR="00B4086B">
        <w:t>,</w:t>
      </w:r>
      <w:r w:rsidR="00D2231D">
        <w:t xml:space="preserve"> </w:t>
      </w:r>
      <w:r w:rsidR="001B7088">
        <w:t>contribute to</w:t>
      </w:r>
      <w:r w:rsidR="00D2231D">
        <w:t xml:space="preserve"> the</w:t>
      </w:r>
      <w:r w:rsidR="00A06B90" w:rsidRPr="000D7E7F">
        <w:t xml:space="preserve"> prevent</w:t>
      </w:r>
      <w:r w:rsidR="00D2231D">
        <w:t>ion of</w:t>
      </w:r>
      <w:r w:rsidR="00A06B90" w:rsidRPr="000D7E7F">
        <w:t xml:space="preserve"> ill health, reduce inequalities</w:t>
      </w:r>
      <w:r w:rsidR="001B7088">
        <w:t xml:space="preserve"> in health outcomes</w:t>
      </w:r>
      <w:r w:rsidR="00A06B90" w:rsidRPr="000D7E7F">
        <w:t xml:space="preserve"> and deliver personalised, community-centred care.</w:t>
      </w:r>
      <w:r w:rsidR="004731A9">
        <w:t xml:space="preserve"> T</w:t>
      </w:r>
      <w:r w:rsidR="00A06B90" w:rsidRPr="000D7E7F">
        <w:t xml:space="preserve">ranslating </w:t>
      </w:r>
      <w:r w:rsidR="004731A9">
        <w:t>the Partnership Agreement</w:t>
      </w:r>
      <w:r w:rsidR="00A06B90" w:rsidRPr="000D7E7F">
        <w:t xml:space="preserve"> into measurable impact</w:t>
      </w:r>
      <w:r w:rsidR="004731A9">
        <w:t xml:space="preserve"> will</w:t>
      </w:r>
      <w:r w:rsidR="00A06B90" w:rsidRPr="000D7E7F">
        <w:t xml:space="preserve"> </w:t>
      </w:r>
      <w:r w:rsidR="004731A9">
        <w:t xml:space="preserve">continue to </w:t>
      </w:r>
      <w:r w:rsidR="00A06B90" w:rsidRPr="000D7E7F">
        <w:t>require</w:t>
      </w:r>
      <w:r w:rsidR="00537D21">
        <w:t xml:space="preserve"> </w:t>
      </w:r>
      <w:r w:rsidR="004A5662">
        <w:t xml:space="preserve">senior level </w:t>
      </w:r>
      <w:r w:rsidR="000D0E48">
        <w:t>leadership</w:t>
      </w:r>
      <w:r w:rsidR="004A5662">
        <w:t xml:space="preserve"> and commitment</w:t>
      </w:r>
      <w:r w:rsidR="00292EB8">
        <w:t>,</w:t>
      </w:r>
      <w:r w:rsidR="004A5662">
        <w:t xml:space="preserve"> </w:t>
      </w:r>
      <w:r w:rsidR="001B7088">
        <w:t xml:space="preserve">and </w:t>
      </w:r>
      <w:r w:rsidR="004731A9">
        <w:t xml:space="preserve">the </w:t>
      </w:r>
      <w:r w:rsidR="001B7088">
        <w:t xml:space="preserve">application of </w:t>
      </w:r>
      <w:r w:rsidR="00EE5A23">
        <w:t xml:space="preserve">commissioning </w:t>
      </w:r>
      <w:r w:rsidR="001B7088">
        <w:t>approaches</w:t>
      </w:r>
      <w:r w:rsidR="00EE5A23">
        <w:t xml:space="preserve"> that </w:t>
      </w:r>
      <w:r w:rsidR="00F30935">
        <w:t xml:space="preserve">have been </w:t>
      </w:r>
      <w:r w:rsidR="009C6FBA">
        <w:t>proven</w:t>
      </w:r>
      <w:r w:rsidR="00F30935">
        <w:t xml:space="preserve"> to</w:t>
      </w:r>
      <w:r w:rsidR="004731A9">
        <w:t xml:space="preserve"> </w:t>
      </w:r>
      <w:r w:rsidR="00EE5A23">
        <w:t xml:space="preserve">maximise the </w:t>
      </w:r>
      <w:r w:rsidR="00F30935">
        <w:t>impact of the sector’s</w:t>
      </w:r>
      <w:r w:rsidR="009C6FBA">
        <w:t xml:space="preserve"> involvement.</w:t>
      </w:r>
    </w:p>
    <w:p w14:paraId="728C73A1" w14:textId="104DEBD9" w:rsidR="00990258" w:rsidRPr="007D2466" w:rsidRDefault="009C6FBA" w:rsidP="00990258">
      <w:pPr>
        <w:tabs>
          <w:tab w:val="left" w:pos="709"/>
        </w:tabs>
        <w:spacing w:before="100" w:after="0" w:line="240" w:lineRule="auto"/>
        <w:ind w:left="1440" w:hanging="1429"/>
        <w:jc w:val="both"/>
        <w:rPr>
          <w:rFonts w:eastAsia="Times New Roman"/>
          <w:szCs w:val="24"/>
          <w:lang w:eastAsia="en-GB"/>
        </w:rPr>
      </w:pPr>
      <w:r>
        <w:rPr>
          <w:rFonts w:eastAsiaTheme="minorEastAsia"/>
          <w:color w:val="272727" w:themeColor="text1" w:themeTint="D8"/>
          <w:kern w:val="24"/>
          <w:szCs w:val="24"/>
          <w:lang w:eastAsia="en-GB"/>
        </w:rPr>
        <w:t>5.4</w:t>
      </w:r>
      <w:r>
        <w:rPr>
          <w:rFonts w:eastAsiaTheme="minorEastAsia"/>
          <w:color w:val="272727" w:themeColor="text1" w:themeTint="D8"/>
          <w:kern w:val="24"/>
          <w:szCs w:val="24"/>
          <w:lang w:eastAsia="en-GB"/>
        </w:rPr>
        <w:tab/>
      </w:r>
      <w:r w:rsidR="00990258" w:rsidRPr="007D2466">
        <w:rPr>
          <w:rFonts w:eastAsiaTheme="minorEastAsia"/>
          <w:color w:val="272727" w:themeColor="text1" w:themeTint="D8"/>
          <w:kern w:val="24"/>
          <w:szCs w:val="24"/>
          <w:lang w:eastAsia="en-GB"/>
        </w:rPr>
        <w:t>Members of the Board are requested to:</w:t>
      </w:r>
    </w:p>
    <w:p w14:paraId="113CCD52" w14:textId="05DCB3D0" w:rsidR="00990258" w:rsidRDefault="00990258" w:rsidP="00990258">
      <w:pPr>
        <w:spacing w:before="120" w:after="0" w:line="240" w:lineRule="auto"/>
        <w:ind w:left="1440" w:hanging="319"/>
        <w:rPr>
          <w:rFonts w:eastAsiaTheme="minorEastAsia"/>
          <w:color w:val="000000" w:themeColor="text1"/>
          <w:kern w:val="24"/>
          <w:szCs w:val="24"/>
          <w:lang w:eastAsia="en-GB"/>
        </w:rPr>
      </w:pPr>
      <w:r w:rsidRPr="007D2466">
        <w:rPr>
          <w:rFonts w:eastAsiaTheme="minorEastAsia"/>
          <w:color w:val="000000" w:themeColor="text1"/>
          <w:kern w:val="24"/>
          <w:szCs w:val="24"/>
          <w:lang w:eastAsia="en-GB"/>
        </w:rPr>
        <w:t>1.</w:t>
      </w:r>
      <w:r w:rsidRPr="007D2466">
        <w:rPr>
          <w:rFonts w:eastAsiaTheme="minorEastAsia"/>
          <w:color w:val="000000" w:themeColor="text1"/>
          <w:kern w:val="24"/>
          <w:szCs w:val="24"/>
          <w:lang w:eastAsia="en-GB"/>
        </w:rPr>
        <w:tab/>
        <w:t xml:space="preserve">Confirm the on-going commitment to the Partnership Agreement and note the </w:t>
      </w:r>
      <w:r w:rsidR="00E315A8">
        <w:rPr>
          <w:rFonts w:eastAsiaTheme="minorEastAsia"/>
          <w:color w:val="000000" w:themeColor="text1"/>
          <w:kern w:val="24"/>
          <w:szCs w:val="24"/>
          <w:lang w:eastAsia="en-GB"/>
        </w:rPr>
        <w:t>contributions</w:t>
      </w:r>
      <w:r w:rsidRPr="007D2466">
        <w:rPr>
          <w:rFonts w:eastAsiaTheme="minorEastAsia"/>
          <w:color w:val="000000" w:themeColor="text1"/>
          <w:kern w:val="24"/>
          <w:szCs w:val="24"/>
          <w:lang w:eastAsia="en-GB"/>
        </w:rPr>
        <w:t xml:space="preserve"> made over the past 12 months</w:t>
      </w:r>
      <w:r w:rsidR="006A56F9">
        <w:rPr>
          <w:rFonts w:eastAsiaTheme="minorEastAsia"/>
          <w:color w:val="000000" w:themeColor="text1"/>
          <w:kern w:val="24"/>
          <w:szCs w:val="24"/>
          <w:lang w:eastAsia="en-GB"/>
        </w:rPr>
        <w:t xml:space="preserve"> through collaboration approaches between the ICB and VCFSE sector</w:t>
      </w:r>
    </w:p>
    <w:p w14:paraId="0DD5F91E" w14:textId="48204350" w:rsidR="0059433D" w:rsidRPr="007D2466" w:rsidRDefault="0059433D" w:rsidP="00990258">
      <w:pPr>
        <w:spacing w:before="120" w:after="0" w:line="240" w:lineRule="auto"/>
        <w:ind w:left="1440" w:hanging="319"/>
        <w:rPr>
          <w:rFonts w:eastAsia="Times New Roman"/>
          <w:szCs w:val="24"/>
          <w:lang w:eastAsia="en-GB"/>
        </w:rPr>
      </w:pPr>
      <w:r>
        <w:rPr>
          <w:rFonts w:eastAsiaTheme="minorEastAsia"/>
          <w:color w:val="000000" w:themeColor="text1"/>
          <w:kern w:val="24"/>
          <w:szCs w:val="24"/>
          <w:lang w:eastAsia="en-GB"/>
        </w:rPr>
        <w:lastRenderedPageBreak/>
        <w:t>2.</w:t>
      </w:r>
      <w:r>
        <w:rPr>
          <w:rFonts w:eastAsiaTheme="minorEastAsia"/>
          <w:color w:val="000000" w:themeColor="text1"/>
          <w:kern w:val="24"/>
          <w:szCs w:val="24"/>
          <w:lang w:eastAsia="en-GB"/>
        </w:rPr>
        <w:tab/>
        <w:t>Support intentions to strengthen strategic partnerships with the sector</w:t>
      </w:r>
      <w:r w:rsidR="00AA67E3">
        <w:rPr>
          <w:rFonts w:eastAsiaTheme="minorEastAsia"/>
          <w:color w:val="000000" w:themeColor="text1"/>
          <w:kern w:val="24"/>
          <w:szCs w:val="24"/>
          <w:lang w:eastAsia="en-GB"/>
        </w:rPr>
        <w:t xml:space="preserve"> as outlined in the paper</w:t>
      </w:r>
    </w:p>
    <w:p w14:paraId="293B7414" w14:textId="0D3EBAB9" w:rsidR="00ED7356" w:rsidRPr="007D2466" w:rsidRDefault="00ED7356" w:rsidP="00ED7356">
      <w:pPr>
        <w:spacing w:before="120" w:after="0" w:line="240" w:lineRule="auto"/>
        <w:ind w:left="1123" w:hanging="562"/>
        <w:rPr>
          <w:rFonts w:eastAsiaTheme="minorEastAsia"/>
          <w:color w:val="000000" w:themeColor="text1"/>
          <w:kern w:val="24"/>
          <w:szCs w:val="24"/>
          <w:lang w:eastAsia="en-GB"/>
        </w:rPr>
      </w:pPr>
    </w:p>
    <w:p w14:paraId="68E0F6A9" w14:textId="77777777" w:rsidR="00ED7356" w:rsidRPr="007D2466" w:rsidRDefault="00ED7356" w:rsidP="00ED7356">
      <w:pPr>
        <w:spacing w:before="120" w:after="0" w:line="240" w:lineRule="auto"/>
        <w:ind w:left="2160" w:hanging="2160"/>
        <w:rPr>
          <w:rFonts w:eastAsiaTheme="minorEastAsia"/>
          <w:color w:val="000000" w:themeColor="text1"/>
          <w:kern w:val="24"/>
          <w:szCs w:val="24"/>
          <w:lang w:eastAsia="en-GB"/>
        </w:rPr>
      </w:pPr>
      <w:r w:rsidRPr="007D2466">
        <w:rPr>
          <w:rFonts w:eastAsiaTheme="minorEastAsia"/>
          <w:b/>
          <w:bCs/>
          <w:color w:val="000000" w:themeColor="text1"/>
          <w:kern w:val="24"/>
          <w:szCs w:val="24"/>
          <w:lang w:eastAsia="en-GB"/>
        </w:rPr>
        <w:t xml:space="preserve">Name of Author: </w:t>
      </w:r>
      <w:r w:rsidRPr="007D2466">
        <w:rPr>
          <w:rFonts w:eastAsiaTheme="minorEastAsia"/>
          <w:b/>
          <w:bCs/>
          <w:color w:val="000000" w:themeColor="text1"/>
          <w:kern w:val="24"/>
          <w:szCs w:val="24"/>
          <w:lang w:eastAsia="en-GB"/>
        </w:rPr>
        <w:tab/>
      </w:r>
      <w:r w:rsidRPr="007D2466">
        <w:rPr>
          <w:rFonts w:eastAsiaTheme="minorEastAsia"/>
          <w:color w:val="000000" w:themeColor="text1"/>
          <w:kern w:val="24"/>
          <w:szCs w:val="24"/>
          <w:lang w:eastAsia="en-GB"/>
        </w:rPr>
        <w:t>Tracy Hopkins, Chair of the L&amp;SC VCFSE Alliance</w:t>
      </w:r>
    </w:p>
    <w:p w14:paraId="1963919B" w14:textId="77777777" w:rsidR="00ED7356" w:rsidRPr="007D2466" w:rsidRDefault="00ED7356" w:rsidP="00ED7356">
      <w:pPr>
        <w:spacing w:before="120" w:after="0" w:line="240" w:lineRule="auto"/>
        <w:ind w:left="2160"/>
        <w:rPr>
          <w:rFonts w:eastAsiaTheme="minorEastAsia"/>
          <w:color w:val="000000" w:themeColor="text1"/>
          <w:kern w:val="24"/>
          <w:szCs w:val="24"/>
          <w:lang w:eastAsia="en-GB"/>
        </w:rPr>
      </w:pPr>
      <w:r w:rsidRPr="007D2466">
        <w:rPr>
          <w:rFonts w:eastAsiaTheme="minorEastAsia"/>
          <w:color w:val="000000" w:themeColor="text1"/>
          <w:kern w:val="24"/>
          <w:szCs w:val="24"/>
          <w:lang w:eastAsia="en-GB"/>
        </w:rPr>
        <w:t xml:space="preserve">Claire </w:t>
      </w:r>
      <w:proofErr w:type="spellStart"/>
      <w:r w:rsidRPr="007D2466">
        <w:rPr>
          <w:rFonts w:eastAsiaTheme="minorEastAsia"/>
          <w:color w:val="000000" w:themeColor="text1"/>
          <w:kern w:val="24"/>
          <w:szCs w:val="24"/>
          <w:lang w:eastAsia="en-GB"/>
        </w:rPr>
        <w:t>Roberts,</w:t>
      </w:r>
      <w:proofErr w:type="spellEnd"/>
      <w:r w:rsidRPr="007D2466">
        <w:rPr>
          <w:rFonts w:eastAsiaTheme="minorEastAsia"/>
          <w:color w:val="000000" w:themeColor="text1"/>
          <w:kern w:val="24"/>
          <w:szCs w:val="24"/>
          <w:lang w:eastAsia="en-GB"/>
        </w:rPr>
        <w:t xml:space="preserve"> Associate Director, Health &amp; Care Integration </w:t>
      </w:r>
    </w:p>
    <w:p w14:paraId="5FB2C262" w14:textId="08510A9D" w:rsidR="00DA478E" w:rsidRPr="00972E8A" w:rsidRDefault="00ED7356" w:rsidP="00AA67E3">
      <w:pPr>
        <w:spacing w:before="120" w:after="0" w:line="240" w:lineRule="auto"/>
        <w:ind w:left="562" w:hanging="562"/>
        <w:rPr>
          <w:rFonts w:eastAsiaTheme="minorEastAsia"/>
          <w:b/>
          <w:bCs/>
          <w:color w:val="000000" w:themeColor="text1"/>
          <w:kern w:val="24"/>
          <w:szCs w:val="24"/>
          <w:lang w:val="en-US" w:eastAsia="en-GB"/>
        </w:rPr>
      </w:pPr>
      <w:r w:rsidRPr="007D2466">
        <w:rPr>
          <w:rFonts w:eastAsiaTheme="minorEastAsia"/>
          <w:b/>
          <w:bCs/>
          <w:color w:val="000000" w:themeColor="text1"/>
          <w:kern w:val="24"/>
          <w:szCs w:val="24"/>
          <w:lang w:eastAsia="en-GB"/>
        </w:rPr>
        <w:t xml:space="preserve">Date Produced: </w:t>
      </w:r>
      <w:r w:rsidRPr="007D2466">
        <w:rPr>
          <w:rFonts w:eastAsiaTheme="minorEastAsia"/>
          <w:b/>
          <w:bCs/>
          <w:color w:val="000000" w:themeColor="text1"/>
          <w:kern w:val="24"/>
          <w:szCs w:val="24"/>
          <w:lang w:eastAsia="en-GB"/>
        </w:rPr>
        <w:tab/>
      </w:r>
      <w:r w:rsidR="003E66A2">
        <w:rPr>
          <w:rFonts w:eastAsiaTheme="minorEastAsia"/>
          <w:color w:val="000000" w:themeColor="text1"/>
          <w:kern w:val="24"/>
          <w:szCs w:val="24"/>
          <w:lang w:eastAsia="en-GB"/>
        </w:rPr>
        <w:t>November 2025</w:t>
      </w:r>
    </w:p>
    <w:sectPr w:rsidR="00DA478E" w:rsidRPr="00972E8A" w:rsidSect="006E3B6E">
      <w:headerReference w:type="default" r:id="rId12"/>
      <w:footerReference w:type="default" r:id="rId13"/>
      <w:headerReference w:type="first" r:id="rId14"/>
      <w:footerReference w:type="first" r:id="rId15"/>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898D" w14:textId="77777777" w:rsidR="00467F64" w:rsidRPr="007D2466" w:rsidRDefault="00467F64" w:rsidP="00811A35">
      <w:pPr>
        <w:spacing w:after="0" w:line="240" w:lineRule="auto"/>
      </w:pPr>
      <w:r w:rsidRPr="007D2466">
        <w:separator/>
      </w:r>
    </w:p>
  </w:endnote>
  <w:endnote w:type="continuationSeparator" w:id="0">
    <w:p w14:paraId="700DC28C" w14:textId="77777777" w:rsidR="00467F64" w:rsidRPr="007D2466" w:rsidRDefault="00467F64" w:rsidP="00811A35">
      <w:pPr>
        <w:spacing w:after="0" w:line="240" w:lineRule="auto"/>
      </w:pPr>
      <w:r w:rsidRPr="007D2466">
        <w:continuationSeparator/>
      </w:r>
    </w:p>
  </w:endnote>
  <w:endnote w:type="continuationNotice" w:id="1">
    <w:p w14:paraId="614F2864" w14:textId="77777777" w:rsidR="00467F64" w:rsidRPr="007D2466" w:rsidRDefault="00467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7445"/>
      <w:docPartObj>
        <w:docPartGallery w:val="Page Numbers (Bottom of Page)"/>
        <w:docPartUnique/>
      </w:docPartObj>
    </w:sdtPr>
    <w:sdtEndPr/>
    <w:sdtContent>
      <w:p w14:paraId="02175705" w14:textId="77777777" w:rsidR="00CA5ED8" w:rsidRPr="007D2466" w:rsidRDefault="00CA5ED8">
        <w:pPr>
          <w:pStyle w:val="Footer"/>
          <w:jc w:val="right"/>
        </w:pPr>
        <w:r w:rsidRPr="007D2466">
          <w:fldChar w:fldCharType="begin"/>
        </w:r>
        <w:r w:rsidRPr="007D2466">
          <w:instrText xml:space="preserve"> PAGE   \* MERGEFORMAT </w:instrText>
        </w:r>
        <w:r w:rsidRPr="007D2466">
          <w:fldChar w:fldCharType="separate"/>
        </w:r>
        <w:r w:rsidR="00DE0E3C" w:rsidRPr="007D2466">
          <w:t>1</w:t>
        </w:r>
        <w:r w:rsidRPr="007D2466">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8C50" w14:textId="03D2D89F" w:rsidR="00D46663" w:rsidRPr="007D2466" w:rsidRDefault="00D46663" w:rsidP="0011020D">
    <w:pPr>
      <w:pStyle w:val="Footer"/>
    </w:pPr>
    <w:r w:rsidRPr="007D2466">
      <w:tab/>
    </w:r>
    <w:r w:rsidRPr="007D2466">
      <w:rPr>
        <w:sz w:val="16"/>
        <w:szCs w:val="16"/>
      </w:rPr>
      <w:t>Master Board Report Template_V</w:t>
    </w:r>
    <w:r w:rsidR="0011020D" w:rsidRPr="007D2466">
      <w:rPr>
        <w:sz w:val="16"/>
        <w:szCs w:val="16"/>
      </w:rPr>
      <w:t>3</w:t>
    </w:r>
    <w:r w:rsidRPr="007D2466">
      <w:rPr>
        <w:sz w:val="16"/>
        <w:szCs w:val="16"/>
      </w:rPr>
      <w:t>_</w:t>
    </w:r>
    <w:r w:rsidR="0011020D" w:rsidRPr="007D2466">
      <w:rPr>
        <w:sz w:val="16"/>
        <w:szCs w:val="16"/>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F8D5" w14:textId="77777777" w:rsidR="00467F64" w:rsidRPr="007D2466" w:rsidRDefault="00467F64" w:rsidP="00811A35">
      <w:pPr>
        <w:spacing w:after="0" w:line="240" w:lineRule="auto"/>
      </w:pPr>
      <w:r w:rsidRPr="007D2466">
        <w:separator/>
      </w:r>
    </w:p>
  </w:footnote>
  <w:footnote w:type="continuationSeparator" w:id="0">
    <w:p w14:paraId="1F124842" w14:textId="77777777" w:rsidR="00467F64" w:rsidRPr="007D2466" w:rsidRDefault="00467F64" w:rsidP="00811A35">
      <w:pPr>
        <w:spacing w:after="0" w:line="240" w:lineRule="auto"/>
      </w:pPr>
      <w:r w:rsidRPr="007D2466">
        <w:continuationSeparator/>
      </w:r>
    </w:p>
  </w:footnote>
  <w:footnote w:type="continuationNotice" w:id="1">
    <w:p w14:paraId="6CD48D8E" w14:textId="77777777" w:rsidR="00467F64" w:rsidRPr="007D2466" w:rsidRDefault="00467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3CB5" w14:textId="77777777" w:rsidR="00811A35" w:rsidRPr="007D2466" w:rsidRDefault="00811A35" w:rsidP="006E3B6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B5E1" w14:textId="77777777" w:rsidR="006E3B6E" w:rsidRPr="007D2466" w:rsidRDefault="006E3B6E" w:rsidP="006E3B6E">
    <w:pPr>
      <w:pStyle w:val="Header"/>
      <w:jc w:val="right"/>
    </w:pPr>
    <w:r w:rsidRPr="007D2466">
      <w:rPr>
        <w:noProof/>
      </w:rPr>
      <w:drawing>
        <wp:inline distT="0" distB="0" distL="0" distR="0" wp14:anchorId="775FEC5D" wp14:editId="35FB99C8">
          <wp:extent cx="1591310" cy="10363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8A3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E53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16BA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387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EEFE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23A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E6F9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4C7F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541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EA5C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A3A34"/>
    <w:multiLevelType w:val="hybridMultilevel"/>
    <w:tmpl w:val="32240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2A21E5"/>
    <w:multiLevelType w:val="hybridMultilevel"/>
    <w:tmpl w:val="6BC01070"/>
    <w:lvl w:ilvl="0" w:tplc="5876212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B3694C"/>
    <w:multiLevelType w:val="hybridMultilevel"/>
    <w:tmpl w:val="BBF2A22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157E4681"/>
    <w:multiLevelType w:val="hybridMultilevel"/>
    <w:tmpl w:val="2E62D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344AD9"/>
    <w:multiLevelType w:val="multilevel"/>
    <w:tmpl w:val="3DAEB6DC"/>
    <w:lvl w:ilvl="0">
      <w:start w:val="2"/>
      <w:numFmt w:val="decimal"/>
      <w:lvlText w:val="%1."/>
      <w:lvlJc w:val="left"/>
      <w:pPr>
        <w:tabs>
          <w:tab w:val="num" w:pos="720"/>
        </w:tabs>
        <w:ind w:left="720" w:hanging="360"/>
      </w:pPr>
      <w:rPr>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4B54D7"/>
    <w:multiLevelType w:val="hybridMultilevel"/>
    <w:tmpl w:val="3F6ED99C"/>
    <w:lvl w:ilvl="0" w:tplc="9A9CCB60">
      <w:start w:val="1"/>
      <w:numFmt w:val="decimal"/>
      <w:lvlText w:val="%1."/>
      <w:lvlJc w:val="left"/>
      <w:pPr>
        <w:ind w:left="930" w:hanging="570"/>
      </w:pPr>
      <w:rPr>
        <w:rFonts w:eastAsiaTheme="minorEastAsia" w:hint="default"/>
        <w:b/>
        <w:color w:val="000000" w:themeColor="text1"/>
      </w:rPr>
    </w:lvl>
    <w:lvl w:ilvl="1" w:tplc="AD786A98">
      <w:start w:val="2"/>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67CA4"/>
    <w:multiLevelType w:val="multilevel"/>
    <w:tmpl w:val="DE02B5F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2537E49"/>
    <w:multiLevelType w:val="hybridMultilevel"/>
    <w:tmpl w:val="E850D13C"/>
    <w:lvl w:ilvl="0" w:tplc="0716572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B659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8D0C9F"/>
    <w:multiLevelType w:val="hybridMultilevel"/>
    <w:tmpl w:val="C47C51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6622B84"/>
    <w:multiLevelType w:val="hybridMultilevel"/>
    <w:tmpl w:val="57E8C080"/>
    <w:lvl w:ilvl="0" w:tplc="78749688">
      <w:numFmt w:val="bullet"/>
      <w:pStyle w:val="Bulletlis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B21F9"/>
    <w:multiLevelType w:val="multilevel"/>
    <w:tmpl w:val="FE42BC2E"/>
    <w:lvl w:ilvl="0">
      <w:start w:val="2"/>
      <w:numFmt w:val="decimal"/>
      <w:lvlText w:val="%1"/>
      <w:lvlJc w:val="left"/>
      <w:pPr>
        <w:ind w:left="360" w:hanging="360"/>
      </w:pPr>
      <w:rPr>
        <w:rFonts w:eastAsiaTheme="minorHAnsi" w:hint="default"/>
        <w:color w:val="auto"/>
        <w:sz w:val="23"/>
      </w:rPr>
    </w:lvl>
    <w:lvl w:ilvl="1">
      <w:start w:val="3"/>
      <w:numFmt w:val="decimal"/>
      <w:lvlText w:val="%1.%2"/>
      <w:lvlJc w:val="left"/>
      <w:pPr>
        <w:ind w:left="360" w:hanging="360"/>
      </w:pPr>
      <w:rPr>
        <w:rFonts w:eastAsiaTheme="minorHAnsi" w:hint="default"/>
        <w:color w:val="auto"/>
        <w:sz w:val="23"/>
      </w:rPr>
    </w:lvl>
    <w:lvl w:ilvl="2">
      <w:start w:val="1"/>
      <w:numFmt w:val="decimal"/>
      <w:lvlText w:val="%1.%2.%3"/>
      <w:lvlJc w:val="left"/>
      <w:pPr>
        <w:ind w:left="720" w:hanging="720"/>
      </w:pPr>
      <w:rPr>
        <w:rFonts w:eastAsiaTheme="minorHAnsi" w:hint="default"/>
        <w:color w:val="auto"/>
        <w:sz w:val="23"/>
      </w:rPr>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1"/>
      <w:numFmt w:val="decimal"/>
      <w:lvlText w:val="%1.%2.%3.%4.%5.%6.%7"/>
      <w:lvlJc w:val="left"/>
      <w:pPr>
        <w:ind w:left="1440" w:hanging="1440"/>
      </w:pPr>
      <w:rPr>
        <w:rFonts w:eastAsiaTheme="minorHAnsi" w:hint="default"/>
        <w:color w:val="auto"/>
        <w:sz w:val="23"/>
      </w:rPr>
    </w:lvl>
    <w:lvl w:ilvl="7">
      <w:start w:val="1"/>
      <w:numFmt w:val="decimal"/>
      <w:lvlText w:val="%1.%2.%3.%4.%5.%6.%7.%8"/>
      <w:lvlJc w:val="left"/>
      <w:pPr>
        <w:ind w:left="1800" w:hanging="1800"/>
      </w:pPr>
      <w:rPr>
        <w:rFonts w:eastAsiaTheme="minorHAnsi" w:hint="default"/>
        <w:color w:val="auto"/>
        <w:sz w:val="23"/>
      </w:rPr>
    </w:lvl>
    <w:lvl w:ilvl="8">
      <w:start w:val="1"/>
      <w:numFmt w:val="decimal"/>
      <w:lvlText w:val="%1.%2.%3.%4.%5.%6.%7.%8.%9"/>
      <w:lvlJc w:val="left"/>
      <w:pPr>
        <w:ind w:left="1800" w:hanging="1800"/>
      </w:pPr>
      <w:rPr>
        <w:rFonts w:eastAsiaTheme="minorHAnsi" w:hint="default"/>
        <w:color w:val="auto"/>
        <w:sz w:val="23"/>
      </w:rPr>
    </w:lvl>
  </w:abstractNum>
  <w:abstractNum w:abstractNumId="22" w15:restartNumberingAfterBreak="0">
    <w:nsid w:val="33796729"/>
    <w:multiLevelType w:val="hybridMultilevel"/>
    <w:tmpl w:val="7DAA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8C4FCB"/>
    <w:multiLevelType w:val="hybridMultilevel"/>
    <w:tmpl w:val="C590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35536"/>
    <w:multiLevelType w:val="multilevel"/>
    <w:tmpl w:val="DE02B5F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142426"/>
    <w:multiLevelType w:val="multilevel"/>
    <w:tmpl w:val="005E6800"/>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2139F4"/>
    <w:multiLevelType w:val="hybridMultilevel"/>
    <w:tmpl w:val="E7FC3CD0"/>
    <w:lvl w:ilvl="0" w:tplc="8C88BFF4">
      <w:start w:val="1"/>
      <w:numFmt w:val="bullet"/>
      <w:lvlText w:val="•"/>
      <w:lvlJc w:val="left"/>
      <w:pPr>
        <w:tabs>
          <w:tab w:val="num" w:pos="720"/>
        </w:tabs>
        <w:ind w:left="720" w:hanging="360"/>
      </w:pPr>
      <w:rPr>
        <w:rFonts w:ascii="Arial" w:hAnsi="Arial" w:hint="default"/>
      </w:rPr>
    </w:lvl>
    <w:lvl w:ilvl="1" w:tplc="A6F0CC66">
      <w:start w:val="1"/>
      <w:numFmt w:val="bullet"/>
      <w:lvlText w:val="•"/>
      <w:lvlJc w:val="left"/>
      <w:pPr>
        <w:tabs>
          <w:tab w:val="num" w:pos="1440"/>
        </w:tabs>
        <w:ind w:left="1440" w:hanging="360"/>
      </w:pPr>
      <w:rPr>
        <w:rFonts w:ascii="Arial" w:hAnsi="Arial" w:hint="default"/>
      </w:rPr>
    </w:lvl>
    <w:lvl w:ilvl="2" w:tplc="E50CA9C4" w:tentative="1">
      <w:start w:val="1"/>
      <w:numFmt w:val="bullet"/>
      <w:lvlText w:val="•"/>
      <w:lvlJc w:val="left"/>
      <w:pPr>
        <w:tabs>
          <w:tab w:val="num" w:pos="2160"/>
        </w:tabs>
        <w:ind w:left="2160" w:hanging="360"/>
      </w:pPr>
      <w:rPr>
        <w:rFonts w:ascii="Arial" w:hAnsi="Arial" w:hint="default"/>
      </w:rPr>
    </w:lvl>
    <w:lvl w:ilvl="3" w:tplc="6C70819E" w:tentative="1">
      <w:start w:val="1"/>
      <w:numFmt w:val="bullet"/>
      <w:lvlText w:val="•"/>
      <w:lvlJc w:val="left"/>
      <w:pPr>
        <w:tabs>
          <w:tab w:val="num" w:pos="2880"/>
        </w:tabs>
        <w:ind w:left="2880" w:hanging="360"/>
      </w:pPr>
      <w:rPr>
        <w:rFonts w:ascii="Arial" w:hAnsi="Arial" w:hint="default"/>
      </w:rPr>
    </w:lvl>
    <w:lvl w:ilvl="4" w:tplc="F67E079C" w:tentative="1">
      <w:start w:val="1"/>
      <w:numFmt w:val="bullet"/>
      <w:lvlText w:val="•"/>
      <w:lvlJc w:val="left"/>
      <w:pPr>
        <w:tabs>
          <w:tab w:val="num" w:pos="3600"/>
        </w:tabs>
        <w:ind w:left="3600" w:hanging="360"/>
      </w:pPr>
      <w:rPr>
        <w:rFonts w:ascii="Arial" w:hAnsi="Arial" w:hint="default"/>
      </w:rPr>
    </w:lvl>
    <w:lvl w:ilvl="5" w:tplc="46A82C8A" w:tentative="1">
      <w:start w:val="1"/>
      <w:numFmt w:val="bullet"/>
      <w:lvlText w:val="•"/>
      <w:lvlJc w:val="left"/>
      <w:pPr>
        <w:tabs>
          <w:tab w:val="num" w:pos="4320"/>
        </w:tabs>
        <w:ind w:left="4320" w:hanging="360"/>
      </w:pPr>
      <w:rPr>
        <w:rFonts w:ascii="Arial" w:hAnsi="Arial" w:hint="default"/>
      </w:rPr>
    </w:lvl>
    <w:lvl w:ilvl="6" w:tplc="FD961AA8" w:tentative="1">
      <w:start w:val="1"/>
      <w:numFmt w:val="bullet"/>
      <w:lvlText w:val="•"/>
      <w:lvlJc w:val="left"/>
      <w:pPr>
        <w:tabs>
          <w:tab w:val="num" w:pos="5040"/>
        </w:tabs>
        <w:ind w:left="5040" w:hanging="360"/>
      </w:pPr>
      <w:rPr>
        <w:rFonts w:ascii="Arial" w:hAnsi="Arial" w:hint="default"/>
      </w:rPr>
    </w:lvl>
    <w:lvl w:ilvl="7" w:tplc="E042F096" w:tentative="1">
      <w:start w:val="1"/>
      <w:numFmt w:val="bullet"/>
      <w:lvlText w:val="•"/>
      <w:lvlJc w:val="left"/>
      <w:pPr>
        <w:tabs>
          <w:tab w:val="num" w:pos="5760"/>
        </w:tabs>
        <w:ind w:left="5760" w:hanging="360"/>
      </w:pPr>
      <w:rPr>
        <w:rFonts w:ascii="Arial" w:hAnsi="Arial" w:hint="default"/>
      </w:rPr>
    </w:lvl>
    <w:lvl w:ilvl="8" w:tplc="70C834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0842797"/>
    <w:multiLevelType w:val="multilevel"/>
    <w:tmpl w:val="F88826A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DB6487"/>
    <w:multiLevelType w:val="hybridMultilevel"/>
    <w:tmpl w:val="E3A00F9E"/>
    <w:lvl w:ilvl="0" w:tplc="E640B6E4">
      <w:start w:val="1"/>
      <w:numFmt w:val="decimal"/>
      <w:lvlText w:val="%1."/>
      <w:lvlJc w:val="left"/>
      <w:pPr>
        <w:ind w:left="930" w:hanging="360"/>
      </w:pPr>
      <w:rPr>
        <w:rFonts w:eastAsiaTheme="minorEastAsia" w:hint="default"/>
        <w:color w:val="000000" w:themeColor="text1"/>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9" w15:restartNumberingAfterBreak="0">
    <w:nsid w:val="534E13D5"/>
    <w:multiLevelType w:val="hybridMultilevel"/>
    <w:tmpl w:val="0988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60F10"/>
    <w:multiLevelType w:val="hybridMultilevel"/>
    <w:tmpl w:val="B96040CA"/>
    <w:lvl w:ilvl="0" w:tplc="0809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1" w15:restartNumberingAfterBreak="0">
    <w:nsid w:val="569E218F"/>
    <w:multiLevelType w:val="hybridMultilevel"/>
    <w:tmpl w:val="3906269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5B5A686F"/>
    <w:multiLevelType w:val="multilevel"/>
    <w:tmpl w:val="379000F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3A4423"/>
    <w:multiLevelType w:val="multilevel"/>
    <w:tmpl w:val="309C5BB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793375"/>
    <w:multiLevelType w:val="hybridMultilevel"/>
    <w:tmpl w:val="8966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4B6AE7"/>
    <w:multiLevelType w:val="hybridMultilevel"/>
    <w:tmpl w:val="F370A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46126CC"/>
    <w:multiLevelType w:val="multilevel"/>
    <w:tmpl w:val="3DAEB6DC"/>
    <w:lvl w:ilvl="0">
      <w:start w:val="2"/>
      <w:numFmt w:val="decimal"/>
      <w:lvlText w:val="%1."/>
      <w:lvlJc w:val="left"/>
      <w:pPr>
        <w:tabs>
          <w:tab w:val="num" w:pos="720"/>
        </w:tabs>
        <w:ind w:left="720" w:hanging="360"/>
      </w:pPr>
      <w:rPr>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EA73D4"/>
    <w:multiLevelType w:val="multilevel"/>
    <w:tmpl w:val="3DAEB6DC"/>
    <w:lvl w:ilvl="0">
      <w:start w:val="2"/>
      <w:numFmt w:val="decimal"/>
      <w:lvlText w:val="%1."/>
      <w:lvlJc w:val="left"/>
      <w:pPr>
        <w:tabs>
          <w:tab w:val="num" w:pos="720"/>
        </w:tabs>
        <w:ind w:left="720" w:hanging="360"/>
      </w:pPr>
      <w:rPr>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A2558AD"/>
    <w:multiLevelType w:val="hybridMultilevel"/>
    <w:tmpl w:val="5F886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CE026D3"/>
    <w:multiLevelType w:val="multilevel"/>
    <w:tmpl w:val="DF041E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3B115A"/>
    <w:multiLevelType w:val="multilevel"/>
    <w:tmpl w:val="B1FE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F600E8"/>
    <w:multiLevelType w:val="hybridMultilevel"/>
    <w:tmpl w:val="D82A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976FB"/>
    <w:multiLevelType w:val="hybridMultilevel"/>
    <w:tmpl w:val="13C26BD2"/>
    <w:lvl w:ilvl="0" w:tplc="7DE8D326">
      <w:start w:val="1"/>
      <w:numFmt w:val="decimal"/>
      <w:lvlText w:val="%1."/>
      <w:lvlJc w:val="left"/>
      <w:pPr>
        <w:ind w:left="930" w:hanging="570"/>
      </w:pPr>
      <w:rPr>
        <w:rFonts w:eastAsiaTheme="minorEastAsia"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3534414">
    <w:abstractNumId w:val="20"/>
  </w:num>
  <w:num w:numId="2" w16cid:durableId="2051373284">
    <w:abstractNumId w:val="9"/>
  </w:num>
  <w:num w:numId="3" w16cid:durableId="1203051467">
    <w:abstractNumId w:val="7"/>
  </w:num>
  <w:num w:numId="4" w16cid:durableId="972179583">
    <w:abstractNumId w:val="6"/>
  </w:num>
  <w:num w:numId="5" w16cid:durableId="1385104816">
    <w:abstractNumId w:val="5"/>
  </w:num>
  <w:num w:numId="6" w16cid:durableId="171916350">
    <w:abstractNumId w:val="4"/>
  </w:num>
  <w:num w:numId="7" w16cid:durableId="971985152">
    <w:abstractNumId w:val="8"/>
  </w:num>
  <w:num w:numId="8" w16cid:durableId="869145654">
    <w:abstractNumId w:val="3"/>
  </w:num>
  <w:num w:numId="9" w16cid:durableId="2108502902">
    <w:abstractNumId w:val="2"/>
  </w:num>
  <w:num w:numId="10" w16cid:durableId="726297874">
    <w:abstractNumId w:val="1"/>
  </w:num>
  <w:num w:numId="11" w16cid:durableId="1051658951">
    <w:abstractNumId w:val="0"/>
  </w:num>
  <w:num w:numId="12" w16cid:durableId="136848785">
    <w:abstractNumId w:val="35"/>
  </w:num>
  <w:num w:numId="13" w16cid:durableId="1519078165">
    <w:abstractNumId w:val="38"/>
  </w:num>
  <w:num w:numId="14" w16cid:durableId="1557740573">
    <w:abstractNumId w:val="26"/>
  </w:num>
  <w:num w:numId="15" w16cid:durableId="169835728">
    <w:abstractNumId w:val="27"/>
  </w:num>
  <w:num w:numId="16" w16cid:durableId="574318117">
    <w:abstractNumId w:val="17"/>
  </w:num>
  <w:num w:numId="17" w16cid:durableId="1610702231">
    <w:abstractNumId w:val="15"/>
  </w:num>
  <w:num w:numId="18" w16cid:durableId="939876732">
    <w:abstractNumId w:val="12"/>
  </w:num>
  <w:num w:numId="19" w16cid:durableId="3557511">
    <w:abstractNumId w:val="30"/>
  </w:num>
  <w:num w:numId="20" w16cid:durableId="1625114290">
    <w:abstractNumId w:val="35"/>
  </w:num>
  <w:num w:numId="21" w16cid:durableId="1751384821">
    <w:abstractNumId w:val="35"/>
  </w:num>
  <w:num w:numId="22" w16cid:durableId="226720281">
    <w:abstractNumId w:val="29"/>
  </w:num>
  <w:num w:numId="23" w16cid:durableId="190845546">
    <w:abstractNumId w:val="11"/>
  </w:num>
  <w:num w:numId="24" w16cid:durableId="637345944">
    <w:abstractNumId w:val="18"/>
  </w:num>
  <w:num w:numId="25" w16cid:durableId="1269580758">
    <w:abstractNumId w:val="40"/>
  </w:num>
  <w:num w:numId="26" w16cid:durableId="1346514730">
    <w:abstractNumId w:val="39"/>
  </w:num>
  <w:num w:numId="27" w16cid:durableId="54159936">
    <w:abstractNumId w:val="19"/>
  </w:num>
  <w:num w:numId="28" w16cid:durableId="961419217">
    <w:abstractNumId w:val="36"/>
  </w:num>
  <w:num w:numId="29" w16cid:durableId="1676298365">
    <w:abstractNumId w:val="34"/>
  </w:num>
  <w:num w:numId="30" w16cid:durableId="1281642314">
    <w:abstractNumId w:val="13"/>
  </w:num>
  <w:num w:numId="31" w16cid:durableId="686255805">
    <w:abstractNumId w:val="37"/>
  </w:num>
  <w:num w:numId="32" w16cid:durableId="1133596962">
    <w:abstractNumId w:val="28"/>
  </w:num>
  <w:num w:numId="33" w16cid:durableId="156311003">
    <w:abstractNumId w:val="14"/>
  </w:num>
  <w:num w:numId="34" w16cid:durableId="99570218">
    <w:abstractNumId w:val="43"/>
  </w:num>
  <w:num w:numId="35" w16cid:durableId="432869306">
    <w:abstractNumId w:val="33"/>
  </w:num>
  <w:num w:numId="36" w16cid:durableId="907567612">
    <w:abstractNumId w:val="32"/>
  </w:num>
  <w:num w:numId="37" w16cid:durableId="1183864780">
    <w:abstractNumId w:val="10"/>
  </w:num>
  <w:num w:numId="38" w16cid:durableId="1906991244">
    <w:abstractNumId w:val="21"/>
  </w:num>
  <w:num w:numId="39" w16cid:durableId="394860110">
    <w:abstractNumId w:val="42"/>
  </w:num>
  <w:num w:numId="40" w16cid:durableId="2060124694">
    <w:abstractNumId w:val="24"/>
  </w:num>
  <w:num w:numId="41" w16cid:durableId="1610161741">
    <w:abstractNumId w:val="23"/>
  </w:num>
  <w:num w:numId="42" w16cid:durableId="556478106">
    <w:abstractNumId w:val="41"/>
  </w:num>
  <w:num w:numId="43" w16cid:durableId="2120290562">
    <w:abstractNumId w:val="22"/>
  </w:num>
  <w:num w:numId="44" w16cid:durableId="1989748536">
    <w:abstractNumId w:val="16"/>
  </w:num>
  <w:num w:numId="45" w16cid:durableId="576323942">
    <w:abstractNumId w:val="31"/>
  </w:num>
  <w:num w:numId="46" w16cid:durableId="3097933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4E"/>
    <w:rsid w:val="000077B3"/>
    <w:rsid w:val="00007F6C"/>
    <w:rsid w:val="00007FC6"/>
    <w:rsid w:val="00012405"/>
    <w:rsid w:val="00014395"/>
    <w:rsid w:val="0002231E"/>
    <w:rsid w:val="00044A70"/>
    <w:rsid w:val="000538EC"/>
    <w:rsid w:val="00055E7D"/>
    <w:rsid w:val="00061381"/>
    <w:rsid w:val="000619C9"/>
    <w:rsid w:val="0006524E"/>
    <w:rsid w:val="000707E9"/>
    <w:rsid w:val="00077A3E"/>
    <w:rsid w:val="000813E6"/>
    <w:rsid w:val="00085650"/>
    <w:rsid w:val="00085F5D"/>
    <w:rsid w:val="00091250"/>
    <w:rsid w:val="000A2252"/>
    <w:rsid w:val="000B3E51"/>
    <w:rsid w:val="000B6F1C"/>
    <w:rsid w:val="000B73DE"/>
    <w:rsid w:val="000C30A1"/>
    <w:rsid w:val="000C329B"/>
    <w:rsid w:val="000C6229"/>
    <w:rsid w:val="000C633A"/>
    <w:rsid w:val="000C7AEC"/>
    <w:rsid w:val="000D0E48"/>
    <w:rsid w:val="000D48D2"/>
    <w:rsid w:val="000D6B3E"/>
    <w:rsid w:val="000E0862"/>
    <w:rsid w:val="000E43E8"/>
    <w:rsid w:val="000E68F1"/>
    <w:rsid w:val="000E6994"/>
    <w:rsid w:val="000F6549"/>
    <w:rsid w:val="000F69F4"/>
    <w:rsid w:val="000F6A59"/>
    <w:rsid w:val="0010157C"/>
    <w:rsid w:val="00101DA7"/>
    <w:rsid w:val="00103ACB"/>
    <w:rsid w:val="0011020D"/>
    <w:rsid w:val="00113FCF"/>
    <w:rsid w:val="001165F4"/>
    <w:rsid w:val="00123E3A"/>
    <w:rsid w:val="00136EAD"/>
    <w:rsid w:val="0013788E"/>
    <w:rsid w:val="0014519F"/>
    <w:rsid w:val="001461DC"/>
    <w:rsid w:val="0014665F"/>
    <w:rsid w:val="001467DD"/>
    <w:rsid w:val="00154DFE"/>
    <w:rsid w:val="00170573"/>
    <w:rsid w:val="0017117F"/>
    <w:rsid w:val="00175074"/>
    <w:rsid w:val="001756FC"/>
    <w:rsid w:val="0017607E"/>
    <w:rsid w:val="001772F6"/>
    <w:rsid w:val="00181A7A"/>
    <w:rsid w:val="00186477"/>
    <w:rsid w:val="00190975"/>
    <w:rsid w:val="001920DC"/>
    <w:rsid w:val="001A2A26"/>
    <w:rsid w:val="001A78B3"/>
    <w:rsid w:val="001B7016"/>
    <w:rsid w:val="001B7088"/>
    <w:rsid w:val="001C051B"/>
    <w:rsid w:val="001C4411"/>
    <w:rsid w:val="001C595C"/>
    <w:rsid w:val="001D0DF6"/>
    <w:rsid w:val="001D162B"/>
    <w:rsid w:val="001D6269"/>
    <w:rsid w:val="001D6892"/>
    <w:rsid w:val="001F3F3D"/>
    <w:rsid w:val="001F52B6"/>
    <w:rsid w:val="00200252"/>
    <w:rsid w:val="00204DB0"/>
    <w:rsid w:val="0020770A"/>
    <w:rsid w:val="0021566B"/>
    <w:rsid w:val="00216AD6"/>
    <w:rsid w:val="002222DA"/>
    <w:rsid w:val="002303FD"/>
    <w:rsid w:val="00233E0A"/>
    <w:rsid w:val="0024407E"/>
    <w:rsid w:val="00246375"/>
    <w:rsid w:val="00253150"/>
    <w:rsid w:val="00260A4E"/>
    <w:rsid w:val="00261ECC"/>
    <w:rsid w:val="002638D7"/>
    <w:rsid w:val="00266DD3"/>
    <w:rsid w:val="00267456"/>
    <w:rsid w:val="002739F1"/>
    <w:rsid w:val="00275BCA"/>
    <w:rsid w:val="002815A9"/>
    <w:rsid w:val="00290525"/>
    <w:rsid w:val="0029100F"/>
    <w:rsid w:val="00292EB8"/>
    <w:rsid w:val="002A5364"/>
    <w:rsid w:val="002B6BA0"/>
    <w:rsid w:val="002C0B57"/>
    <w:rsid w:val="002C78D2"/>
    <w:rsid w:val="002D7D81"/>
    <w:rsid w:val="002E5C03"/>
    <w:rsid w:val="002E5D2E"/>
    <w:rsid w:val="002F705E"/>
    <w:rsid w:val="00300730"/>
    <w:rsid w:val="00314513"/>
    <w:rsid w:val="00314FE1"/>
    <w:rsid w:val="0031568F"/>
    <w:rsid w:val="00326740"/>
    <w:rsid w:val="00331785"/>
    <w:rsid w:val="00340C6E"/>
    <w:rsid w:val="003411E7"/>
    <w:rsid w:val="00343378"/>
    <w:rsid w:val="00350F6B"/>
    <w:rsid w:val="0035114D"/>
    <w:rsid w:val="00351EAF"/>
    <w:rsid w:val="00360A41"/>
    <w:rsid w:val="003639F8"/>
    <w:rsid w:val="00366C30"/>
    <w:rsid w:val="00372C8E"/>
    <w:rsid w:val="003802E1"/>
    <w:rsid w:val="00382511"/>
    <w:rsid w:val="00382C3B"/>
    <w:rsid w:val="0038308F"/>
    <w:rsid w:val="00383794"/>
    <w:rsid w:val="003839D2"/>
    <w:rsid w:val="0039110C"/>
    <w:rsid w:val="00397D41"/>
    <w:rsid w:val="003A7527"/>
    <w:rsid w:val="003B21F0"/>
    <w:rsid w:val="003B62A2"/>
    <w:rsid w:val="003B6A24"/>
    <w:rsid w:val="003B7B2D"/>
    <w:rsid w:val="003C0CD2"/>
    <w:rsid w:val="003C10E2"/>
    <w:rsid w:val="003C30EE"/>
    <w:rsid w:val="003C4B7A"/>
    <w:rsid w:val="003D07A3"/>
    <w:rsid w:val="003D4E75"/>
    <w:rsid w:val="003D6884"/>
    <w:rsid w:val="003E3BA9"/>
    <w:rsid w:val="003E3CD7"/>
    <w:rsid w:val="003E3DF2"/>
    <w:rsid w:val="003E504F"/>
    <w:rsid w:val="003E66A2"/>
    <w:rsid w:val="003E784D"/>
    <w:rsid w:val="003F3C40"/>
    <w:rsid w:val="00401059"/>
    <w:rsid w:val="004017D4"/>
    <w:rsid w:val="004025BF"/>
    <w:rsid w:val="00414942"/>
    <w:rsid w:val="00421239"/>
    <w:rsid w:val="0042137F"/>
    <w:rsid w:val="004225E1"/>
    <w:rsid w:val="00422A68"/>
    <w:rsid w:val="00441890"/>
    <w:rsid w:val="00447390"/>
    <w:rsid w:val="004510A9"/>
    <w:rsid w:val="0046167C"/>
    <w:rsid w:val="00462789"/>
    <w:rsid w:val="00467F64"/>
    <w:rsid w:val="004731A9"/>
    <w:rsid w:val="004738A2"/>
    <w:rsid w:val="00473C66"/>
    <w:rsid w:val="00483281"/>
    <w:rsid w:val="00484880"/>
    <w:rsid w:val="004854EC"/>
    <w:rsid w:val="00494EF9"/>
    <w:rsid w:val="004969FD"/>
    <w:rsid w:val="004A02FE"/>
    <w:rsid w:val="004A5662"/>
    <w:rsid w:val="004A56D8"/>
    <w:rsid w:val="004A733E"/>
    <w:rsid w:val="004B56A8"/>
    <w:rsid w:val="004D00DB"/>
    <w:rsid w:val="004D38F0"/>
    <w:rsid w:val="004D3B0B"/>
    <w:rsid w:val="004D5156"/>
    <w:rsid w:val="004D5DED"/>
    <w:rsid w:val="004E2BAA"/>
    <w:rsid w:val="004E4428"/>
    <w:rsid w:val="004F0783"/>
    <w:rsid w:val="00500846"/>
    <w:rsid w:val="005124A5"/>
    <w:rsid w:val="005209E2"/>
    <w:rsid w:val="00523A5E"/>
    <w:rsid w:val="00524920"/>
    <w:rsid w:val="005256E7"/>
    <w:rsid w:val="00525D58"/>
    <w:rsid w:val="005312A5"/>
    <w:rsid w:val="00533AB0"/>
    <w:rsid w:val="00537BA4"/>
    <w:rsid w:val="00537D21"/>
    <w:rsid w:val="00544697"/>
    <w:rsid w:val="0054794F"/>
    <w:rsid w:val="00551DB3"/>
    <w:rsid w:val="00565D6C"/>
    <w:rsid w:val="0056654E"/>
    <w:rsid w:val="00571157"/>
    <w:rsid w:val="00580CD3"/>
    <w:rsid w:val="00580DCC"/>
    <w:rsid w:val="00585329"/>
    <w:rsid w:val="00587EAC"/>
    <w:rsid w:val="00590333"/>
    <w:rsid w:val="0059433D"/>
    <w:rsid w:val="00594A63"/>
    <w:rsid w:val="00594CFD"/>
    <w:rsid w:val="005B00F2"/>
    <w:rsid w:val="005B4D4A"/>
    <w:rsid w:val="005B693D"/>
    <w:rsid w:val="005B7925"/>
    <w:rsid w:val="005D36CB"/>
    <w:rsid w:val="005D3E1F"/>
    <w:rsid w:val="005D5E3E"/>
    <w:rsid w:val="005D6646"/>
    <w:rsid w:val="005D7210"/>
    <w:rsid w:val="005E0927"/>
    <w:rsid w:val="005E4A15"/>
    <w:rsid w:val="005E6D82"/>
    <w:rsid w:val="005F14E7"/>
    <w:rsid w:val="005F389E"/>
    <w:rsid w:val="005F6E40"/>
    <w:rsid w:val="005F732C"/>
    <w:rsid w:val="00602546"/>
    <w:rsid w:val="00606088"/>
    <w:rsid w:val="00606D78"/>
    <w:rsid w:val="00607671"/>
    <w:rsid w:val="00607795"/>
    <w:rsid w:val="006109DA"/>
    <w:rsid w:val="00612E47"/>
    <w:rsid w:val="006209FF"/>
    <w:rsid w:val="006220FF"/>
    <w:rsid w:val="006245AB"/>
    <w:rsid w:val="00624A78"/>
    <w:rsid w:val="00633355"/>
    <w:rsid w:val="006371D8"/>
    <w:rsid w:val="00641141"/>
    <w:rsid w:val="00641C2B"/>
    <w:rsid w:val="006474AB"/>
    <w:rsid w:val="006653D0"/>
    <w:rsid w:val="006672CC"/>
    <w:rsid w:val="006777B8"/>
    <w:rsid w:val="0068644D"/>
    <w:rsid w:val="006A07EC"/>
    <w:rsid w:val="006A21FC"/>
    <w:rsid w:val="006A3566"/>
    <w:rsid w:val="006A413A"/>
    <w:rsid w:val="006A56F9"/>
    <w:rsid w:val="006A74E2"/>
    <w:rsid w:val="006A7933"/>
    <w:rsid w:val="006B19E2"/>
    <w:rsid w:val="006B4A30"/>
    <w:rsid w:val="006B4B7D"/>
    <w:rsid w:val="006B6A9E"/>
    <w:rsid w:val="006B7609"/>
    <w:rsid w:val="006B7A24"/>
    <w:rsid w:val="006C1F16"/>
    <w:rsid w:val="006C224D"/>
    <w:rsid w:val="006C4A27"/>
    <w:rsid w:val="006C7524"/>
    <w:rsid w:val="006C7664"/>
    <w:rsid w:val="006D0CEA"/>
    <w:rsid w:val="006D229E"/>
    <w:rsid w:val="006D33EB"/>
    <w:rsid w:val="006D6E0C"/>
    <w:rsid w:val="006E1169"/>
    <w:rsid w:val="006E3B6E"/>
    <w:rsid w:val="006E5C4C"/>
    <w:rsid w:val="006F0253"/>
    <w:rsid w:val="006F045F"/>
    <w:rsid w:val="006F2F29"/>
    <w:rsid w:val="006F7B06"/>
    <w:rsid w:val="00700D5F"/>
    <w:rsid w:val="007022A0"/>
    <w:rsid w:val="00710481"/>
    <w:rsid w:val="00711ED8"/>
    <w:rsid w:val="00717DDA"/>
    <w:rsid w:val="00733A9D"/>
    <w:rsid w:val="007373C9"/>
    <w:rsid w:val="00740F08"/>
    <w:rsid w:val="00741BAA"/>
    <w:rsid w:val="00743335"/>
    <w:rsid w:val="00746B66"/>
    <w:rsid w:val="00752A83"/>
    <w:rsid w:val="00752C33"/>
    <w:rsid w:val="00755565"/>
    <w:rsid w:val="007646AE"/>
    <w:rsid w:val="007706DE"/>
    <w:rsid w:val="0077249E"/>
    <w:rsid w:val="00776B44"/>
    <w:rsid w:val="007807B6"/>
    <w:rsid w:val="007855B0"/>
    <w:rsid w:val="00787F16"/>
    <w:rsid w:val="00794FD3"/>
    <w:rsid w:val="0079562C"/>
    <w:rsid w:val="007A67B0"/>
    <w:rsid w:val="007B2745"/>
    <w:rsid w:val="007B34ED"/>
    <w:rsid w:val="007D20D2"/>
    <w:rsid w:val="007D2466"/>
    <w:rsid w:val="007D45C3"/>
    <w:rsid w:val="007D6F72"/>
    <w:rsid w:val="007E0993"/>
    <w:rsid w:val="007E382F"/>
    <w:rsid w:val="007E4834"/>
    <w:rsid w:val="007E646F"/>
    <w:rsid w:val="007E7261"/>
    <w:rsid w:val="007F0796"/>
    <w:rsid w:val="007F2A95"/>
    <w:rsid w:val="007F6BAC"/>
    <w:rsid w:val="00800951"/>
    <w:rsid w:val="00804546"/>
    <w:rsid w:val="00805CFD"/>
    <w:rsid w:val="00811A35"/>
    <w:rsid w:val="00822BEB"/>
    <w:rsid w:val="0083111E"/>
    <w:rsid w:val="008348CE"/>
    <w:rsid w:val="00834A64"/>
    <w:rsid w:val="008628EA"/>
    <w:rsid w:val="00863E7D"/>
    <w:rsid w:val="008653E9"/>
    <w:rsid w:val="00874837"/>
    <w:rsid w:val="00875A9A"/>
    <w:rsid w:val="00876C51"/>
    <w:rsid w:val="00885CBC"/>
    <w:rsid w:val="00885ED8"/>
    <w:rsid w:val="008904E1"/>
    <w:rsid w:val="00892F2E"/>
    <w:rsid w:val="0089718E"/>
    <w:rsid w:val="008A6080"/>
    <w:rsid w:val="008B0601"/>
    <w:rsid w:val="008B2514"/>
    <w:rsid w:val="008B28AD"/>
    <w:rsid w:val="008C5AF4"/>
    <w:rsid w:val="008D69AF"/>
    <w:rsid w:val="008F0C43"/>
    <w:rsid w:val="008F189C"/>
    <w:rsid w:val="008F43D5"/>
    <w:rsid w:val="00904F72"/>
    <w:rsid w:val="009110E7"/>
    <w:rsid w:val="009137C2"/>
    <w:rsid w:val="0091420E"/>
    <w:rsid w:val="0091476F"/>
    <w:rsid w:val="00917A28"/>
    <w:rsid w:val="0092623D"/>
    <w:rsid w:val="00931050"/>
    <w:rsid w:val="00935528"/>
    <w:rsid w:val="0093572B"/>
    <w:rsid w:val="00936990"/>
    <w:rsid w:val="00937D81"/>
    <w:rsid w:val="009420DB"/>
    <w:rsid w:val="0094354F"/>
    <w:rsid w:val="0094533B"/>
    <w:rsid w:val="00950BB0"/>
    <w:rsid w:val="00955869"/>
    <w:rsid w:val="00956B8E"/>
    <w:rsid w:val="009616CF"/>
    <w:rsid w:val="009700CB"/>
    <w:rsid w:val="00972CF7"/>
    <w:rsid w:val="00972D4E"/>
    <w:rsid w:val="00972E8A"/>
    <w:rsid w:val="00977432"/>
    <w:rsid w:val="00982E46"/>
    <w:rsid w:val="00987719"/>
    <w:rsid w:val="00990258"/>
    <w:rsid w:val="00993EE1"/>
    <w:rsid w:val="009A0652"/>
    <w:rsid w:val="009A2860"/>
    <w:rsid w:val="009B2D00"/>
    <w:rsid w:val="009B5C4C"/>
    <w:rsid w:val="009B5DE7"/>
    <w:rsid w:val="009B614C"/>
    <w:rsid w:val="009C0B4C"/>
    <w:rsid w:val="009C2088"/>
    <w:rsid w:val="009C5E2E"/>
    <w:rsid w:val="009C6FBA"/>
    <w:rsid w:val="009C7882"/>
    <w:rsid w:val="009D0F53"/>
    <w:rsid w:val="009D23EE"/>
    <w:rsid w:val="009E13A9"/>
    <w:rsid w:val="009E5BE0"/>
    <w:rsid w:val="009E7478"/>
    <w:rsid w:val="009E76A6"/>
    <w:rsid w:val="009F1551"/>
    <w:rsid w:val="009F3579"/>
    <w:rsid w:val="00A06049"/>
    <w:rsid w:val="00A0647F"/>
    <w:rsid w:val="00A06861"/>
    <w:rsid w:val="00A06B90"/>
    <w:rsid w:val="00A14321"/>
    <w:rsid w:val="00A20A31"/>
    <w:rsid w:val="00A215F6"/>
    <w:rsid w:val="00A2274B"/>
    <w:rsid w:val="00A24AFC"/>
    <w:rsid w:val="00A2589C"/>
    <w:rsid w:val="00A2682C"/>
    <w:rsid w:val="00A3127A"/>
    <w:rsid w:val="00A34C76"/>
    <w:rsid w:val="00A37EB3"/>
    <w:rsid w:val="00A42A00"/>
    <w:rsid w:val="00A50BCB"/>
    <w:rsid w:val="00A510F7"/>
    <w:rsid w:val="00A542E2"/>
    <w:rsid w:val="00A544A8"/>
    <w:rsid w:val="00A6367A"/>
    <w:rsid w:val="00A67377"/>
    <w:rsid w:val="00A81EC7"/>
    <w:rsid w:val="00A83BCB"/>
    <w:rsid w:val="00A8443B"/>
    <w:rsid w:val="00A85699"/>
    <w:rsid w:val="00A8663A"/>
    <w:rsid w:val="00AA4E1A"/>
    <w:rsid w:val="00AA67E3"/>
    <w:rsid w:val="00AA7D95"/>
    <w:rsid w:val="00AB4915"/>
    <w:rsid w:val="00AC004B"/>
    <w:rsid w:val="00AC02B9"/>
    <w:rsid w:val="00AD5E99"/>
    <w:rsid w:val="00AE457D"/>
    <w:rsid w:val="00AE6B10"/>
    <w:rsid w:val="00AE6CA7"/>
    <w:rsid w:val="00AF24B8"/>
    <w:rsid w:val="00AF54E2"/>
    <w:rsid w:val="00AF6E4C"/>
    <w:rsid w:val="00B0475A"/>
    <w:rsid w:val="00B129E3"/>
    <w:rsid w:val="00B12B96"/>
    <w:rsid w:val="00B1310B"/>
    <w:rsid w:val="00B13525"/>
    <w:rsid w:val="00B14C60"/>
    <w:rsid w:val="00B2365F"/>
    <w:rsid w:val="00B23C82"/>
    <w:rsid w:val="00B23F19"/>
    <w:rsid w:val="00B26780"/>
    <w:rsid w:val="00B32002"/>
    <w:rsid w:val="00B342CB"/>
    <w:rsid w:val="00B40390"/>
    <w:rsid w:val="00B4086B"/>
    <w:rsid w:val="00B51910"/>
    <w:rsid w:val="00B53F7D"/>
    <w:rsid w:val="00B54522"/>
    <w:rsid w:val="00B6223F"/>
    <w:rsid w:val="00B70CE6"/>
    <w:rsid w:val="00B72F64"/>
    <w:rsid w:val="00B72F95"/>
    <w:rsid w:val="00B74E3A"/>
    <w:rsid w:val="00B8212B"/>
    <w:rsid w:val="00B8254C"/>
    <w:rsid w:val="00B944A0"/>
    <w:rsid w:val="00B95A17"/>
    <w:rsid w:val="00BA16FA"/>
    <w:rsid w:val="00BA2699"/>
    <w:rsid w:val="00BB2635"/>
    <w:rsid w:val="00BB41B5"/>
    <w:rsid w:val="00BB63C8"/>
    <w:rsid w:val="00BB640F"/>
    <w:rsid w:val="00BC2F69"/>
    <w:rsid w:val="00BC349C"/>
    <w:rsid w:val="00BC40E8"/>
    <w:rsid w:val="00BC4AD2"/>
    <w:rsid w:val="00BC4BE1"/>
    <w:rsid w:val="00BC5C11"/>
    <w:rsid w:val="00BD3286"/>
    <w:rsid w:val="00BE03A2"/>
    <w:rsid w:val="00BE342D"/>
    <w:rsid w:val="00BF39CD"/>
    <w:rsid w:val="00C02DC8"/>
    <w:rsid w:val="00C039D9"/>
    <w:rsid w:val="00C12D1D"/>
    <w:rsid w:val="00C145A0"/>
    <w:rsid w:val="00C23962"/>
    <w:rsid w:val="00C36272"/>
    <w:rsid w:val="00C36F84"/>
    <w:rsid w:val="00C40798"/>
    <w:rsid w:val="00C40802"/>
    <w:rsid w:val="00C43682"/>
    <w:rsid w:val="00C43A6C"/>
    <w:rsid w:val="00C44F52"/>
    <w:rsid w:val="00C62496"/>
    <w:rsid w:val="00C63C51"/>
    <w:rsid w:val="00C66DCC"/>
    <w:rsid w:val="00C73D4B"/>
    <w:rsid w:val="00C768B9"/>
    <w:rsid w:val="00C8093F"/>
    <w:rsid w:val="00C8123D"/>
    <w:rsid w:val="00C82D46"/>
    <w:rsid w:val="00C97E77"/>
    <w:rsid w:val="00CA1940"/>
    <w:rsid w:val="00CA3231"/>
    <w:rsid w:val="00CA419C"/>
    <w:rsid w:val="00CA5ED8"/>
    <w:rsid w:val="00CC0A1A"/>
    <w:rsid w:val="00CC4A4D"/>
    <w:rsid w:val="00CC563C"/>
    <w:rsid w:val="00CD3556"/>
    <w:rsid w:val="00CD3D4A"/>
    <w:rsid w:val="00CD6A64"/>
    <w:rsid w:val="00CE2888"/>
    <w:rsid w:val="00CE31D9"/>
    <w:rsid w:val="00CE3877"/>
    <w:rsid w:val="00CE629C"/>
    <w:rsid w:val="00CF0BE8"/>
    <w:rsid w:val="00CF111C"/>
    <w:rsid w:val="00CF3779"/>
    <w:rsid w:val="00CF4D88"/>
    <w:rsid w:val="00D04B40"/>
    <w:rsid w:val="00D07A91"/>
    <w:rsid w:val="00D117A8"/>
    <w:rsid w:val="00D16398"/>
    <w:rsid w:val="00D2231D"/>
    <w:rsid w:val="00D22ADD"/>
    <w:rsid w:val="00D26991"/>
    <w:rsid w:val="00D27A4F"/>
    <w:rsid w:val="00D41D6C"/>
    <w:rsid w:val="00D461BA"/>
    <w:rsid w:val="00D46663"/>
    <w:rsid w:val="00D5692D"/>
    <w:rsid w:val="00D642EF"/>
    <w:rsid w:val="00D665C9"/>
    <w:rsid w:val="00D70946"/>
    <w:rsid w:val="00D709B2"/>
    <w:rsid w:val="00D733F3"/>
    <w:rsid w:val="00D802F8"/>
    <w:rsid w:val="00D91B23"/>
    <w:rsid w:val="00D96707"/>
    <w:rsid w:val="00D97AA0"/>
    <w:rsid w:val="00DA0044"/>
    <w:rsid w:val="00DA111B"/>
    <w:rsid w:val="00DA478E"/>
    <w:rsid w:val="00DB22DA"/>
    <w:rsid w:val="00DB5781"/>
    <w:rsid w:val="00DC21DE"/>
    <w:rsid w:val="00DC221F"/>
    <w:rsid w:val="00DC3643"/>
    <w:rsid w:val="00DC6AFA"/>
    <w:rsid w:val="00DD25C1"/>
    <w:rsid w:val="00DE0E3C"/>
    <w:rsid w:val="00DE5FAD"/>
    <w:rsid w:val="00DF53BA"/>
    <w:rsid w:val="00DF6B3D"/>
    <w:rsid w:val="00E038B1"/>
    <w:rsid w:val="00E10345"/>
    <w:rsid w:val="00E2218C"/>
    <w:rsid w:val="00E24F13"/>
    <w:rsid w:val="00E25ACE"/>
    <w:rsid w:val="00E25DD7"/>
    <w:rsid w:val="00E315A8"/>
    <w:rsid w:val="00E319A8"/>
    <w:rsid w:val="00E374A4"/>
    <w:rsid w:val="00E452E8"/>
    <w:rsid w:val="00E46BA1"/>
    <w:rsid w:val="00E553F8"/>
    <w:rsid w:val="00E57577"/>
    <w:rsid w:val="00E62A35"/>
    <w:rsid w:val="00E70E09"/>
    <w:rsid w:val="00E80BB4"/>
    <w:rsid w:val="00E82DD2"/>
    <w:rsid w:val="00E83BC5"/>
    <w:rsid w:val="00E86393"/>
    <w:rsid w:val="00E92653"/>
    <w:rsid w:val="00E929EE"/>
    <w:rsid w:val="00E9548A"/>
    <w:rsid w:val="00EB67E2"/>
    <w:rsid w:val="00EB684D"/>
    <w:rsid w:val="00EB6893"/>
    <w:rsid w:val="00EC250D"/>
    <w:rsid w:val="00EC3C73"/>
    <w:rsid w:val="00EC5946"/>
    <w:rsid w:val="00ED61C0"/>
    <w:rsid w:val="00ED7356"/>
    <w:rsid w:val="00EE05FF"/>
    <w:rsid w:val="00EE1F56"/>
    <w:rsid w:val="00EE5A23"/>
    <w:rsid w:val="00EF3682"/>
    <w:rsid w:val="00EF7C30"/>
    <w:rsid w:val="00F05589"/>
    <w:rsid w:val="00F060CE"/>
    <w:rsid w:val="00F10381"/>
    <w:rsid w:val="00F22D49"/>
    <w:rsid w:val="00F2306F"/>
    <w:rsid w:val="00F27A57"/>
    <w:rsid w:val="00F30935"/>
    <w:rsid w:val="00F325D7"/>
    <w:rsid w:val="00F43946"/>
    <w:rsid w:val="00F446B5"/>
    <w:rsid w:val="00F50FC1"/>
    <w:rsid w:val="00F53230"/>
    <w:rsid w:val="00F553EE"/>
    <w:rsid w:val="00F6194E"/>
    <w:rsid w:val="00F61D72"/>
    <w:rsid w:val="00F63F09"/>
    <w:rsid w:val="00F71227"/>
    <w:rsid w:val="00F71290"/>
    <w:rsid w:val="00F720F3"/>
    <w:rsid w:val="00F7377A"/>
    <w:rsid w:val="00F8284D"/>
    <w:rsid w:val="00F8738F"/>
    <w:rsid w:val="00F92DC7"/>
    <w:rsid w:val="00FA052F"/>
    <w:rsid w:val="00FA30B0"/>
    <w:rsid w:val="00FB198C"/>
    <w:rsid w:val="00FB2804"/>
    <w:rsid w:val="00FB2E35"/>
    <w:rsid w:val="00FB51A2"/>
    <w:rsid w:val="00FB744D"/>
    <w:rsid w:val="00FC323F"/>
    <w:rsid w:val="00FC44EE"/>
    <w:rsid w:val="00FD0587"/>
    <w:rsid w:val="00FD5025"/>
    <w:rsid w:val="00FD62F5"/>
    <w:rsid w:val="00FE2428"/>
    <w:rsid w:val="00FE4073"/>
    <w:rsid w:val="00FF2077"/>
    <w:rsid w:val="00FF37F8"/>
    <w:rsid w:val="0B2AF765"/>
    <w:rsid w:val="17F9A4E5"/>
    <w:rsid w:val="32FB9A02"/>
    <w:rsid w:val="4C3DD4EA"/>
    <w:rsid w:val="564287FB"/>
    <w:rsid w:val="6DC7379D"/>
    <w:rsid w:val="7C1F7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DC17"/>
  <w15:docId w15:val="{9FD238C3-DB11-48AD-9673-58DF7CE9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35"/>
    <w:rPr>
      <w:sz w:val="24"/>
    </w:rPr>
  </w:style>
  <w:style w:type="paragraph" w:styleId="Heading1">
    <w:name w:val="heading 1"/>
    <w:basedOn w:val="Normal"/>
    <w:next w:val="Normal"/>
    <w:link w:val="Heading1Char"/>
    <w:uiPriority w:val="9"/>
    <w:qFormat/>
    <w:rsid w:val="00811A35"/>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11A35"/>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811A35"/>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811A35"/>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811A35"/>
    <w:pPr>
      <w:keepNext/>
      <w:keepLines/>
      <w:spacing w:before="200" w:after="0"/>
      <w:outlineLvl w:val="4"/>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35"/>
    <w:rPr>
      <w:rFonts w:eastAsiaTheme="majorEastAsia" w:cstheme="majorBidi"/>
      <w:b/>
      <w:bCs/>
      <w:sz w:val="36"/>
      <w:szCs w:val="28"/>
    </w:rPr>
  </w:style>
  <w:style w:type="character" w:customStyle="1" w:styleId="Heading2Char">
    <w:name w:val="Heading 2 Char"/>
    <w:basedOn w:val="DefaultParagraphFont"/>
    <w:link w:val="Heading2"/>
    <w:uiPriority w:val="9"/>
    <w:rsid w:val="00811A35"/>
    <w:rPr>
      <w:rFonts w:eastAsiaTheme="majorEastAsia" w:cstheme="majorBidi"/>
      <w:b/>
      <w:bCs/>
      <w:sz w:val="32"/>
      <w:szCs w:val="26"/>
    </w:rPr>
  </w:style>
  <w:style w:type="character" w:customStyle="1" w:styleId="Heading3Char">
    <w:name w:val="Heading 3 Char"/>
    <w:basedOn w:val="DefaultParagraphFont"/>
    <w:link w:val="Heading3"/>
    <w:uiPriority w:val="9"/>
    <w:rsid w:val="00811A35"/>
    <w:rPr>
      <w:rFonts w:eastAsiaTheme="majorEastAsia" w:cstheme="majorBidi"/>
      <w:b/>
      <w:bCs/>
      <w:sz w:val="28"/>
    </w:rPr>
  </w:style>
  <w:style w:type="character" w:customStyle="1" w:styleId="Heading4Char">
    <w:name w:val="Heading 4 Char"/>
    <w:basedOn w:val="DefaultParagraphFont"/>
    <w:link w:val="Heading4"/>
    <w:uiPriority w:val="9"/>
    <w:rsid w:val="00811A35"/>
    <w:rPr>
      <w:rFonts w:eastAsiaTheme="majorEastAsia" w:cstheme="majorBidi"/>
      <w:b/>
      <w:bCs/>
      <w:iCs/>
      <w:sz w:val="26"/>
    </w:rPr>
  </w:style>
  <w:style w:type="character" w:customStyle="1" w:styleId="Heading5Char">
    <w:name w:val="Heading 5 Char"/>
    <w:basedOn w:val="DefaultParagraphFont"/>
    <w:link w:val="Heading5"/>
    <w:uiPriority w:val="9"/>
    <w:rsid w:val="00811A35"/>
    <w:rPr>
      <w:rFonts w:eastAsiaTheme="majorEastAsia" w:cstheme="majorBidi"/>
      <w:b/>
      <w:sz w:val="24"/>
    </w:rPr>
  </w:style>
  <w:style w:type="paragraph" w:styleId="Header">
    <w:name w:val="header"/>
    <w:basedOn w:val="Normal"/>
    <w:link w:val="HeaderChar"/>
    <w:uiPriority w:val="99"/>
    <w:unhideWhenUsed/>
    <w:rsid w:val="00811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A35"/>
    <w:rPr>
      <w:sz w:val="24"/>
    </w:rPr>
  </w:style>
  <w:style w:type="paragraph" w:styleId="Footer">
    <w:name w:val="footer"/>
    <w:basedOn w:val="Normal"/>
    <w:link w:val="FooterChar"/>
    <w:uiPriority w:val="99"/>
    <w:unhideWhenUsed/>
    <w:rsid w:val="00811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A35"/>
    <w:rPr>
      <w:sz w:val="24"/>
    </w:rPr>
  </w:style>
  <w:style w:type="paragraph" w:styleId="BalloonText">
    <w:name w:val="Balloon Text"/>
    <w:basedOn w:val="Normal"/>
    <w:link w:val="BalloonTextChar"/>
    <w:uiPriority w:val="99"/>
    <w:semiHidden/>
    <w:unhideWhenUsed/>
    <w:rsid w:val="0081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35"/>
    <w:rPr>
      <w:rFonts w:ascii="Tahoma" w:hAnsi="Tahoma" w:cs="Tahoma"/>
      <w:sz w:val="16"/>
      <w:szCs w:val="16"/>
    </w:rPr>
  </w:style>
  <w:style w:type="paragraph" w:styleId="ListParagraph">
    <w:name w:val="List Paragraph"/>
    <w:basedOn w:val="Normal"/>
    <w:link w:val="ListParagraphChar"/>
    <w:uiPriority w:val="34"/>
    <w:rsid w:val="00811A35"/>
    <w:pPr>
      <w:ind w:left="720"/>
      <w:contextualSpacing/>
    </w:pPr>
  </w:style>
  <w:style w:type="paragraph" w:customStyle="1" w:styleId="Bulletlist">
    <w:name w:val="Bullet list"/>
    <w:basedOn w:val="ListParagraph"/>
    <w:link w:val="BulletlistChar"/>
    <w:qFormat/>
    <w:rsid w:val="00811A35"/>
    <w:pPr>
      <w:numPr>
        <w:numId w:val="1"/>
      </w:numPr>
    </w:pPr>
  </w:style>
  <w:style w:type="paragraph" w:customStyle="1" w:styleId="Headers">
    <w:name w:val="Headers"/>
    <w:basedOn w:val="Header"/>
    <w:link w:val="HeadersChar"/>
    <w:rsid w:val="00CA5ED8"/>
    <w:rPr>
      <w:noProof/>
      <w:lang w:eastAsia="en-GB"/>
    </w:rPr>
  </w:style>
  <w:style w:type="character" w:customStyle="1" w:styleId="ListParagraphChar">
    <w:name w:val="List Paragraph Char"/>
    <w:basedOn w:val="DefaultParagraphFont"/>
    <w:link w:val="ListParagraph"/>
    <w:uiPriority w:val="34"/>
    <w:rsid w:val="00811A35"/>
    <w:rPr>
      <w:sz w:val="24"/>
    </w:rPr>
  </w:style>
  <w:style w:type="character" w:customStyle="1" w:styleId="BulletlistChar">
    <w:name w:val="Bullet list Char"/>
    <w:basedOn w:val="ListParagraphChar"/>
    <w:link w:val="Bulletlist"/>
    <w:rsid w:val="00811A35"/>
    <w:rPr>
      <w:sz w:val="24"/>
    </w:rPr>
  </w:style>
  <w:style w:type="character" w:styleId="PageNumber">
    <w:name w:val="page number"/>
    <w:basedOn w:val="DefaultParagraphFont"/>
    <w:uiPriority w:val="99"/>
    <w:unhideWhenUsed/>
    <w:rsid w:val="00CA5ED8"/>
  </w:style>
  <w:style w:type="character" w:customStyle="1" w:styleId="HeadersChar">
    <w:name w:val="Headers Char"/>
    <w:basedOn w:val="HeaderChar"/>
    <w:link w:val="Headers"/>
    <w:rsid w:val="00CA5ED8"/>
    <w:rPr>
      <w:noProof/>
      <w:sz w:val="24"/>
      <w:lang w:eastAsia="en-GB"/>
    </w:rPr>
  </w:style>
  <w:style w:type="paragraph" w:customStyle="1" w:styleId="Numberlist">
    <w:name w:val="Number list"/>
    <w:basedOn w:val="ListParagraph"/>
    <w:link w:val="NumberlistChar"/>
    <w:qFormat/>
    <w:rsid w:val="008B2514"/>
    <w:pPr>
      <w:numPr>
        <w:numId w:val="12"/>
      </w:numPr>
    </w:pPr>
  </w:style>
  <w:style w:type="character" w:customStyle="1" w:styleId="NumberlistChar">
    <w:name w:val="Number list Char"/>
    <w:basedOn w:val="ListParagraphChar"/>
    <w:link w:val="Numberlist"/>
    <w:rsid w:val="008B2514"/>
    <w:rPr>
      <w:sz w:val="24"/>
    </w:rPr>
  </w:style>
  <w:style w:type="table" w:styleId="TableGrid">
    <w:name w:val="Table Grid"/>
    <w:basedOn w:val="TableNormal"/>
    <w:uiPriority w:val="59"/>
    <w:rsid w:val="00A84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4B7D"/>
    <w:rPr>
      <w:rFonts w:ascii="Times New Roman" w:hAnsi="Times New Roman" w:cs="Times New Roman"/>
      <w:szCs w:val="24"/>
    </w:rPr>
  </w:style>
  <w:style w:type="paragraph" w:customStyle="1" w:styleId="Default">
    <w:name w:val="Default"/>
    <w:rsid w:val="00ED7356"/>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CE2888"/>
    <w:rPr>
      <w:sz w:val="16"/>
      <w:szCs w:val="16"/>
    </w:rPr>
  </w:style>
  <w:style w:type="paragraph" w:styleId="CommentText">
    <w:name w:val="annotation text"/>
    <w:basedOn w:val="Normal"/>
    <w:link w:val="CommentTextChar"/>
    <w:uiPriority w:val="99"/>
    <w:unhideWhenUsed/>
    <w:rsid w:val="00CE2888"/>
    <w:pPr>
      <w:spacing w:line="240" w:lineRule="auto"/>
    </w:pPr>
    <w:rPr>
      <w:sz w:val="20"/>
      <w:szCs w:val="20"/>
    </w:rPr>
  </w:style>
  <w:style w:type="character" w:customStyle="1" w:styleId="CommentTextChar">
    <w:name w:val="Comment Text Char"/>
    <w:basedOn w:val="DefaultParagraphFont"/>
    <w:link w:val="CommentText"/>
    <w:uiPriority w:val="99"/>
    <w:rsid w:val="00CE2888"/>
    <w:rPr>
      <w:sz w:val="20"/>
      <w:szCs w:val="20"/>
    </w:rPr>
  </w:style>
  <w:style w:type="paragraph" w:styleId="CommentSubject">
    <w:name w:val="annotation subject"/>
    <w:basedOn w:val="CommentText"/>
    <w:next w:val="CommentText"/>
    <w:link w:val="CommentSubjectChar"/>
    <w:uiPriority w:val="99"/>
    <w:semiHidden/>
    <w:unhideWhenUsed/>
    <w:rsid w:val="00CE2888"/>
    <w:rPr>
      <w:b/>
      <w:bCs/>
    </w:rPr>
  </w:style>
  <w:style w:type="character" w:customStyle="1" w:styleId="CommentSubjectChar">
    <w:name w:val="Comment Subject Char"/>
    <w:basedOn w:val="CommentTextChar"/>
    <w:link w:val="CommentSubject"/>
    <w:uiPriority w:val="99"/>
    <w:semiHidden/>
    <w:rsid w:val="00CE2888"/>
    <w:rPr>
      <w:b/>
      <w:bCs/>
      <w:sz w:val="20"/>
      <w:szCs w:val="20"/>
    </w:rPr>
  </w:style>
  <w:style w:type="character" w:styleId="Hyperlink">
    <w:name w:val="Hyperlink"/>
    <w:basedOn w:val="DefaultParagraphFont"/>
    <w:uiPriority w:val="99"/>
    <w:unhideWhenUsed/>
    <w:rsid w:val="00DF6B3D"/>
    <w:rPr>
      <w:color w:val="0000FF" w:themeColor="hyperlink"/>
      <w:u w:val="single"/>
    </w:rPr>
  </w:style>
  <w:style w:type="character" w:styleId="UnresolvedMention">
    <w:name w:val="Unresolved Mention"/>
    <w:basedOn w:val="DefaultParagraphFont"/>
    <w:uiPriority w:val="99"/>
    <w:semiHidden/>
    <w:unhideWhenUsed/>
    <w:rsid w:val="00DF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2075">
      <w:bodyDiv w:val="1"/>
      <w:marLeft w:val="0"/>
      <w:marRight w:val="0"/>
      <w:marTop w:val="0"/>
      <w:marBottom w:val="0"/>
      <w:divBdr>
        <w:top w:val="none" w:sz="0" w:space="0" w:color="auto"/>
        <w:left w:val="none" w:sz="0" w:space="0" w:color="auto"/>
        <w:bottom w:val="none" w:sz="0" w:space="0" w:color="auto"/>
        <w:right w:val="none" w:sz="0" w:space="0" w:color="auto"/>
      </w:divBdr>
    </w:div>
    <w:div w:id="1009910688">
      <w:bodyDiv w:val="1"/>
      <w:marLeft w:val="0"/>
      <w:marRight w:val="0"/>
      <w:marTop w:val="0"/>
      <w:marBottom w:val="0"/>
      <w:divBdr>
        <w:top w:val="none" w:sz="0" w:space="0" w:color="auto"/>
        <w:left w:val="none" w:sz="0" w:space="0" w:color="auto"/>
        <w:bottom w:val="none" w:sz="0" w:space="0" w:color="auto"/>
        <w:right w:val="none" w:sz="0" w:space="0" w:color="auto"/>
      </w:divBdr>
    </w:div>
    <w:div w:id="1041784382">
      <w:bodyDiv w:val="1"/>
      <w:marLeft w:val="0"/>
      <w:marRight w:val="0"/>
      <w:marTop w:val="0"/>
      <w:marBottom w:val="0"/>
      <w:divBdr>
        <w:top w:val="none" w:sz="0" w:space="0" w:color="auto"/>
        <w:left w:val="none" w:sz="0" w:space="0" w:color="auto"/>
        <w:bottom w:val="none" w:sz="0" w:space="0" w:color="auto"/>
        <w:right w:val="none" w:sz="0" w:space="0" w:color="auto"/>
      </w:divBdr>
    </w:div>
    <w:div w:id="1141193145">
      <w:bodyDiv w:val="1"/>
      <w:marLeft w:val="0"/>
      <w:marRight w:val="0"/>
      <w:marTop w:val="0"/>
      <w:marBottom w:val="0"/>
      <w:divBdr>
        <w:top w:val="none" w:sz="0" w:space="0" w:color="auto"/>
        <w:left w:val="none" w:sz="0" w:space="0" w:color="auto"/>
        <w:bottom w:val="none" w:sz="0" w:space="0" w:color="auto"/>
        <w:right w:val="none" w:sz="0" w:space="0" w:color="auto"/>
      </w:divBdr>
    </w:div>
    <w:div w:id="1156337458">
      <w:bodyDiv w:val="1"/>
      <w:marLeft w:val="0"/>
      <w:marRight w:val="0"/>
      <w:marTop w:val="0"/>
      <w:marBottom w:val="0"/>
      <w:divBdr>
        <w:top w:val="none" w:sz="0" w:space="0" w:color="auto"/>
        <w:left w:val="none" w:sz="0" w:space="0" w:color="auto"/>
        <w:bottom w:val="none" w:sz="0" w:space="0" w:color="auto"/>
        <w:right w:val="none" w:sz="0" w:space="0" w:color="auto"/>
      </w:divBdr>
    </w:div>
    <w:div w:id="1212158406">
      <w:bodyDiv w:val="1"/>
      <w:marLeft w:val="0"/>
      <w:marRight w:val="0"/>
      <w:marTop w:val="0"/>
      <w:marBottom w:val="0"/>
      <w:divBdr>
        <w:top w:val="none" w:sz="0" w:space="0" w:color="auto"/>
        <w:left w:val="none" w:sz="0" w:space="0" w:color="auto"/>
        <w:bottom w:val="none" w:sz="0" w:space="0" w:color="auto"/>
        <w:right w:val="none" w:sz="0" w:space="0" w:color="auto"/>
      </w:divBdr>
    </w:div>
    <w:div w:id="1259144041">
      <w:bodyDiv w:val="1"/>
      <w:marLeft w:val="0"/>
      <w:marRight w:val="0"/>
      <w:marTop w:val="0"/>
      <w:marBottom w:val="0"/>
      <w:divBdr>
        <w:top w:val="none" w:sz="0" w:space="0" w:color="auto"/>
        <w:left w:val="none" w:sz="0" w:space="0" w:color="auto"/>
        <w:bottom w:val="none" w:sz="0" w:space="0" w:color="auto"/>
        <w:right w:val="none" w:sz="0" w:space="0" w:color="auto"/>
      </w:divBdr>
    </w:div>
    <w:div w:id="1477070425">
      <w:bodyDiv w:val="1"/>
      <w:marLeft w:val="0"/>
      <w:marRight w:val="0"/>
      <w:marTop w:val="0"/>
      <w:marBottom w:val="0"/>
      <w:divBdr>
        <w:top w:val="none" w:sz="0" w:space="0" w:color="auto"/>
        <w:left w:val="none" w:sz="0" w:space="0" w:color="auto"/>
        <w:bottom w:val="none" w:sz="0" w:space="0" w:color="auto"/>
        <w:right w:val="none" w:sz="0" w:space="0" w:color="auto"/>
      </w:divBdr>
    </w:div>
    <w:div w:id="1689409234">
      <w:bodyDiv w:val="1"/>
      <w:marLeft w:val="0"/>
      <w:marRight w:val="0"/>
      <w:marTop w:val="0"/>
      <w:marBottom w:val="0"/>
      <w:divBdr>
        <w:top w:val="none" w:sz="0" w:space="0" w:color="auto"/>
        <w:left w:val="none" w:sz="0" w:space="0" w:color="auto"/>
        <w:bottom w:val="none" w:sz="0" w:space="0" w:color="auto"/>
        <w:right w:val="none" w:sz="0" w:space="0" w:color="auto"/>
      </w:divBdr>
    </w:div>
    <w:div w:id="1790589866">
      <w:bodyDiv w:val="1"/>
      <w:marLeft w:val="0"/>
      <w:marRight w:val="0"/>
      <w:marTop w:val="0"/>
      <w:marBottom w:val="0"/>
      <w:divBdr>
        <w:top w:val="none" w:sz="0" w:space="0" w:color="auto"/>
        <w:left w:val="none" w:sz="0" w:space="0" w:color="auto"/>
        <w:bottom w:val="none" w:sz="0" w:space="0" w:color="auto"/>
        <w:right w:val="none" w:sz="0" w:space="0" w:color="auto"/>
      </w:divBdr>
    </w:div>
    <w:div w:id="1833525731">
      <w:bodyDiv w:val="1"/>
      <w:marLeft w:val="0"/>
      <w:marRight w:val="0"/>
      <w:marTop w:val="0"/>
      <w:marBottom w:val="0"/>
      <w:divBdr>
        <w:top w:val="none" w:sz="0" w:space="0" w:color="auto"/>
        <w:left w:val="none" w:sz="0" w:space="0" w:color="auto"/>
        <w:bottom w:val="none" w:sz="0" w:space="0" w:color="auto"/>
        <w:right w:val="none" w:sz="0" w:space="0" w:color="auto"/>
      </w:divBdr>
    </w:div>
    <w:div w:id="2007397038">
      <w:bodyDiv w:val="1"/>
      <w:marLeft w:val="0"/>
      <w:marRight w:val="0"/>
      <w:marTop w:val="0"/>
      <w:marBottom w:val="0"/>
      <w:divBdr>
        <w:top w:val="none" w:sz="0" w:space="0" w:color="auto"/>
        <w:left w:val="none" w:sz="0" w:space="0" w:color="auto"/>
        <w:bottom w:val="none" w:sz="0" w:space="0" w:color="auto"/>
        <w:right w:val="none" w:sz="0" w:space="0" w:color="auto"/>
      </w:divBdr>
    </w:div>
    <w:div w:id="20756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ierlsc.co.uk/VCFSE/our-work/our-aims/commissioning-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9947\Downloads\02-Board-Report-Template-Master-_V2_May-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41D63C1FA44449D2AF37955FC8509" ma:contentTypeVersion="201" ma:contentTypeDescription="Create a new document." ma:contentTypeScope="" ma:versionID="9fbb3b39b714bcd31c9646e0aa24f52c">
  <xsd:schema xmlns:xsd="http://www.w3.org/2001/XMLSchema" xmlns:xs="http://www.w3.org/2001/XMLSchema" xmlns:p="http://schemas.microsoft.com/office/2006/metadata/properties" xmlns:ns2="125c0ec5-b946-4a68-849f-95ef2c375557" xmlns:ns3="620e20a1-df02-4e0a-b04f-3cb1ab8f6f12" targetNamespace="http://schemas.microsoft.com/office/2006/metadata/properties" ma:root="true" ma:fieldsID="94c823b627f75b53b395171b6b3ebc4f" ns2:_="" ns3:_="">
    <xsd:import namespace="125c0ec5-b946-4a68-849f-95ef2c375557"/>
    <xsd:import namespace="620e20a1-df02-4e0a-b04f-3cb1ab8f6f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c0ec5-b946-4a68-849f-95ef2c3755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37547db-9da2-4912-9ea5-f4161478eee4}" ma:internalName="TaxCatchAll" ma:showField="CatchAllData" ma:web="125c0ec5-b946-4a68-849f-95ef2c375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0e20a1-df02-4e0a-b04f-3cb1ab8f6f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0e20a1-df02-4e0a-b04f-3cb1ab8f6f12">
      <Terms xmlns="http://schemas.microsoft.com/office/infopath/2007/PartnerControls"/>
    </lcf76f155ced4ddcb4097134ff3c332f>
    <TaxCatchAll xmlns="125c0ec5-b946-4a68-849f-95ef2c375557" xsi:nil="true"/>
    <_dlc_DocId xmlns="125c0ec5-b946-4a68-849f-95ef2c375557">2Y4MS3S4F6CT-1127749235-80585</_dlc_DocId>
    <_dlc_DocIdUrl xmlns="125c0ec5-b946-4a68-849f-95ef2c375557">
      <Url>https://communityfutures386.sharepoint.com/sites/Business/_layouts/15/DocIdRedir.aspx?ID=2Y4MS3S4F6CT-1127749235-80585</Url>
      <Description>2Y4MS3S4F6CT-1127749235-80585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F1FB24-F1E0-476A-9D01-939A80B022D8}"/>
</file>

<file path=customXml/itemProps2.xml><?xml version="1.0" encoding="utf-8"?>
<ds:datastoreItem xmlns:ds="http://schemas.openxmlformats.org/officeDocument/2006/customXml" ds:itemID="{CB1CF100-9A92-4F6A-9C22-565561BB602A}">
  <ds:schemaRefs>
    <ds:schemaRef ds:uri="http://schemas.microsoft.com/office/2006/metadata/properties"/>
    <ds:schemaRef ds:uri="http://schemas.microsoft.com/office/infopath/2007/PartnerControls"/>
    <ds:schemaRef ds:uri="http://schemas.microsoft.com/sharepoint/v3"/>
    <ds:schemaRef ds:uri="c693007a-bb8d-4ce9-89de-60eabf3d9b07"/>
    <ds:schemaRef ds:uri="c8ad5906-4413-43d0-8fb7-34dbc7e5daa8"/>
  </ds:schemaRefs>
</ds:datastoreItem>
</file>

<file path=customXml/itemProps3.xml><?xml version="1.0" encoding="utf-8"?>
<ds:datastoreItem xmlns:ds="http://schemas.openxmlformats.org/officeDocument/2006/customXml" ds:itemID="{BBC53A99-B244-475C-828B-1C30E4E139CA}">
  <ds:schemaRefs>
    <ds:schemaRef ds:uri="http://schemas.openxmlformats.org/officeDocument/2006/bibliography"/>
  </ds:schemaRefs>
</ds:datastoreItem>
</file>

<file path=customXml/itemProps4.xml><?xml version="1.0" encoding="utf-8"?>
<ds:datastoreItem xmlns:ds="http://schemas.openxmlformats.org/officeDocument/2006/customXml" ds:itemID="{8493CD3A-603A-4502-B7A0-1EB40F2DD3B5}">
  <ds:schemaRefs>
    <ds:schemaRef ds:uri="http://schemas.microsoft.com/sharepoint/v3/contenttype/forms"/>
  </ds:schemaRefs>
</ds:datastoreItem>
</file>

<file path=customXml/itemProps5.xml><?xml version="1.0" encoding="utf-8"?>
<ds:datastoreItem xmlns:ds="http://schemas.openxmlformats.org/officeDocument/2006/customXml" ds:itemID="{21BA72C9-5818-4D4A-83FF-D089DAB4BEC4}"/>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02-Board-Report-Template-Master-_V2_May-2023</Template>
  <TotalTime>1</TotalTime>
  <Pages>8</Pages>
  <Words>2114</Words>
  <Characters>12011</Characters>
  <Application>Microsoft Office Word</Application>
  <DocSecurity>0</DocSecurity>
  <Lines>414</Lines>
  <Paragraphs>164</Paragraphs>
  <ScaleCrop>false</ScaleCrop>
  <HeadingPairs>
    <vt:vector size="2" baseType="variant">
      <vt:variant>
        <vt:lpstr>Title</vt:lpstr>
      </vt:variant>
      <vt:variant>
        <vt:i4>1</vt:i4>
      </vt:variant>
    </vt:vector>
  </HeadingPairs>
  <TitlesOfParts>
    <vt:vector size="1" baseType="lpstr">
      <vt:lpstr/>
    </vt:vector>
  </TitlesOfParts>
  <Company>BFW Hospitals NHS Foundation Trust</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Talbot Louise (BCCG)</dc:creator>
  <cp:lastModifiedBy>ROBERTS, Claire (NHS LANCASHIRE AND SOUTH CUMBRIA ICB - 00R)</cp:lastModifiedBy>
  <cp:revision>2</cp:revision>
  <dcterms:created xsi:type="dcterms:W3CDTF">2025-11-13T09:13:00Z</dcterms:created>
  <dcterms:modified xsi:type="dcterms:W3CDTF">2025-11-13T09:13:00Z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0x01010004641D63C1FA44449D2AF37955FC8509</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7448b00a-8f0a-4b3a-a0bb-ce302efc9f22</vt:lpwstr>
  </property>
</Properties>
</file>