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03444" w14:textId="77777777" w:rsidR="00104BF2" w:rsidRPr="00104BF2" w:rsidRDefault="00104BF2" w:rsidP="00104BF2">
      <w:pPr>
        <w:rPr>
          <w:b/>
          <w:bCs/>
        </w:rPr>
      </w:pPr>
      <w:r w:rsidRPr="00104BF2">
        <w:rPr>
          <w:b/>
          <w:bCs/>
        </w:rPr>
        <w:t>Brief background and context to the programme.</w:t>
      </w:r>
    </w:p>
    <w:p w14:paraId="27E89794" w14:textId="09E42A4E" w:rsidR="00D3258C" w:rsidRDefault="00537BC3" w:rsidP="00B0110B">
      <w:pPr>
        <w:pStyle w:val="ListParagraph"/>
        <w:numPr>
          <w:ilvl w:val="0"/>
          <w:numId w:val="2"/>
        </w:numPr>
        <w:ind w:left="426" w:hanging="284"/>
      </w:pPr>
      <w:r w:rsidRPr="00444541">
        <w:t xml:space="preserve">Since </w:t>
      </w:r>
      <w:r w:rsidR="00D3258C" w:rsidRPr="00444541">
        <w:t>late 2021, Lancashire and South Cumbria ICS has been part of N</w:t>
      </w:r>
      <w:r w:rsidRPr="00444541">
        <w:t>HS England’s “Embedding the VCSE in ICSs” Programme-Cohort 3</w:t>
      </w:r>
      <w:r w:rsidR="00D3258C" w:rsidRPr="00444541">
        <w:t xml:space="preserve">. </w:t>
      </w:r>
      <w:r w:rsidR="0026562D">
        <w:t>A national</w:t>
      </w:r>
      <w:r w:rsidR="00D3258C" w:rsidRPr="00444541">
        <w:t xml:space="preserve"> programme developed and led by the Voluntary Sector Partnerships (</w:t>
      </w:r>
      <w:hyperlink r:id="rId5" w:history="1">
        <w:r w:rsidR="00D3258C" w:rsidRPr="00444541">
          <w:rPr>
            <w:rStyle w:val="Hyperlink"/>
          </w:rPr>
          <w:t>VSP</w:t>
        </w:r>
      </w:hyperlink>
      <w:r w:rsidR="00D3258C" w:rsidRPr="00444541">
        <w:t xml:space="preserve">) team at NHS England, facilitated by NCVO and NAVCA – two national VCS support organisations. </w:t>
      </w:r>
    </w:p>
    <w:p w14:paraId="5AAC4620" w14:textId="77777777" w:rsidR="00444541" w:rsidRPr="00B52784" w:rsidRDefault="00444541" w:rsidP="00B0110B">
      <w:pPr>
        <w:pStyle w:val="ListParagraph"/>
        <w:ind w:left="426" w:hanging="284"/>
        <w:rPr>
          <w:sz w:val="8"/>
          <w:szCs w:val="8"/>
        </w:rPr>
      </w:pPr>
    </w:p>
    <w:p w14:paraId="79BD4166" w14:textId="77777777" w:rsidR="00F50BBA" w:rsidRDefault="00D3258C" w:rsidP="00F50BBA">
      <w:pPr>
        <w:pStyle w:val="ListParagraph"/>
        <w:numPr>
          <w:ilvl w:val="0"/>
          <w:numId w:val="2"/>
        </w:numPr>
        <w:ind w:left="426" w:hanging="284"/>
      </w:pPr>
      <w:r w:rsidRPr="00444541">
        <w:t xml:space="preserve">The </w:t>
      </w:r>
      <w:r w:rsidR="00EE54F7" w:rsidRPr="00444541">
        <w:t xml:space="preserve">programme’s </w:t>
      </w:r>
      <w:r w:rsidRPr="00444541">
        <w:t>intention</w:t>
      </w:r>
      <w:r w:rsidR="00EE54F7" w:rsidRPr="00444541">
        <w:t xml:space="preserve"> is</w:t>
      </w:r>
      <w:r w:rsidRPr="00444541">
        <w:t xml:space="preserve"> to ensure</w:t>
      </w:r>
      <w:r w:rsidR="00B52784">
        <w:t>,</w:t>
      </w:r>
      <w:r w:rsidRPr="00444541">
        <w:t xml:space="preserve"> as far as possible</w:t>
      </w:r>
      <w:r w:rsidR="00B52784">
        <w:t>,</w:t>
      </w:r>
      <w:r w:rsidRPr="00444541">
        <w:t xml:space="preserve"> that the new Integrated Care Systems work effectively with organisations in the sector</w:t>
      </w:r>
      <w:r w:rsidR="00F83109" w:rsidRPr="00444541">
        <w:t>, both individually and</w:t>
      </w:r>
      <w:r w:rsidRPr="00444541">
        <w:t xml:space="preserve"> as a collective. </w:t>
      </w:r>
      <w:r w:rsidR="00F83109" w:rsidRPr="00444541">
        <w:t>NHSE’s</w:t>
      </w:r>
      <w:r w:rsidRPr="00444541">
        <w:t xml:space="preserve"> VSP </w:t>
      </w:r>
      <w:r w:rsidR="00F83109" w:rsidRPr="00444541">
        <w:t xml:space="preserve">Team </w:t>
      </w:r>
      <w:r w:rsidRPr="00444541">
        <w:t xml:space="preserve">developed and shared </w:t>
      </w:r>
      <w:hyperlink r:id="rId6" w:anchor="page=15" w:history="1">
        <w:r w:rsidRPr="00DF1947">
          <w:rPr>
            <w:rStyle w:val="Hyperlink"/>
          </w:rPr>
          <w:t>principles</w:t>
        </w:r>
      </w:hyperlink>
      <w:r w:rsidRPr="00444541">
        <w:t xml:space="preserve"> of how to do this, made suggestions on how to begin, and issued official </w:t>
      </w:r>
      <w:hyperlink r:id="rId7" w:history="1">
        <w:r w:rsidRPr="00DF1947">
          <w:rPr>
            <w:rStyle w:val="Hyperlink"/>
          </w:rPr>
          <w:t>guidance</w:t>
        </w:r>
      </w:hyperlink>
      <w:r w:rsidRPr="00444541">
        <w:t xml:space="preserve"> to ICSs on how to go about it. </w:t>
      </w:r>
    </w:p>
    <w:p w14:paraId="6C82E3EF" w14:textId="77777777" w:rsidR="00F50BBA" w:rsidRPr="00F50BBA" w:rsidRDefault="00F50BBA" w:rsidP="00F50BBA">
      <w:pPr>
        <w:pStyle w:val="ListParagraph"/>
        <w:rPr>
          <w:sz w:val="8"/>
          <w:szCs w:val="8"/>
        </w:rPr>
      </w:pPr>
    </w:p>
    <w:p w14:paraId="0EEA0550" w14:textId="5491D5A0" w:rsidR="00B52784" w:rsidRDefault="00B52784" w:rsidP="00F50BBA">
      <w:pPr>
        <w:pStyle w:val="ListParagraph"/>
        <w:numPr>
          <w:ilvl w:val="0"/>
          <w:numId w:val="2"/>
        </w:numPr>
        <w:ind w:left="426" w:hanging="284"/>
      </w:pPr>
      <w:r>
        <w:t>Part of this NHSE Guidance is a checklist</w:t>
      </w:r>
      <w:r w:rsidR="00B0110B">
        <w:t>,</w:t>
      </w:r>
      <w:r>
        <w:t xml:space="preserve"> on pages 11 – 13</w:t>
      </w:r>
      <w:r w:rsidR="00B0110B">
        <w:t>;</w:t>
      </w:r>
      <w:r>
        <w:t xml:space="preserve"> “Core requirements and good practice for building VCSE partnerships in ICSs”. We unofficially </w:t>
      </w:r>
      <w:r w:rsidRPr="00F50BBA">
        <w:rPr>
          <w:b/>
          <w:bCs/>
          <w:color w:val="FF0000"/>
        </w:rPr>
        <w:t>R</w:t>
      </w:r>
      <w:r w:rsidRPr="00F50BBA">
        <w:rPr>
          <w:b/>
          <w:bCs/>
          <w:color w:val="ED7D31" w:themeColor="accent2"/>
        </w:rPr>
        <w:t>A</w:t>
      </w:r>
      <w:r w:rsidRPr="00F50BBA">
        <w:rPr>
          <w:b/>
          <w:bCs/>
          <w:color w:val="538135" w:themeColor="accent6" w:themeShade="BF"/>
        </w:rPr>
        <w:t>G</w:t>
      </w:r>
      <w:r>
        <w:t>-rated our ICS on this as a system (recognising that</w:t>
      </w:r>
      <w:r w:rsidR="00BE388D">
        <w:t xml:space="preserve"> while</w:t>
      </w:r>
      <w:r>
        <w:t xml:space="preserve"> pockets of good practise exist</w:t>
      </w:r>
      <w:r w:rsidR="00BE388D">
        <w:t xml:space="preserve">, </w:t>
      </w:r>
      <w:r>
        <w:t xml:space="preserve">little is systemic), and most of the result was </w:t>
      </w:r>
      <w:r w:rsidRPr="00F50BBA">
        <w:rPr>
          <w:b/>
          <w:bCs/>
        </w:rPr>
        <w:t>R</w:t>
      </w:r>
      <w:r>
        <w:t xml:space="preserve">ed or </w:t>
      </w:r>
      <w:r w:rsidRPr="00F50BBA">
        <w:rPr>
          <w:b/>
          <w:bCs/>
        </w:rPr>
        <w:t>A</w:t>
      </w:r>
      <w:r>
        <w:t xml:space="preserve">mber, with only a few </w:t>
      </w:r>
      <w:r w:rsidRPr="00F50BBA">
        <w:rPr>
          <w:b/>
          <w:bCs/>
        </w:rPr>
        <w:t>G</w:t>
      </w:r>
      <w:r>
        <w:t xml:space="preserve">reens. </w:t>
      </w:r>
    </w:p>
    <w:p w14:paraId="34233AE7" w14:textId="77777777" w:rsidR="00444541" w:rsidRPr="00B52784" w:rsidRDefault="00444541" w:rsidP="00B0110B">
      <w:pPr>
        <w:pStyle w:val="ListParagraph"/>
        <w:ind w:left="426" w:hanging="284"/>
        <w:rPr>
          <w:sz w:val="8"/>
          <w:szCs w:val="8"/>
        </w:rPr>
      </w:pPr>
    </w:p>
    <w:p w14:paraId="2F0B7B00" w14:textId="1C9FA628" w:rsidR="00D3258C" w:rsidRPr="00444541" w:rsidRDefault="00D3258C" w:rsidP="00B0110B">
      <w:pPr>
        <w:pStyle w:val="ListParagraph"/>
        <w:numPr>
          <w:ilvl w:val="0"/>
          <w:numId w:val="2"/>
        </w:numPr>
        <w:ind w:left="426" w:hanging="284"/>
      </w:pPr>
      <w:r w:rsidRPr="00444541">
        <w:t xml:space="preserve">One of the features of Lancashire and Cumbria, according to the recent </w:t>
      </w:r>
      <w:r w:rsidR="00F83109" w:rsidRPr="00444541">
        <w:t>Lancashire and Cumbria</w:t>
      </w:r>
      <w:r w:rsidRPr="00444541">
        <w:t xml:space="preserve"> Health Equity Commission report, is that </w:t>
      </w:r>
      <w:r w:rsidR="00F83109" w:rsidRPr="00444541">
        <w:t xml:space="preserve">we </w:t>
      </w:r>
      <w:r w:rsidRPr="00444541">
        <w:t>lac</w:t>
      </w:r>
      <w:r w:rsidR="00F83109" w:rsidRPr="00444541">
        <w:t xml:space="preserve">k </w:t>
      </w:r>
      <w:r w:rsidRPr="00444541">
        <w:t>systemic tools for effective partnerships to flourish</w:t>
      </w:r>
      <w:r w:rsidR="00F83109" w:rsidRPr="00444541">
        <w:t xml:space="preserve">: </w:t>
      </w:r>
    </w:p>
    <w:p w14:paraId="441564C3" w14:textId="77777777" w:rsidR="008B588D" w:rsidRPr="00B52784" w:rsidRDefault="008B588D" w:rsidP="008B588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color w:val="585757"/>
          <w:sz w:val="8"/>
          <w:szCs w:val="8"/>
        </w:rPr>
      </w:pPr>
    </w:p>
    <w:p w14:paraId="25C2061E" w14:textId="6B4B5554" w:rsidR="00F83109" w:rsidRPr="00B0110B" w:rsidRDefault="00F83109" w:rsidP="00DF1947">
      <w:p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color w:val="585757"/>
          <w:sz w:val="18"/>
          <w:szCs w:val="18"/>
        </w:rPr>
      </w:pPr>
      <w:r w:rsidRPr="00DF1947">
        <w:rPr>
          <w:rFonts w:ascii="GothamRounded-Book" w:hAnsi="GothamRounded-Book" w:cs="GothamRounded-Book"/>
          <w:b/>
          <w:bCs/>
          <w:color w:val="585757"/>
        </w:rPr>
        <w:t>“Reducing health inequalities requires robust partnerships between sectors and organisations that have an impact</w:t>
      </w:r>
      <w:r w:rsidR="00FE5EF8" w:rsidRPr="00DF1947">
        <w:rPr>
          <w:rFonts w:ascii="GothamRounded-Book" w:hAnsi="GothamRounded-Book" w:cs="GothamRounded-Book"/>
          <w:b/>
          <w:bCs/>
          <w:color w:val="585757"/>
        </w:rPr>
        <w:t xml:space="preserve"> </w:t>
      </w:r>
      <w:r w:rsidRPr="00DF1947">
        <w:rPr>
          <w:rFonts w:ascii="GothamRounded-Book" w:hAnsi="GothamRounded-Book" w:cs="GothamRounded-Book"/>
          <w:b/>
          <w:bCs/>
          <w:color w:val="585757"/>
        </w:rPr>
        <w:t>on health. These have not been established in the region and silo working is firmly entrenched”.</w:t>
      </w:r>
      <w:r w:rsidRPr="00B0110B">
        <w:rPr>
          <w:rFonts w:ascii="GothamRounded-Book" w:hAnsi="GothamRounded-Book" w:cs="GothamRounded-Book"/>
          <w:color w:val="585757"/>
          <w:sz w:val="16"/>
          <w:szCs w:val="16"/>
        </w:rPr>
        <w:t xml:space="preserve"> Michael Marmot, Jessica Allen, Tammy Boyce, Peter Goldblatt, Owen Callaghan (2022) </w:t>
      </w:r>
      <w:hyperlink r:id="rId8" w:history="1">
        <w:r w:rsidRPr="00B0110B">
          <w:rPr>
            <w:rStyle w:val="Hyperlink"/>
            <w:rFonts w:ascii="GothamRounded-BookItalic" w:hAnsi="GothamRounded-BookItalic" w:cs="GothamRounded-BookItalic"/>
            <w:i/>
            <w:iCs/>
            <w:sz w:val="16"/>
            <w:szCs w:val="16"/>
          </w:rPr>
          <w:t>A hopeful future: equity and the social determinants of health in Lancashire and Cumbria</w:t>
        </w:r>
        <w:r w:rsidRPr="00B0110B">
          <w:rPr>
            <w:rStyle w:val="Hyperlink"/>
            <w:rFonts w:ascii="GothamRounded-Book" w:hAnsi="GothamRounded-Book" w:cs="GothamRounded-Book"/>
            <w:sz w:val="16"/>
            <w:szCs w:val="16"/>
          </w:rPr>
          <w:t>. London: Institute of Health Equity</w:t>
        </w:r>
      </w:hyperlink>
      <w:r w:rsidRPr="00DF1947">
        <w:rPr>
          <w:rFonts w:ascii="GothamRounded-Book" w:hAnsi="GothamRounded-Book" w:cs="GothamRounded-Book"/>
          <w:color w:val="585757"/>
        </w:rPr>
        <w:t xml:space="preserve">. </w:t>
      </w:r>
      <w:r w:rsidR="00F735F1" w:rsidRPr="00B0110B">
        <w:rPr>
          <w:rFonts w:ascii="GothamRounded-Book" w:hAnsi="GothamRounded-Book" w:cs="GothamRounded-Book"/>
          <w:i/>
          <w:iCs/>
          <w:color w:val="585757"/>
          <w:sz w:val="16"/>
          <w:szCs w:val="16"/>
        </w:rPr>
        <w:t>Full report, s</w:t>
      </w:r>
      <w:r w:rsidRPr="00B0110B">
        <w:rPr>
          <w:rFonts w:ascii="GothamRounded-Book" w:hAnsi="GothamRounded-Book" w:cs="GothamRounded-Book"/>
          <w:i/>
          <w:iCs/>
          <w:color w:val="585757"/>
          <w:sz w:val="16"/>
          <w:szCs w:val="16"/>
        </w:rPr>
        <w:t xml:space="preserve">ection 4C, </w:t>
      </w:r>
      <w:r w:rsidR="00F735F1" w:rsidRPr="00B0110B">
        <w:rPr>
          <w:rFonts w:ascii="GothamRounded-Book" w:hAnsi="GothamRounded-Book" w:cs="GothamRounded-Book"/>
          <w:i/>
          <w:iCs/>
          <w:color w:val="585757"/>
          <w:sz w:val="16"/>
          <w:szCs w:val="16"/>
        </w:rPr>
        <w:t>p</w:t>
      </w:r>
      <w:r w:rsidRPr="00B0110B">
        <w:rPr>
          <w:rFonts w:ascii="GothamRounded-Book" w:hAnsi="GothamRounded-Book" w:cs="GothamRounded-Book"/>
          <w:i/>
          <w:iCs/>
          <w:color w:val="585757"/>
          <w:sz w:val="16"/>
          <w:szCs w:val="16"/>
        </w:rPr>
        <w:t>g</w:t>
      </w:r>
      <w:r w:rsidR="00F735F1" w:rsidRPr="00B0110B">
        <w:rPr>
          <w:rFonts w:ascii="GothamRounded-Book" w:hAnsi="GothamRounded-Book" w:cs="GothamRounded-Book"/>
          <w:i/>
          <w:iCs/>
          <w:color w:val="585757"/>
          <w:sz w:val="16"/>
          <w:szCs w:val="16"/>
        </w:rPr>
        <w:t>.</w:t>
      </w:r>
      <w:r w:rsidRPr="00B0110B">
        <w:rPr>
          <w:rFonts w:ascii="GothamRounded-Book" w:hAnsi="GothamRounded-Book" w:cs="GothamRounded-Book"/>
          <w:i/>
          <w:iCs/>
          <w:color w:val="585757"/>
          <w:sz w:val="16"/>
          <w:szCs w:val="16"/>
        </w:rPr>
        <w:t xml:space="preserve"> 122</w:t>
      </w:r>
      <w:r w:rsidR="00F735F1" w:rsidRPr="00B0110B">
        <w:rPr>
          <w:rFonts w:ascii="GothamRounded-Book" w:hAnsi="GothamRounded-Book" w:cs="GothamRounded-Book"/>
          <w:i/>
          <w:iCs/>
          <w:color w:val="585757"/>
          <w:sz w:val="16"/>
          <w:szCs w:val="16"/>
        </w:rPr>
        <w:t>.</w:t>
      </w:r>
    </w:p>
    <w:p w14:paraId="12C97DC0" w14:textId="758B8984" w:rsidR="008B588D" w:rsidRDefault="008B588D" w:rsidP="008B588D">
      <w:pPr>
        <w:pStyle w:val="ListParagraph"/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p w14:paraId="052770B0" w14:textId="551ABA6C" w:rsidR="00104BF2" w:rsidRDefault="00104BF2" w:rsidP="008B588D">
      <w:pPr>
        <w:pStyle w:val="ListParagraph"/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p w14:paraId="7D6E9AB2" w14:textId="77777777" w:rsidR="00104BF2" w:rsidRPr="00B0110B" w:rsidRDefault="00104BF2" w:rsidP="008B588D">
      <w:pPr>
        <w:pStyle w:val="ListParagraph"/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p w14:paraId="7D092364" w14:textId="09982363" w:rsidR="00104BF2" w:rsidRPr="00104BF2" w:rsidRDefault="00104BF2" w:rsidP="00104BF2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104BF2">
        <w:rPr>
          <w:b/>
          <w:bCs/>
        </w:rPr>
        <w:t xml:space="preserve">Quick tour of the road map for LSC journey (slide 3 in the briefing pack), concentrating on this year. </w:t>
      </w:r>
    </w:p>
    <w:p w14:paraId="38A996AE" w14:textId="5CDDB36D" w:rsidR="00F83109" w:rsidRPr="00444541" w:rsidRDefault="00FE5EF8" w:rsidP="00B011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</w:pPr>
      <w:r w:rsidRPr="00444541">
        <w:t>Over the last year a</w:t>
      </w:r>
      <w:r w:rsidR="00537BC3" w:rsidRPr="00444541">
        <w:t xml:space="preserve"> small group of volunteers</w:t>
      </w:r>
      <w:r w:rsidR="00D3258C" w:rsidRPr="00444541">
        <w:t>,</w:t>
      </w:r>
      <w:r w:rsidR="00537BC3" w:rsidRPr="00444541">
        <w:t xml:space="preserve"> </w:t>
      </w:r>
      <w:r w:rsidR="00D3258C" w:rsidRPr="00444541">
        <w:t xml:space="preserve">known as the </w:t>
      </w:r>
      <w:hyperlink r:id="rId9" w:history="1">
        <w:r w:rsidR="00D3258C" w:rsidRPr="00444541">
          <w:rPr>
            <w:rStyle w:val="Hyperlink"/>
          </w:rPr>
          <w:t>Lancashire and South Cumbria VCFSE Alliance</w:t>
        </w:r>
      </w:hyperlink>
      <w:r w:rsidR="00D3258C" w:rsidRPr="00444541">
        <w:t xml:space="preserve">, </w:t>
      </w:r>
      <w:r w:rsidRPr="00444541">
        <w:t xml:space="preserve">and </w:t>
      </w:r>
      <w:r w:rsidR="00537BC3" w:rsidRPr="00444541">
        <w:t>including Angela</w:t>
      </w:r>
      <w:r w:rsidR="00DB6550">
        <w:t xml:space="preserve"> Allen</w:t>
      </w:r>
      <w:r w:rsidR="00537BC3" w:rsidRPr="00444541">
        <w:t>, Tracy</w:t>
      </w:r>
      <w:r w:rsidR="00DB6550">
        <w:t xml:space="preserve"> Hopkins</w:t>
      </w:r>
      <w:r w:rsidR="00D3258C" w:rsidRPr="00444541">
        <w:t>, Greg</w:t>
      </w:r>
      <w:r w:rsidR="00DB6550">
        <w:t xml:space="preserve"> Mitten</w:t>
      </w:r>
      <w:r w:rsidR="00D3258C" w:rsidRPr="00444541">
        <w:t>, Yak</w:t>
      </w:r>
      <w:r w:rsidR="00DB6550">
        <w:t xml:space="preserve"> Patel</w:t>
      </w:r>
      <w:r w:rsidR="00D3258C" w:rsidRPr="00444541">
        <w:t>, Stephen</w:t>
      </w:r>
      <w:r w:rsidR="00DB6550">
        <w:t xml:space="preserve"> Jones</w:t>
      </w:r>
      <w:r w:rsidR="00D3258C" w:rsidRPr="00444541">
        <w:t>, Christine</w:t>
      </w:r>
      <w:r w:rsidR="00DB6550">
        <w:t xml:space="preserve"> Blythe</w:t>
      </w:r>
      <w:r w:rsidR="00D3258C" w:rsidRPr="00444541">
        <w:t xml:space="preserve">, David </w:t>
      </w:r>
      <w:r w:rsidR="00DB6550">
        <w:t xml:space="preserve">Allen </w:t>
      </w:r>
      <w:r w:rsidR="00D3258C" w:rsidRPr="00444541">
        <w:t>and Colin</w:t>
      </w:r>
      <w:r w:rsidR="00537BC3" w:rsidRPr="00444541">
        <w:t xml:space="preserve"> </w:t>
      </w:r>
      <w:r w:rsidR="00DB6550">
        <w:t xml:space="preserve">Ranshaw </w:t>
      </w:r>
      <w:r w:rsidR="00537BC3" w:rsidRPr="00444541">
        <w:t xml:space="preserve">and </w:t>
      </w:r>
      <w:r w:rsidR="00B52784">
        <w:t>Joe Hannett</w:t>
      </w:r>
      <w:r w:rsidR="00537BC3" w:rsidRPr="00444541">
        <w:t xml:space="preserve">, have </w:t>
      </w:r>
      <w:r w:rsidR="00B52784">
        <w:t>identif</w:t>
      </w:r>
      <w:r w:rsidR="00B0110B">
        <w:t xml:space="preserve">ied </w:t>
      </w:r>
      <w:r w:rsidR="00F83109" w:rsidRPr="00444541">
        <w:t>some of th</w:t>
      </w:r>
      <w:r w:rsidR="00DB6550">
        <w:t xml:space="preserve">e </w:t>
      </w:r>
      <w:r w:rsidR="00B52784">
        <w:t xml:space="preserve">fundamentals of partnership missing from </w:t>
      </w:r>
      <w:r w:rsidR="00DB6550">
        <w:t>the VCFSE “side”</w:t>
      </w:r>
      <w:r w:rsidR="00B52784">
        <w:t>: poor understanding of the sector, lack of effective VCFSE infrastructure at system level, intermittent / inconsistent communication, few opportunities to meet and work together, lack of transparency (</w:t>
      </w:r>
      <w:r w:rsidR="00BE388D">
        <w:t>“W</w:t>
      </w:r>
      <w:r w:rsidR="00B52784">
        <w:t xml:space="preserve">ho speaks for me and how </w:t>
      </w:r>
      <w:r w:rsidR="00BE388D">
        <w:t>are they contactable /</w:t>
      </w:r>
      <w:r w:rsidR="00BE388D" w:rsidRPr="00BE388D">
        <w:t xml:space="preserve"> </w:t>
      </w:r>
      <w:r w:rsidR="00BE388D">
        <w:t>accountable</w:t>
      </w:r>
      <w:r w:rsidR="00B52784">
        <w:t xml:space="preserve">?). </w:t>
      </w:r>
    </w:p>
    <w:p w14:paraId="65A9DBF7" w14:textId="77777777" w:rsidR="008B588D" w:rsidRPr="00B52784" w:rsidRDefault="008B588D" w:rsidP="00B0110B">
      <w:pPr>
        <w:pStyle w:val="ListParagraph"/>
        <w:autoSpaceDE w:val="0"/>
        <w:autoSpaceDN w:val="0"/>
        <w:adjustRightInd w:val="0"/>
        <w:spacing w:after="0" w:line="240" w:lineRule="auto"/>
        <w:ind w:left="426" w:hanging="284"/>
        <w:rPr>
          <w:rFonts w:ascii="GothamRounded-Book" w:hAnsi="GothamRounded-Book" w:cs="GothamRounded-Book"/>
          <w:color w:val="585757"/>
          <w:sz w:val="8"/>
          <w:szCs w:val="8"/>
        </w:rPr>
      </w:pPr>
    </w:p>
    <w:p w14:paraId="41BBC7DE" w14:textId="2E9AC8BF" w:rsidR="00F83109" w:rsidRPr="00444541" w:rsidRDefault="00D3258C" w:rsidP="00B011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GothamRounded-Book" w:hAnsi="GothamRounded-Book" w:cs="GothamRounded-Book"/>
          <w:color w:val="585757"/>
        </w:rPr>
      </w:pPr>
      <w:r w:rsidRPr="00444541">
        <w:t xml:space="preserve">Three of us, Angela, Tracy and </w:t>
      </w:r>
      <w:r w:rsidR="00B52784">
        <w:t>Joe</w:t>
      </w:r>
      <w:r w:rsidR="00F83109" w:rsidRPr="00444541">
        <w:t xml:space="preserve">, along with </w:t>
      </w:r>
      <w:r w:rsidRPr="00444541">
        <w:t xml:space="preserve">Dr Vicky Ellarby and Neil Greaves for the ICS, </w:t>
      </w:r>
      <w:r w:rsidR="00F83109" w:rsidRPr="00444541">
        <w:t xml:space="preserve">have been working to prepare the ground for </w:t>
      </w:r>
      <w:r w:rsidR="001D78AC">
        <w:t>the</w:t>
      </w:r>
      <w:r w:rsidR="00F83109" w:rsidRPr="00444541">
        <w:t xml:space="preserve"> VCFSE programme in LSC, which would bring us in line with many other ICS areas in England</w:t>
      </w:r>
      <w:r w:rsidR="00B52784">
        <w:t xml:space="preserve">. </w:t>
      </w:r>
      <w:r w:rsidR="00F83109" w:rsidRPr="00444541">
        <w:t xml:space="preserve"> </w:t>
      </w:r>
    </w:p>
    <w:p w14:paraId="0313D7F4" w14:textId="77777777" w:rsidR="008B588D" w:rsidRPr="00B52784" w:rsidRDefault="008B588D" w:rsidP="00B0110B">
      <w:pPr>
        <w:pStyle w:val="ListParagraph"/>
        <w:ind w:left="426" w:hanging="284"/>
        <w:rPr>
          <w:b/>
          <w:bCs/>
          <w:i/>
          <w:iCs/>
          <w:sz w:val="8"/>
          <w:szCs w:val="8"/>
        </w:rPr>
      </w:pPr>
    </w:p>
    <w:p w14:paraId="102881C7" w14:textId="77777777" w:rsidR="00104BF2" w:rsidRPr="00104BF2" w:rsidRDefault="00104BF2" w:rsidP="00104BF2">
      <w:pPr>
        <w:rPr>
          <w:b/>
          <w:bCs/>
        </w:rPr>
      </w:pPr>
      <w:r w:rsidRPr="00104BF2">
        <w:rPr>
          <w:b/>
          <w:bCs/>
        </w:rPr>
        <w:t>Outcomes of NHSE and NAVCA supported workshops in Jan and May.</w:t>
      </w:r>
    </w:p>
    <w:p w14:paraId="57B21492" w14:textId="40394C51" w:rsidR="000E0174" w:rsidRPr="00444541" w:rsidRDefault="00537BC3" w:rsidP="00B0110B">
      <w:pPr>
        <w:pStyle w:val="ListParagraph"/>
        <w:numPr>
          <w:ilvl w:val="0"/>
          <w:numId w:val="2"/>
        </w:numPr>
        <w:ind w:left="426" w:hanging="284"/>
        <w:rPr>
          <w:b/>
          <w:bCs/>
          <w:i/>
          <w:iCs/>
        </w:rPr>
      </w:pPr>
      <w:r w:rsidRPr="00444541">
        <w:t xml:space="preserve">Across two workshops in January and May over 75 VCFSE organisations were involved in co-producing a Vision for why and how the VCFSE would want to work in partnership with the Integrated Care System (ICS), and the Values such a partnership should be built on </w:t>
      </w:r>
      <w:r w:rsidR="00DB6550">
        <w:t>(see slide deck)</w:t>
      </w:r>
      <w:r w:rsidR="00F83109" w:rsidRPr="00444541">
        <w:rPr>
          <w:b/>
          <w:bCs/>
          <w:i/>
          <w:iCs/>
        </w:rPr>
        <w:t xml:space="preserve">. </w:t>
      </w:r>
    </w:p>
    <w:p w14:paraId="45D68E24" w14:textId="77777777" w:rsidR="008B588D" w:rsidRPr="00B52784" w:rsidRDefault="008B588D" w:rsidP="00B0110B">
      <w:pPr>
        <w:pStyle w:val="ListParagraph"/>
        <w:ind w:left="426" w:hanging="284"/>
        <w:rPr>
          <w:sz w:val="8"/>
          <w:szCs w:val="8"/>
        </w:rPr>
      </w:pPr>
    </w:p>
    <w:p w14:paraId="490E2FBE" w14:textId="099452C8" w:rsidR="000E0174" w:rsidRPr="00444541" w:rsidRDefault="000E0174" w:rsidP="00B0110B">
      <w:pPr>
        <w:pStyle w:val="ListParagraph"/>
        <w:numPr>
          <w:ilvl w:val="0"/>
          <w:numId w:val="2"/>
        </w:numPr>
        <w:ind w:left="426" w:hanging="284"/>
      </w:pPr>
      <w:r w:rsidRPr="00444541">
        <w:t xml:space="preserve">The Vision describes a VCFSE Programme which is </w:t>
      </w:r>
      <w:r w:rsidRPr="00444541">
        <w:rPr>
          <w:b/>
          <w:bCs/>
        </w:rPr>
        <w:t>Connected</w:t>
      </w:r>
      <w:r w:rsidRPr="00444541">
        <w:t xml:space="preserve">, </w:t>
      </w:r>
      <w:r w:rsidRPr="00444541">
        <w:rPr>
          <w:b/>
          <w:bCs/>
        </w:rPr>
        <w:t>Influential</w:t>
      </w:r>
      <w:r w:rsidRPr="00444541">
        <w:t xml:space="preserve"> and </w:t>
      </w:r>
      <w:r w:rsidRPr="00444541">
        <w:rPr>
          <w:b/>
          <w:bCs/>
        </w:rPr>
        <w:t>Supported</w:t>
      </w:r>
      <w:r w:rsidRPr="00444541">
        <w:t xml:space="preserve"> and</w:t>
      </w:r>
      <w:r w:rsidR="00537BC3" w:rsidRPr="00444541">
        <w:t xml:space="preserve"> this periodic </w:t>
      </w:r>
      <w:r w:rsidR="00D6588A">
        <w:t>A</w:t>
      </w:r>
      <w:r w:rsidR="00537BC3" w:rsidRPr="00444541">
        <w:t>ssembly</w:t>
      </w:r>
      <w:r w:rsidR="00FE5EF8" w:rsidRPr="00444541">
        <w:t xml:space="preserve"> will </w:t>
      </w:r>
      <w:r w:rsidR="00537BC3" w:rsidRPr="00444541">
        <w:t>be the foundation of</w:t>
      </w:r>
      <w:r w:rsidRPr="00444541">
        <w:t xml:space="preserve"> it</w:t>
      </w:r>
      <w:r w:rsidR="00D6588A">
        <w:t xml:space="preserve"> and driving force behind it</w:t>
      </w:r>
      <w:r w:rsidR="00FE5EF8" w:rsidRPr="00444541">
        <w:t xml:space="preserve">. </w:t>
      </w:r>
    </w:p>
    <w:p w14:paraId="54C02800" w14:textId="5EC6D19F" w:rsidR="008B588D" w:rsidRPr="00B52784" w:rsidRDefault="008B588D" w:rsidP="00B0110B">
      <w:pPr>
        <w:pStyle w:val="ListParagraph"/>
        <w:ind w:left="426" w:hanging="284"/>
        <w:rPr>
          <w:sz w:val="8"/>
          <w:szCs w:val="8"/>
        </w:rPr>
      </w:pPr>
    </w:p>
    <w:p w14:paraId="7467C709" w14:textId="759DC4D2" w:rsidR="000E0174" w:rsidRPr="00444541" w:rsidRDefault="008B588D" w:rsidP="00B0110B">
      <w:pPr>
        <w:pStyle w:val="ListParagraph"/>
        <w:numPr>
          <w:ilvl w:val="0"/>
          <w:numId w:val="2"/>
        </w:numPr>
        <w:ind w:left="426" w:hanging="284"/>
      </w:pPr>
      <w:r w:rsidRPr="008B588D">
        <w:rPr>
          <w:b/>
          <w:bCs/>
        </w:rPr>
        <w:t>Connected</w:t>
      </w:r>
      <w:r>
        <w:t xml:space="preserve">. </w:t>
      </w:r>
      <w:r w:rsidR="00FE5EF8" w:rsidRPr="00444541">
        <w:t xml:space="preserve">We aim to </w:t>
      </w:r>
      <w:r w:rsidR="00537BC3" w:rsidRPr="00444541">
        <w:t>creat</w:t>
      </w:r>
      <w:r w:rsidR="00FE5EF8" w:rsidRPr="00444541">
        <w:t>e</w:t>
      </w:r>
      <w:r w:rsidR="00537BC3" w:rsidRPr="00444541">
        <w:t xml:space="preserve"> opportunities for information </w:t>
      </w:r>
      <w:r w:rsidR="000E0174" w:rsidRPr="00444541">
        <w:t xml:space="preserve">and insight to </w:t>
      </w:r>
      <w:r w:rsidR="00537BC3" w:rsidRPr="00444541">
        <w:t xml:space="preserve">flow, for specialist, thematic and place-based </w:t>
      </w:r>
      <w:r>
        <w:t xml:space="preserve">VCFSE </w:t>
      </w:r>
      <w:r w:rsidR="00537BC3" w:rsidRPr="00444541">
        <w:t>groups to form</w:t>
      </w:r>
      <w:r w:rsidR="00FE5EF8" w:rsidRPr="00444541">
        <w:t xml:space="preserve"> and pursue actions with impact for system change</w:t>
      </w:r>
      <w:r w:rsidR="000E0174" w:rsidRPr="00444541">
        <w:t xml:space="preserve">, to facilitate significant resources into the VCFSE and ensure that relevant VCFSE people are in the right conversations at the right time. </w:t>
      </w:r>
    </w:p>
    <w:p w14:paraId="164D341A" w14:textId="77777777" w:rsidR="008B588D" w:rsidRPr="00B52784" w:rsidRDefault="008B588D" w:rsidP="00B0110B">
      <w:pPr>
        <w:pStyle w:val="ListParagraph"/>
        <w:ind w:left="426" w:hanging="284"/>
        <w:rPr>
          <w:sz w:val="8"/>
          <w:szCs w:val="8"/>
        </w:rPr>
      </w:pPr>
    </w:p>
    <w:p w14:paraId="7FED104A" w14:textId="24B80BFB" w:rsidR="008B588D" w:rsidRDefault="008B588D" w:rsidP="00B0110B">
      <w:pPr>
        <w:pStyle w:val="ListParagraph"/>
        <w:numPr>
          <w:ilvl w:val="0"/>
          <w:numId w:val="2"/>
        </w:numPr>
        <w:ind w:left="426" w:hanging="284"/>
      </w:pPr>
      <w:r w:rsidRPr="008B588D">
        <w:rPr>
          <w:b/>
          <w:bCs/>
        </w:rPr>
        <w:t>Influential</w:t>
      </w:r>
      <w:r>
        <w:t xml:space="preserve">. </w:t>
      </w:r>
      <w:r w:rsidR="001F52D6">
        <w:t xml:space="preserve">We </w:t>
      </w:r>
      <w:r w:rsidR="000E0174" w:rsidRPr="00444541">
        <w:t>a</w:t>
      </w:r>
      <w:r w:rsidR="00FE5EF8" w:rsidRPr="00444541">
        <w:t xml:space="preserve">im to provide </w:t>
      </w:r>
      <w:r w:rsidR="000E0174" w:rsidRPr="00444541">
        <w:t xml:space="preserve">the Assembly with </w:t>
      </w:r>
      <w:r w:rsidR="00FE5EF8" w:rsidRPr="00444541">
        <w:t>a</w:t>
      </w:r>
      <w:r w:rsidR="00537BC3" w:rsidRPr="00444541">
        <w:t xml:space="preserve"> </w:t>
      </w:r>
      <w:r w:rsidR="000E0174" w:rsidRPr="00444541">
        <w:t xml:space="preserve">clear and </w:t>
      </w:r>
      <w:r w:rsidR="00537BC3" w:rsidRPr="00444541">
        <w:t>direct lin</w:t>
      </w:r>
      <w:r w:rsidR="000E0174" w:rsidRPr="00444541">
        <w:t>k</w:t>
      </w:r>
      <w:r w:rsidR="00537BC3" w:rsidRPr="00444541">
        <w:t xml:space="preserve"> via the </w:t>
      </w:r>
      <w:r w:rsidR="00FE5EF8" w:rsidRPr="00444541">
        <w:t xml:space="preserve">steering group </w:t>
      </w:r>
      <w:r w:rsidR="000E0174" w:rsidRPr="00444541">
        <w:t xml:space="preserve">and a programme lead, </w:t>
      </w:r>
      <w:r w:rsidR="00537BC3" w:rsidRPr="00444541">
        <w:t xml:space="preserve">to those making health and care decisions </w:t>
      </w:r>
      <w:r w:rsidR="000E0174" w:rsidRPr="00444541">
        <w:t>around</w:t>
      </w:r>
      <w:r w:rsidR="00537BC3" w:rsidRPr="00444541">
        <w:t xml:space="preserve"> us. </w:t>
      </w:r>
      <w:r w:rsidR="001F52D6">
        <w:t>Opportunities to</w:t>
      </w:r>
      <w:r>
        <w:t xml:space="preserve"> form </w:t>
      </w:r>
      <w:r w:rsidR="001F52D6">
        <w:t xml:space="preserve">networks, groups, </w:t>
      </w:r>
      <w:r>
        <w:t xml:space="preserve">partnerships and collaborations which will make substantial proposals for activity </w:t>
      </w:r>
      <w:r w:rsidR="001F52D6">
        <w:t xml:space="preserve">helping </w:t>
      </w:r>
      <w:r>
        <w:t>address some of the most significant challenges our system faces which, with appropriate support, the VCFSE working together and in partner</w:t>
      </w:r>
      <w:r w:rsidR="00D6588A">
        <w:t>s</w:t>
      </w:r>
      <w:r>
        <w:t xml:space="preserve">hips can positively affect. </w:t>
      </w:r>
    </w:p>
    <w:p w14:paraId="03A81403" w14:textId="77777777" w:rsidR="008B588D" w:rsidRPr="00B52784" w:rsidRDefault="008B588D" w:rsidP="00B0110B">
      <w:pPr>
        <w:pStyle w:val="ListParagraph"/>
        <w:ind w:left="426" w:hanging="284"/>
        <w:rPr>
          <w:sz w:val="8"/>
          <w:szCs w:val="8"/>
        </w:rPr>
      </w:pPr>
    </w:p>
    <w:p w14:paraId="59BBF181" w14:textId="061B73B6" w:rsidR="00BE388D" w:rsidRDefault="008B588D" w:rsidP="00B0110B">
      <w:pPr>
        <w:pStyle w:val="ListParagraph"/>
        <w:numPr>
          <w:ilvl w:val="0"/>
          <w:numId w:val="2"/>
        </w:numPr>
        <w:ind w:left="426" w:hanging="284"/>
      </w:pPr>
      <w:r w:rsidRPr="008B588D">
        <w:rPr>
          <w:b/>
          <w:bCs/>
        </w:rPr>
        <w:t>Supported</w:t>
      </w:r>
      <w:r>
        <w:t xml:space="preserve">. </w:t>
      </w:r>
      <w:r w:rsidR="00537BC3" w:rsidRPr="00444541">
        <w:t>Th</w:t>
      </w:r>
      <w:r w:rsidR="00DB6550">
        <w:t>e</w:t>
      </w:r>
      <w:r w:rsidR="00537BC3" w:rsidRPr="00444541">
        <w:t xml:space="preserve"> </w:t>
      </w:r>
      <w:r w:rsidR="000E0174" w:rsidRPr="00444541">
        <w:t>intention is for</w:t>
      </w:r>
      <w:r w:rsidR="001F52D6">
        <w:t xml:space="preserve"> the Assembly</w:t>
      </w:r>
      <w:r w:rsidR="00537BC3" w:rsidRPr="00444541">
        <w:t xml:space="preserve"> </w:t>
      </w:r>
      <w:r w:rsidR="001F52D6">
        <w:t xml:space="preserve">and programme team </w:t>
      </w:r>
      <w:r w:rsidR="000E0174" w:rsidRPr="00444541">
        <w:t xml:space="preserve">to </w:t>
      </w:r>
      <w:r w:rsidR="00537BC3" w:rsidRPr="00444541">
        <w:t xml:space="preserve">become part of the ICS’s structure to ensure our system is a genuine partnership enabling and empowering the strength, skill, insight and versatility of the VCFSE to be fully part of the way we do </w:t>
      </w:r>
      <w:r w:rsidR="000E0174" w:rsidRPr="00444541">
        <w:t xml:space="preserve">health </w:t>
      </w:r>
      <w:r w:rsidR="00537BC3" w:rsidRPr="00444541">
        <w:t>and care in Lancashire &amp; South Cumbri</w:t>
      </w:r>
      <w:r w:rsidR="000E0174" w:rsidRPr="00444541">
        <w:t>a</w:t>
      </w:r>
      <w:r w:rsidR="001F52D6">
        <w:t>. I</w:t>
      </w:r>
      <w:r w:rsidR="000E0174" w:rsidRPr="00444541">
        <w:t>t</w:t>
      </w:r>
      <w:r>
        <w:t>’</w:t>
      </w:r>
      <w:r w:rsidR="000E0174" w:rsidRPr="00444541">
        <w:t>s important to note that we are not there yet</w:t>
      </w:r>
      <w:r>
        <w:t xml:space="preserve"> however, the appointment of the ICS Place Directors of Health and Care and the ICB’s Director of Partnerships and Collaboration are key for this to progress. </w:t>
      </w:r>
    </w:p>
    <w:p w14:paraId="257ED4E5" w14:textId="77777777" w:rsidR="00104BF2" w:rsidRDefault="00104BF2" w:rsidP="00104BF2">
      <w:pPr>
        <w:pStyle w:val="ListParagraph"/>
      </w:pPr>
    </w:p>
    <w:p w14:paraId="6EFAC5B0" w14:textId="08BA3EE5" w:rsidR="00104BF2" w:rsidRPr="00104BF2" w:rsidRDefault="00104BF2" w:rsidP="00B0110B">
      <w:pPr>
        <w:pStyle w:val="ListParagraph"/>
        <w:numPr>
          <w:ilvl w:val="0"/>
          <w:numId w:val="2"/>
        </w:numPr>
        <w:ind w:left="426" w:hanging="284"/>
        <w:rPr>
          <w:b/>
          <w:bCs/>
        </w:rPr>
      </w:pPr>
      <w:r w:rsidRPr="00104BF2">
        <w:rPr>
          <w:b/>
          <w:bCs/>
        </w:rPr>
        <w:t xml:space="preserve">Values. </w:t>
      </w:r>
    </w:p>
    <w:p w14:paraId="20D2A60B" w14:textId="5B6EE0A2" w:rsidR="00104BF2" w:rsidRPr="00104BF2" w:rsidRDefault="00104BF2" w:rsidP="00104BF2">
      <w:pPr>
        <w:pStyle w:val="ListParagraph"/>
        <w:numPr>
          <w:ilvl w:val="0"/>
          <w:numId w:val="2"/>
        </w:numPr>
      </w:pPr>
      <w:r w:rsidRPr="00104BF2">
        <w:t xml:space="preserve">Person and Community Focussed. </w:t>
      </w:r>
    </w:p>
    <w:p w14:paraId="4C38C093" w14:textId="64BD51AB" w:rsidR="00104BF2" w:rsidRPr="00104BF2" w:rsidRDefault="00104BF2" w:rsidP="00104BF2">
      <w:pPr>
        <w:pStyle w:val="ListParagraph"/>
        <w:numPr>
          <w:ilvl w:val="0"/>
          <w:numId w:val="2"/>
        </w:numPr>
      </w:pPr>
      <w:r w:rsidRPr="00104BF2">
        <w:lastRenderedPageBreak/>
        <w:t>Honest and Transparent.</w:t>
      </w:r>
    </w:p>
    <w:p w14:paraId="3840934E" w14:textId="77777777" w:rsidR="00104BF2" w:rsidRPr="00104BF2" w:rsidRDefault="00104BF2" w:rsidP="00104BF2">
      <w:pPr>
        <w:pStyle w:val="ListParagraph"/>
        <w:numPr>
          <w:ilvl w:val="0"/>
          <w:numId w:val="2"/>
        </w:numPr>
      </w:pPr>
      <w:r w:rsidRPr="00104BF2">
        <w:t>Equitable and Inclusive.</w:t>
      </w:r>
    </w:p>
    <w:p w14:paraId="205FF141" w14:textId="2EB1D7CC" w:rsidR="00104BF2" w:rsidRPr="00104BF2" w:rsidRDefault="00104BF2" w:rsidP="00104BF2">
      <w:pPr>
        <w:pStyle w:val="ListParagraph"/>
        <w:numPr>
          <w:ilvl w:val="0"/>
          <w:numId w:val="2"/>
        </w:numPr>
      </w:pPr>
      <w:r w:rsidRPr="00104BF2">
        <w:t>Collaborative.</w:t>
      </w:r>
    </w:p>
    <w:p w14:paraId="1EF72A81" w14:textId="38742BFF" w:rsidR="00104BF2" w:rsidRDefault="00104BF2" w:rsidP="00104BF2">
      <w:pPr>
        <w:spacing w:line="240" w:lineRule="auto"/>
        <w:rPr>
          <w:b/>
          <w:bCs/>
        </w:rPr>
      </w:pPr>
      <w:r w:rsidRPr="00104BF2">
        <w:rPr>
          <w:b/>
          <w:bCs/>
        </w:rPr>
        <w:t xml:space="preserve">Where we are now. </w:t>
      </w:r>
    </w:p>
    <w:p w14:paraId="5BC8A223" w14:textId="4823F479" w:rsidR="00674536" w:rsidRDefault="00674536" w:rsidP="00104BF2">
      <w:pPr>
        <w:spacing w:line="240" w:lineRule="auto"/>
        <w:rPr>
          <w:b/>
          <w:bCs/>
        </w:rPr>
      </w:pPr>
      <w:r>
        <w:rPr>
          <w:b/>
          <w:bCs/>
        </w:rPr>
        <w:t xml:space="preserve">So, we’ve talked about </w:t>
      </w:r>
      <w:r w:rsidR="00190DED">
        <w:rPr>
          <w:b/>
          <w:bCs/>
        </w:rPr>
        <w:t xml:space="preserve">where we’ve com from. </w:t>
      </w:r>
      <w:r>
        <w:rPr>
          <w:b/>
          <w:bCs/>
        </w:rPr>
        <w:t xml:space="preserve">Now onto the present and future. </w:t>
      </w:r>
    </w:p>
    <w:p w14:paraId="6C94B465" w14:textId="08682BC5" w:rsidR="00104BF2" w:rsidRPr="00104BF2" w:rsidRDefault="00104BF2" w:rsidP="00104BF2">
      <w:pPr>
        <w:numPr>
          <w:ilvl w:val="0"/>
          <w:numId w:val="10"/>
        </w:numPr>
        <w:spacing w:line="240" w:lineRule="auto"/>
      </w:pPr>
      <w:r w:rsidRPr="00104BF2">
        <w:t>A participant place on the Integrated Care Board</w:t>
      </w:r>
      <w:r>
        <w:t>, Tracy will discuss this shortly</w:t>
      </w:r>
      <w:r w:rsidR="00E6277D">
        <w:t xml:space="preserve"> among other things</w:t>
      </w:r>
      <w:r>
        <w:t xml:space="preserve">. </w:t>
      </w:r>
    </w:p>
    <w:p w14:paraId="1FD97729" w14:textId="0E569582" w:rsidR="00104BF2" w:rsidRPr="00104BF2" w:rsidRDefault="00104BF2" w:rsidP="00104BF2">
      <w:pPr>
        <w:numPr>
          <w:ilvl w:val="0"/>
          <w:numId w:val="10"/>
        </w:numPr>
        <w:spacing w:line="240" w:lineRule="auto"/>
      </w:pPr>
      <w:r w:rsidRPr="00104BF2">
        <w:t xml:space="preserve">The deputy chair of the Integrated Care Partnership, plus an additional “seat”, and Lancashire BME Network and LSC Hospices Together. </w:t>
      </w:r>
      <w:r>
        <w:t xml:space="preserve">Angela (and Vicky Ellarby) will also discuss this. </w:t>
      </w:r>
    </w:p>
    <w:p w14:paraId="1F61B8D0" w14:textId="37C0EED5" w:rsidR="00E6277D" w:rsidRDefault="00104BF2" w:rsidP="00104BF2">
      <w:pPr>
        <w:numPr>
          <w:ilvl w:val="0"/>
          <w:numId w:val="10"/>
        </w:numPr>
        <w:spacing w:line="240" w:lineRule="auto"/>
      </w:pPr>
      <w:r w:rsidRPr="00104BF2">
        <w:t xml:space="preserve">Representative </w:t>
      </w:r>
      <w:r w:rsidR="00E6277D">
        <w:t>opportunities</w:t>
      </w:r>
      <w:r w:rsidRPr="00104BF2">
        <w:t xml:space="preserve"> for the </w:t>
      </w:r>
      <w:r>
        <w:t>ICB People Board, The ICB Quality Committee and the Patient In</w:t>
      </w:r>
      <w:r w:rsidR="00E6277D">
        <w:t xml:space="preserve">volvement and Engagement Advisory Committee. </w:t>
      </w:r>
    </w:p>
    <w:p w14:paraId="7054C29C" w14:textId="77777777" w:rsidR="00190DED" w:rsidRDefault="00E6277D" w:rsidP="00E6277D">
      <w:pPr>
        <w:numPr>
          <w:ilvl w:val="1"/>
          <w:numId w:val="10"/>
        </w:numPr>
        <w:spacing w:line="240" w:lineRule="auto"/>
      </w:pPr>
      <w:r>
        <w:t>Tracy, Angela and I currently splitting these between us as in interim measure until</w:t>
      </w:r>
      <w:r w:rsidR="00190DED">
        <w:t>;</w:t>
      </w:r>
    </w:p>
    <w:p w14:paraId="77B7B97D" w14:textId="65BC13BA" w:rsidR="00190DED" w:rsidRDefault="00E6277D" w:rsidP="00190DED">
      <w:pPr>
        <w:numPr>
          <w:ilvl w:val="2"/>
          <w:numId w:val="10"/>
        </w:numPr>
        <w:spacing w:line="240" w:lineRule="auto"/>
      </w:pPr>
      <w:r>
        <w:t xml:space="preserve">the a process </w:t>
      </w:r>
      <w:r w:rsidR="003F1C69">
        <w:t xml:space="preserve">is developed </w:t>
      </w:r>
      <w:r>
        <w:t>for nominations, selection (and de-selection)</w:t>
      </w:r>
      <w:r w:rsidR="00190DED">
        <w:t xml:space="preserve">. </w:t>
      </w:r>
    </w:p>
    <w:p w14:paraId="68575E8C" w14:textId="2EA71F7B" w:rsidR="00E6277D" w:rsidRDefault="003F1C69" w:rsidP="00190DED">
      <w:pPr>
        <w:numPr>
          <w:ilvl w:val="2"/>
          <w:numId w:val="10"/>
        </w:numPr>
        <w:spacing w:line="240" w:lineRule="auto"/>
      </w:pPr>
      <w:r>
        <w:t>And until, with</w:t>
      </w:r>
      <w:r w:rsidR="00190DED">
        <w:t xml:space="preserve"> </w:t>
      </w:r>
      <w:r w:rsidR="00E6277D">
        <w:t>partners</w:t>
      </w:r>
      <w:r>
        <w:t>,</w:t>
      </w:r>
      <w:r w:rsidR="00E6277D">
        <w:t xml:space="preserve"> </w:t>
      </w:r>
      <w:r w:rsidR="00190DED">
        <w:t xml:space="preserve">we are able </w:t>
      </w:r>
      <w:r w:rsidR="00E6277D">
        <w:t>provide training and support required to be an effective and communicative sector rep</w:t>
      </w:r>
      <w:r>
        <w:t>s</w:t>
      </w:r>
      <w:r w:rsidR="00E6277D">
        <w:t>.</w:t>
      </w:r>
    </w:p>
    <w:p w14:paraId="74BD2C18" w14:textId="28436AF8" w:rsidR="00104BF2" w:rsidRPr="00104BF2" w:rsidRDefault="00E6277D" w:rsidP="00E6277D">
      <w:pPr>
        <w:numPr>
          <w:ilvl w:val="1"/>
          <w:numId w:val="10"/>
        </w:numPr>
        <w:spacing w:line="240" w:lineRule="auto"/>
      </w:pPr>
      <w:r>
        <w:t xml:space="preserve">Roles for the Assembly – nominate, select and support reps. Originate papers to </w:t>
      </w:r>
      <w:r w:rsidR="00190DED">
        <w:t xml:space="preserve">go to </w:t>
      </w:r>
      <w:r>
        <w:t xml:space="preserve">boards </w:t>
      </w:r>
      <w:r w:rsidR="00190DED">
        <w:t xml:space="preserve">e.g. workforce plans, quality and safety. Contribute to sector reps priorities within those meetings. </w:t>
      </w:r>
    </w:p>
    <w:p w14:paraId="427F253C" w14:textId="55E12020" w:rsidR="00104BF2" w:rsidRDefault="00104BF2" w:rsidP="00104BF2">
      <w:pPr>
        <w:numPr>
          <w:ilvl w:val="0"/>
          <w:numId w:val="10"/>
        </w:numPr>
        <w:spacing w:line="240" w:lineRule="auto"/>
      </w:pPr>
      <w:r w:rsidRPr="00104BF2">
        <w:t xml:space="preserve">ICB Director of Partnerships and Collaboration – within who’s portfolio will </w:t>
      </w:r>
    </w:p>
    <w:p w14:paraId="535A79F9" w14:textId="0DB3CD51" w:rsidR="00B0110B" w:rsidRDefault="00104BF2" w:rsidP="00104BF2">
      <w:pPr>
        <w:numPr>
          <w:ilvl w:val="0"/>
          <w:numId w:val="10"/>
        </w:numPr>
        <w:spacing w:line="240" w:lineRule="auto"/>
      </w:pPr>
      <w:r>
        <w:t xml:space="preserve">Recognition from ICB that </w:t>
      </w:r>
      <w:r w:rsidR="00BE388D">
        <w:t xml:space="preserve">LSC’s Embedding the VCFSE in the ICS Programme will focus on the following to March 2023: </w:t>
      </w:r>
    </w:p>
    <w:p w14:paraId="510632A0" w14:textId="77777777" w:rsidR="00B0110B" w:rsidRPr="00B0110B" w:rsidRDefault="00B0110B" w:rsidP="00B0110B">
      <w:pPr>
        <w:pStyle w:val="ListParagraph"/>
        <w:rPr>
          <w:sz w:val="8"/>
          <w:szCs w:val="8"/>
        </w:rPr>
      </w:pPr>
    </w:p>
    <w:p w14:paraId="3DB3284E" w14:textId="46654DEE" w:rsidR="00104BF2" w:rsidRDefault="00BE388D" w:rsidP="00B0110B">
      <w:pPr>
        <w:pStyle w:val="ListParagraph"/>
        <w:spacing w:after="0" w:line="240" w:lineRule="auto"/>
        <w:ind w:left="426"/>
      </w:pPr>
      <w:r>
        <w:t xml:space="preserve">1). Establishing the LSC VCFSE Assembly. </w:t>
      </w:r>
      <w:r w:rsidR="00104BF2">
        <w:t xml:space="preserve">Something which has worked well in other ICS areas. </w:t>
      </w:r>
    </w:p>
    <w:p w14:paraId="278384D0" w14:textId="77777777" w:rsidR="00104BF2" w:rsidRDefault="00BE388D" w:rsidP="00B0110B">
      <w:pPr>
        <w:pStyle w:val="ListParagraph"/>
        <w:spacing w:after="0" w:line="240" w:lineRule="auto"/>
        <w:ind w:left="426"/>
      </w:pPr>
      <w:r>
        <w:t xml:space="preserve">2). Reshaping the current Alliance into the Assembly’s programme advisory group. </w:t>
      </w:r>
    </w:p>
    <w:p w14:paraId="19F11FBC" w14:textId="77777777" w:rsidR="00104BF2" w:rsidRDefault="00BE388D" w:rsidP="00B0110B">
      <w:pPr>
        <w:pStyle w:val="ListParagraph"/>
        <w:spacing w:after="0" w:line="240" w:lineRule="auto"/>
        <w:ind w:left="426"/>
      </w:pPr>
      <w:r>
        <w:t xml:space="preserve">3). Establishing 3-4 groups to work together on costed proposals </w:t>
      </w:r>
      <w:r w:rsidR="00B0110B">
        <w:t xml:space="preserve">for VCFSE approaches to system issues (hospital discharge, admission avoidance, care pathways) </w:t>
      </w:r>
    </w:p>
    <w:p w14:paraId="58360937" w14:textId="2B27E421" w:rsidR="00104BF2" w:rsidRDefault="00B0110B" w:rsidP="00104BF2">
      <w:pPr>
        <w:pStyle w:val="ListParagraph"/>
        <w:spacing w:after="0" w:line="240" w:lineRule="auto"/>
        <w:ind w:left="426"/>
        <w:rPr>
          <w:rFonts w:eastAsia="Times New Roman"/>
        </w:rPr>
      </w:pPr>
      <w:r>
        <w:t xml:space="preserve">4). </w:t>
      </w:r>
      <w:r w:rsidRPr="00B0110B">
        <w:rPr>
          <w:rFonts w:eastAsia="Times New Roman"/>
        </w:rPr>
        <w:t xml:space="preserve">Develop a Communications and Engagement Plan with </w:t>
      </w:r>
      <w:r w:rsidR="00104BF2">
        <w:rPr>
          <w:rFonts w:eastAsia="Times New Roman"/>
        </w:rPr>
        <w:t>one</w:t>
      </w:r>
      <w:r w:rsidR="001F52D6">
        <w:rPr>
          <w:rFonts w:eastAsia="Times New Roman"/>
        </w:rPr>
        <w:t xml:space="preserve"> of the first items being </w:t>
      </w:r>
      <w:r w:rsidR="00104BF2">
        <w:rPr>
          <w:rFonts w:eastAsia="Times New Roman"/>
        </w:rPr>
        <w:t xml:space="preserve">a </w:t>
      </w:r>
      <w:r w:rsidRPr="00B0110B">
        <w:rPr>
          <w:rFonts w:eastAsia="Times New Roman"/>
        </w:rPr>
        <w:t xml:space="preserve">clear </w:t>
      </w:r>
      <w:r w:rsidR="00104BF2">
        <w:rPr>
          <w:rFonts w:eastAsia="Times New Roman"/>
        </w:rPr>
        <w:t xml:space="preserve">identity </w:t>
      </w:r>
      <w:r w:rsidRPr="00B0110B">
        <w:rPr>
          <w:rFonts w:eastAsia="Times New Roman"/>
        </w:rPr>
        <w:t>for VCFSE communications</w:t>
      </w:r>
      <w:r w:rsidR="003F1C69">
        <w:rPr>
          <w:rFonts w:eastAsia="Times New Roman"/>
        </w:rPr>
        <w:t xml:space="preserve"> in LSC. </w:t>
      </w:r>
    </w:p>
    <w:p w14:paraId="43D02120" w14:textId="77777777" w:rsidR="00104BF2" w:rsidRDefault="00104BF2" w:rsidP="00104BF2">
      <w:pPr>
        <w:spacing w:after="0" w:line="240" w:lineRule="auto"/>
        <w:rPr>
          <w:rFonts w:eastAsia="Times New Roman"/>
        </w:rPr>
      </w:pPr>
    </w:p>
    <w:p w14:paraId="0F9BC089" w14:textId="17FD6205" w:rsidR="00104BF2" w:rsidRDefault="00104BF2" w:rsidP="00104BF2">
      <w:pPr>
        <w:spacing w:after="0" w:line="240" w:lineRule="auto"/>
        <w:rPr>
          <w:rFonts w:eastAsia="Times New Roman"/>
          <w:b/>
          <w:bCs/>
        </w:rPr>
      </w:pPr>
      <w:r w:rsidRPr="00104BF2">
        <w:rPr>
          <w:rFonts w:eastAsia="Times New Roman"/>
          <w:b/>
          <w:bCs/>
        </w:rPr>
        <w:t xml:space="preserve">Forming the Assembly, it’s purpose and connectivity. </w:t>
      </w:r>
    </w:p>
    <w:p w14:paraId="6EA60905" w14:textId="72B4EF49" w:rsidR="008D22D2" w:rsidRDefault="008D22D2" w:rsidP="00104BF2">
      <w:pPr>
        <w:spacing w:after="0" w:line="240" w:lineRule="auto"/>
        <w:rPr>
          <w:rFonts w:eastAsia="Times New Roman"/>
          <w:b/>
          <w:bCs/>
        </w:rPr>
      </w:pPr>
    </w:p>
    <w:p w14:paraId="63F05B3E" w14:textId="6A0A7980" w:rsidR="008D22D2" w:rsidRDefault="008D22D2" w:rsidP="00104BF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The first thing to say is that </w:t>
      </w:r>
      <w:r w:rsidR="00B56275">
        <w:rPr>
          <w:rFonts w:eastAsia="Times New Roman"/>
        </w:rPr>
        <w:t>trying to bootstrap an ICS-wide VCFSE network, while in a developing NHS/LA partnership landscape</w:t>
      </w:r>
      <w:r>
        <w:rPr>
          <w:rFonts w:eastAsia="Times New Roman"/>
        </w:rPr>
        <w:t xml:space="preserve"> is complex, as well as complicated, massive and often exhausting. </w:t>
      </w:r>
    </w:p>
    <w:p w14:paraId="63193AEC" w14:textId="59F652A3" w:rsidR="00B56275" w:rsidRDefault="00B56275" w:rsidP="00104BF2">
      <w:pPr>
        <w:spacing w:after="0" w:line="240" w:lineRule="auto"/>
        <w:rPr>
          <w:rFonts w:eastAsia="Times New Roman"/>
        </w:rPr>
      </w:pPr>
    </w:p>
    <w:p w14:paraId="59CD2E6D" w14:textId="49B1D7E7" w:rsidR="00B56275" w:rsidRDefault="00B56275" w:rsidP="00104BF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We’re concentrating on function, not form however having a model helps visualise what we’re thinking. </w:t>
      </w:r>
    </w:p>
    <w:p w14:paraId="0C897B45" w14:textId="77777777" w:rsidR="008D22D2" w:rsidRDefault="008D22D2" w:rsidP="00104BF2">
      <w:pPr>
        <w:spacing w:after="0" w:line="240" w:lineRule="auto"/>
        <w:rPr>
          <w:rFonts w:eastAsia="Times New Roman"/>
        </w:rPr>
      </w:pPr>
    </w:p>
    <w:p w14:paraId="70B44B89" w14:textId="75EA93C1" w:rsidR="008D22D2" w:rsidRDefault="008D22D2" w:rsidP="00104BF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We are learning</w:t>
      </w:r>
      <w:r w:rsidR="00B56275">
        <w:rPr>
          <w:rFonts w:eastAsia="Times New Roman"/>
        </w:rPr>
        <w:t>,</w:t>
      </w:r>
      <w:r>
        <w:rPr>
          <w:rFonts w:eastAsia="Times New Roman"/>
        </w:rPr>
        <w:t xml:space="preserve"> as is everyone in the whole ICS</w:t>
      </w:r>
      <w:r w:rsidR="00B56275">
        <w:rPr>
          <w:rFonts w:eastAsia="Times New Roman"/>
        </w:rPr>
        <w:t xml:space="preserve"> </w:t>
      </w:r>
      <w:r>
        <w:rPr>
          <w:rFonts w:eastAsia="Times New Roman"/>
        </w:rPr>
        <w:t xml:space="preserve">from </w:t>
      </w:r>
      <w:r w:rsidR="00B56275">
        <w:rPr>
          <w:rFonts w:eastAsia="Times New Roman"/>
        </w:rPr>
        <w:t xml:space="preserve">the </w:t>
      </w:r>
      <w:r>
        <w:rPr>
          <w:rFonts w:eastAsia="Times New Roman"/>
        </w:rPr>
        <w:t xml:space="preserve">top </w:t>
      </w:r>
      <w:r w:rsidR="00B56275">
        <w:rPr>
          <w:rFonts w:eastAsia="Times New Roman"/>
        </w:rPr>
        <w:t xml:space="preserve">on </w:t>
      </w:r>
      <w:r>
        <w:rPr>
          <w:rFonts w:eastAsia="Times New Roman"/>
        </w:rPr>
        <w:t>down</w:t>
      </w:r>
      <w:r w:rsidR="00B56275">
        <w:rPr>
          <w:rFonts w:eastAsia="Times New Roman"/>
        </w:rPr>
        <w:t>;</w:t>
      </w:r>
      <w:r>
        <w:rPr>
          <w:rFonts w:eastAsia="Times New Roman"/>
        </w:rPr>
        <w:t xml:space="preserve"> this is a transition year where the why, how, what </w:t>
      </w:r>
      <w:r w:rsidR="00B56275">
        <w:rPr>
          <w:rFonts w:eastAsia="Times New Roman"/>
        </w:rPr>
        <w:t xml:space="preserve">we’re trying to achieve together </w:t>
      </w:r>
      <w:r>
        <w:rPr>
          <w:rFonts w:eastAsia="Times New Roman"/>
        </w:rPr>
        <w:t xml:space="preserve">will begin to be answered. </w:t>
      </w:r>
      <w:r w:rsidR="00B56275">
        <w:rPr>
          <w:rFonts w:eastAsia="Times New Roman"/>
        </w:rPr>
        <w:t xml:space="preserve">What is crystal clear is that we need to influence it’s development and system partners really want to work with us but aren’t </w:t>
      </w:r>
      <w:r w:rsidR="003F1C69">
        <w:rPr>
          <w:rFonts w:eastAsia="Times New Roman"/>
        </w:rPr>
        <w:t xml:space="preserve">yet </w:t>
      </w:r>
      <w:r w:rsidR="00B56275">
        <w:rPr>
          <w:rFonts w:eastAsia="Times New Roman"/>
        </w:rPr>
        <w:t xml:space="preserve">clear how to do that effectively and systemically.  </w:t>
      </w:r>
    </w:p>
    <w:p w14:paraId="7A86BC2C" w14:textId="77777777" w:rsidR="008D22D2" w:rsidRDefault="008D22D2" w:rsidP="00104BF2">
      <w:pPr>
        <w:spacing w:after="0" w:line="240" w:lineRule="auto"/>
        <w:rPr>
          <w:rFonts w:eastAsia="Times New Roman"/>
        </w:rPr>
      </w:pPr>
    </w:p>
    <w:p w14:paraId="48F3C609" w14:textId="353C8CC1" w:rsidR="008D22D2" w:rsidRDefault="008D22D2" w:rsidP="00104BF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We have tried to co-produce as best we can and this session and proposals are the continuation of that intention, we aim to build on this layer by layer, making sure we have </w:t>
      </w:r>
      <w:r w:rsidR="003F1C69">
        <w:rPr>
          <w:rFonts w:eastAsia="Times New Roman"/>
        </w:rPr>
        <w:t xml:space="preserve">people listening </w:t>
      </w:r>
      <w:r>
        <w:rPr>
          <w:rFonts w:eastAsia="Times New Roman"/>
        </w:rPr>
        <w:t>with</w:t>
      </w:r>
      <w:r w:rsidR="003F1C69">
        <w:rPr>
          <w:rFonts w:eastAsia="Times New Roman"/>
        </w:rPr>
        <w:t>in</w:t>
      </w:r>
      <w:r>
        <w:rPr>
          <w:rFonts w:eastAsia="Times New Roman"/>
        </w:rPr>
        <w:t xml:space="preserve"> system partners</w:t>
      </w:r>
      <w:r w:rsidR="00DC340C">
        <w:rPr>
          <w:rFonts w:eastAsia="Times New Roman"/>
        </w:rPr>
        <w:t xml:space="preserve"> and building on </w:t>
      </w:r>
      <w:r w:rsidR="00B56275">
        <w:rPr>
          <w:rFonts w:eastAsia="Times New Roman"/>
        </w:rPr>
        <w:t xml:space="preserve">existing and </w:t>
      </w:r>
      <w:r w:rsidR="00DC340C">
        <w:rPr>
          <w:rFonts w:eastAsia="Times New Roman"/>
        </w:rPr>
        <w:t xml:space="preserve">successful groups, forums, networks etc. </w:t>
      </w:r>
    </w:p>
    <w:p w14:paraId="3A85F40B" w14:textId="77777777" w:rsidR="008D22D2" w:rsidRDefault="008D22D2" w:rsidP="00104BF2">
      <w:pPr>
        <w:spacing w:after="0" w:line="240" w:lineRule="auto"/>
        <w:rPr>
          <w:rFonts w:eastAsia="Times New Roman"/>
        </w:rPr>
      </w:pPr>
    </w:p>
    <w:p w14:paraId="62B44EE5" w14:textId="0E622BE4" w:rsidR="008D22D2" w:rsidRDefault="008D22D2" w:rsidP="00104BF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We have many</w:t>
      </w:r>
      <w:r w:rsidR="00B56275">
        <w:rPr>
          <w:rFonts w:eastAsia="Times New Roman"/>
        </w:rPr>
        <w:t xml:space="preserve"> </w:t>
      </w:r>
      <w:r>
        <w:rPr>
          <w:rFonts w:eastAsia="Times New Roman"/>
        </w:rPr>
        <w:t>supportive people in our system, from chief execs on down, what we’re trying to provide the VCFSE is a way to engage, interact and participate together and facilitate partnership</w:t>
      </w:r>
      <w:r w:rsidR="00B56275">
        <w:rPr>
          <w:rFonts w:eastAsia="Times New Roman"/>
        </w:rPr>
        <w:t xml:space="preserve"> in a way that isn’t cumbersome and recognises that such involvement should not be taken for granted. </w:t>
      </w:r>
    </w:p>
    <w:p w14:paraId="673A70F0" w14:textId="77777777" w:rsidR="00B56275" w:rsidRDefault="00B56275" w:rsidP="00104BF2">
      <w:pPr>
        <w:spacing w:after="0" w:line="240" w:lineRule="auto"/>
        <w:rPr>
          <w:rFonts w:eastAsia="Times New Roman"/>
        </w:rPr>
      </w:pPr>
    </w:p>
    <w:p w14:paraId="6E0BEC40" w14:textId="5709B12F" w:rsidR="008D22D2" w:rsidRDefault="008D22D2" w:rsidP="00104BF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We are not intending to get in the anyone’s way while promoting partnership principles and ways of working based on our values. </w:t>
      </w:r>
    </w:p>
    <w:p w14:paraId="29DF3DD4" w14:textId="77777777" w:rsidR="008D22D2" w:rsidRDefault="008D22D2" w:rsidP="00104BF2">
      <w:pPr>
        <w:spacing w:after="0" w:line="240" w:lineRule="auto"/>
        <w:rPr>
          <w:rFonts w:eastAsia="Times New Roman"/>
        </w:rPr>
      </w:pPr>
    </w:p>
    <w:p w14:paraId="224CC812" w14:textId="5B47D6E5" w:rsidR="008D22D2" w:rsidRDefault="008D22D2" w:rsidP="00104BF2">
      <w:p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So.</w:t>
      </w:r>
      <w:proofErr w:type="spellEnd"/>
      <w:r>
        <w:rPr>
          <w:rFonts w:eastAsia="Times New Roman"/>
        </w:rPr>
        <w:t xml:space="preserve"> None of this is set in stone and, if it’s not working we can change any of it. </w:t>
      </w:r>
    </w:p>
    <w:p w14:paraId="1BCFE3EE" w14:textId="77777777" w:rsidR="00E6277D" w:rsidRDefault="00E6277D" w:rsidP="00104BF2">
      <w:pPr>
        <w:spacing w:after="0" w:line="240" w:lineRule="auto"/>
        <w:rPr>
          <w:rFonts w:eastAsia="Times New Roman"/>
        </w:rPr>
      </w:pPr>
    </w:p>
    <w:sectPr w:rsidR="00E6277D" w:rsidSect="00B0110B">
      <w:pgSz w:w="11906" w:h="16838"/>
      <w:pgMar w:top="568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Rounded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Rounded-Book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62D6"/>
    <w:multiLevelType w:val="hybridMultilevel"/>
    <w:tmpl w:val="D5DCDC42"/>
    <w:lvl w:ilvl="0" w:tplc="91842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463E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D4A62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AE2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6C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C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4B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08C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EC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2717D7"/>
    <w:multiLevelType w:val="hybridMultilevel"/>
    <w:tmpl w:val="85E08D10"/>
    <w:lvl w:ilvl="0" w:tplc="13D40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8A5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CE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EA9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4B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D4B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66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0AA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565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7E0B1D"/>
    <w:multiLevelType w:val="hybridMultilevel"/>
    <w:tmpl w:val="051AEF30"/>
    <w:lvl w:ilvl="0" w:tplc="9D288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4A7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500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EF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4A1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EF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40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5E5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AC6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7AC06BF"/>
    <w:multiLevelType w:val="hybridMultilevel"/>
    <w:tmpl w:val="1ED4F496"/>
    <w:lvl w:ilvl="0" w:tplc="B9BE5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888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EC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C6A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D83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AF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A8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C8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C2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3F5437E"/>
    <w:multiLevelType w:val="hybridMultilevel"/>
    <w:tmpl w:val="FE56A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C5DBB"/>
    <w:multiLevelType w:val="hybridMultilevel"/>
    <w:tmpl w:val="3B744C64"/>
    <w:lvl w:ilvl="0" w:tplc="13588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69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EEB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529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47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841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84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F2E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40C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E6F20DD"/>
    <w:multiLevelType w:val="hybridMultilevel"/>
    <w:tmpl w:val="CEE23D82"/>
    <w:lvl w:ilvl="0" w:tplc="174C2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AE4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0A8D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F49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B829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D8CD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682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E58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76A9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086E98"/>
    <w:multiLevelType w:val="hybridMultilevel"/>
    <w:tmpl w:val="13003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168C7"/>
    <w:multiLevelType w:val="hybridMultilevel"/>
    <w:tmpl w:val="C6089370"/>
    <w:lvl w:ilvl="0" w:tplc="D26C3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B89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F2A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3A8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803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EE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64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848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A6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88426ED"/>
    <w:multiLevelType w:val="hybridMultilevel"/>
    <w:tmpl w:val="1946D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553143">
    <w:abstractNumId w:val="9"/>
  </w:num>
  <w:num w:numId="2" w16cid:durableId="192110303">
    <w:abstractNumId w:val="7"/>
  </w:num>
  <w:num w:numId="3" w16cid:durableId="1329095748">
    <w:abstractNumId w:val="4"/>
  </w:num>
  <w:num w:numId="4" w16cid:durableId="1893693339">
    <w:abstractNumId w:val="6"/>
  </w:num>
  <w:num w:numId="5" w16cid:durableId="1765802766">
    <w:abstractNumId w:val="8"/>
  </w:num>
  <w:num w:numId="6" w16cid:durableId="1294212671">
    <w:abstractNumId w:val="3"/>
  </w:num>
  <w:num w:numId="7" w16cid:durableId="918487752">
    <w:abstractNumId w:val="1"/>
  </w:num>
  <w:num w:numId="8" w16cid:durableId="1286933512">
    <w:abstractNumId w:val="5"/>
  </w:num>
  <w:num w:numId="9" w16cid:durableId="485053920">
    <w:abstractNumId w:val="2"/>
  </w:num>
  <w:num w:numId="10" w16cid:durableId="105736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C3"/>
    <w:rsid w:val="000E0174"/>
    <w:rsid w:val="00104BF2"/>
    <w:rsid w:val="00190DED"/>
    <w:rsid w:val="001D0659"/>
    <w:rsid w:val="001D78AC"/>
    <w:rsid w:val="001F52D6"/>
    <w:rsid w:val="0026562D"/>
    <w:rsid w:val="00303BDE"/>
    <w:rsid w:val="003F1C69"/>
    <w:rsid w:val="00444541"/>
    <w:rsid w:val="00457D8D"/>
    <w:rsid w:val="00537BC3"/>
    <w:rsid w:val="00674536"/>
    <w:rsid w:val="008B588D"/>
    <w:rsid w:val="008D22D2"/>
    <w:rsid w:val="00AC720A"/>
    <w:rsid w:val="00B0110B"/>
    <w:rsid w:val="00B52784"/>
    <w:rsid w:val="00B56275"/>
    <w:rsid w:val="00BD3CD6"/>
    <w:rsid w:val="00BE388D"/>
    <w:rsid w:val="00C34528"/>
    <w:rsid w:val="00D3258C"/>
    <w:rsid w:val="00D50F96"/>
    <w:rsid w:val="00D6588A"/>
    <w:rsid w:val="00DB6550"/>
    <w:rsid w:val="00DC340C"/>
    <w:rsid w:val="00DF1947"/>
    <w:rsid w:val="00E6277D"/>
    <w:rsid w:val="00EE54F7"/>
    <w:rsid w:val="00F50BBA"/>
    <w:rsid w:val="00F735F1"/>
    <w:rsid w:val="00F83109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2538"/>
  <w15:chartTrackingRefBased/>
  <w15:docId w15:val="{4EC9D219-1F52-4EEC-8E79-4B325A2F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5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5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454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27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3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0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0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3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9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1187">
          <w:marLeft w:val="72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5410">
          <w:marLeft w:val="72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325">
          <w:marLeft w:val="72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613">
          <w:marLeft w:val="72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1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8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ituteofhealthequity.org/resources-reports/a-hopeful-future-equity-and-the-social-determinants-of-health-in-lancashire-and-cumbria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england.nhs.uk/wp-content/uploads/2021/06/B0905-vcse-and-ics-partnerships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gland.nhs.uk/wp-content/uploads/2018/11/09-pb-28-11-2018-third-progress-report-from-the-empowering-people-communities-taskforce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ngland.nhs.uk/integratedcare/what-is-integrated-care/voluntary-community-and-social-enterprise-sector-partnerships/" TargetMode="Externa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ealthierlsc.co.uk/VCFSE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FC063FFA21C4BA3F426ADAC2B0951" ma:contentTypeVersion="10" ma:contentTypeDescription="Create a new document." ma:contentTypeScope="" ma:versionID="5accbb954f4862a8d2c2a75112e65a21">
  <xsd:schema xmlns:xsd="http://www.w3.org/2001/XMLSchema" xmlns:xs="http://www.w3.org/2001/XMLSchema" xmlns:p="http://schemas.microsoft.com/office/2006/metadata/properties" xmlns:ns2="9da627bc-1420-42d1-acd4-40132ff394ca" xmlns:ns3="3794dab2-f12d-4e0f-889e-7efdef543a27" targetNamespace="http://schemas.microsoft.com/office/2006/metadata/properties" ma:root="true" ma:fieldsID="d3b0cbf98d4c64d6a0e3468f495ffe33" ns2:_="" ns3:_="">
    <xsd:import namespace="9da627bc-1420-42d1-acd4-40132ff394ca"/>
    <xsd:import namespace="3794dab2-f12d-4e0f-889e-7efdef543a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27bc-1420-42d1-acd4-40132ff394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89183629-5304-49e2-b934-2af1a9ca3ef4}" ma:internalName="TaxCatchAll" ma:showField="CatchAllData" ma:web="9da627bc-1420-42d1-acd4-40132ff39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dab2-f12d-4e0f-889e-7efdef543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afa5e8-e774-4a76-8d4b-df77f1384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a627bc-1420-42d1-acd4-40132ff394ca">HCA6V4TWV3T6-599331471-10</_dlc_DocId>
    <_dlc_DocIdUrl xmlns="9da627bc-1420-42d1-acd4-40132ff394ca">
      <Url>https://communityfutures386.sharepoint.com/sites/ICS-VCSE/_layouts/15/DocIdRedir.aspx?ID=HCA6V4TWV3T6-599331471-10</Url>
      <Description>HCA6V4TWV3T6-599331471-10</Description>
    </_dlc_DocIdUrl>
    <TaxCatchAll xmlns="9da627bc-1420-42d1-acd4-40132ff394ca" xsi:nil="true"/>
    <lcf76f155ced4ddcb4097134ff3c332f xmlns="3794dab2-f12d-4e0f-889e-7efdef543a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D44617-B425-471C-ABDC-106D4822C882}"/>
</file>

<file path=customXml/itemProps2.xml><?xml version="1.0" encoding="utf-8"?>
<ds:datastoreItem xmlns:ds="http://schemas.openxmlformats.org/officeDocument/2006/customXml" ds:itemID="{AE5DFB85-4ED0-40ED-BC61-F8623E87E83B}"/>
</file>

<file path=customXml/itemProps3.xml><?xml version="1.0" encoding="utf-8"?>
<ds:datastoreItem xmlns:ds="http://schemas.openxmlformats.org/officeDocument/2006/customXml" ds:itemID="{20D00EF0-1EA2-4093-B47A-D7D650417418}"/>
</file>

<file path=customXml/itemProps4.xml><?xml version="1.0" encoding="utf-8"?>
<ds:datastoreItem xmlns:ds="http://schemas.openxmlformats.org/officeDocument/2006/customXml" ds:itemID="{97A2428A-0DF5-4A2D-990A-11D15C2CC4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Hannett</dc:creator>
  <cp:keywords/>
  <dc:description/>
  <cp:lastModifiedBy>Joe Hannett</cp:lastModifiedBy>
  <cp:revision>2</cp:revision>
  <cp:lastPrinted>2022-11-29T13:45:00Z</cp:lastPrinted>
  <dcterms:created xsi:type="dcterms:W3CDTF">2022-12-01T12:06:00Z</dcterms:created>
  <dcterms:modified xsi:type="dcterms:W3CDTF">2022-12-01T12:06:00Z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0x0101005FAFC063FFA21C4BA3F426ADAC2B0951</vt:lpwstr>
  </property>
  <property fmtid="{D5CDD505-2E9C-101B-9397-08002B2CF9AE}" pid="3" name="_dlc_DocIdItemGuid">
    <vt:lpwstr>a532880c-8fc8-4f4e-ba3c-2f0333927280</vt:lpwstr>
  </property>
</Properties>
</file>