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0159F" w14:textId="77777777" w:rsidR="0041517A" w:rsidRPr="0006693C" w:rsidRDefault="3A0A1B0D" w:rsidP="00A909E3">
      <w:pPr>
        <w:tabs>
          <w:tab w:val="left" w:pos="6165"/>
        </w:tabs>
        <w:rPr>
          <w:rFonts w:ascii="Arial" w:eastAsia="Arial" w:hAnsi="Arial" w:cs="Arial"/>
          <w:b/>
          <w:bCs/>
          <w:color w:val="0070C0"/>
        </w:rPr>
      </w:pPr>
      <w:r>
        <w:rPr>
          <w:noProof/>
        </w:rPr>
        <w:drawing>
          <wp:inline distT="0" distB="0" distL="0" distR="0" wp14:anchorId="4ADF0351" wp14:editId="28FFBDBB">
            <wp:extent cx="1591310" cy="1036320"/>
            <wp:effectExtent l="0" t="0" r="8890" b="0"/>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591310" cy="1036320"/>
                    </a:xfrm>
                    <a:prstGeom prst="rect">
                      <a:avLst/>
                    </a:prstGeom>
                    <a:noFill/>
                  </pic:spPr>
                </pic:pic>
              </a:graphicData>
            </a:graphic>
          </wp:inline>
        </w:drawing>
      </w:r>
    </w:p>
    <w:p w14:paraId="123A3295" w14:textId="396E779E" w:rsidR="0041517A" w:rsidRPr="0006693C" w:rsidRDefault="0041517A" w:rsidP="00A909E3">
      <w:pPr>
        <w:tabs>
          <w:tab w:val="left" w:pos="6165"/>
        </w:tabs>
        <w:rPr>
          <w:rFonts w:ascii="Arial" w:eastAsia="Arial" w:hAnsi="Arial" w:cs="Arial"/>
          <w:b/>
          <w:bCs/>
          <w:color w:val="0070C0"/>
        </w:rPr>
      </w:pPr>
    </w:p>
    <w:p w14:paraId="5DB32BFC" w14:textId="593EE147" w:rsidR="0041517A" w:rsidRPr="0006693C" w:rsidRDefault="0041517A" w:rsidP="00A909E3">
      <w:pPr>
        <w:tabs>
          <w:tab w:val="left" w:pos="6165"/>
        </w:tabs>
        <w:rPr>
          <w:rFonts w:ascii="Arial" w:eastAsia="Arial" w:hAnsi="Arial" w:cs="Arial"/>
          <w:b/>
          <w:bCs/>
          <w:color w:val="0070C0"/>
        </w:rPr>
      </w:pPr>
    </w:p>
    <w:p w14:paraId="6E29E8C5" w14:textId="51E39009" w:rsidR="0041517A" w:rsidRPr="0006693C" w:rsidRDefault="0041517A" w:rsidP="00A909E3">
      <w:pPr>
        <w:tabs>
          <w:tab w:val="left" w:pos="6165"/>
        </w:tabs>
        <w:rPr>
          <w:rFonts w:ascii="Arial" w:eastAsia="Arial" w:hAnsi="Arial" w:cs="Arial"/>
        </w:rPr>
      </w:pPr>
    </w:p>
    <w:p w14:paraId="58D3CC6B" w14:textId="53F0D071" w:rsidR="0041517A" w:rsidRPr="0006693C" w:rsidRDefault="0041517A" w:rsidP="00A909E3">
      <w:pPr>
        <w:tabs>
          <w:tab w:val="left" w:pos="6165"/>
        </w:tabs>
        <w:rPr>
          <w:rFonts w:ascii="Arial" w:eastAsia="Arial" w:hAnsi="Arial" w:cs="Arial"/>
        </w:rPr>
      </w:pPr>
    </w:p>
    <w:p w14:paraId="505612A4" w14:textId="1E09E1C3" w:rsidR="0041517A" w:rsidRPr="0006693C" w:rsidRDefault="0041517A" w:rsidP="00A909E3">
      <w:pPr>
        <w:tabs>
          <w:tab w:val="left" w:pos="6165"/>
        </w:tabs>
        <w:rPr>
          <w:rFonts w:ascii="Arial" w:eastAsia="Arial" w:hAnsi="Arial" w:cs="Arial"/>
        </w:rPr>
      </w:pPr>
    </w:p>
    <w:p w14:paraId="1115FB64" w14:textId="415AA4DA" w:rsidR="0041517A" w:rsidRPr="0006693C" w:rsidRDefault="0041517A" w:rsidP="00A909E3">
      <w:pPr>
        <w:tabs>
          <w:tab w:val="left" w:pos="6165"/>
        </w:tabs>
        <w:rPr>
          <w:rFonts w:ascii="Arial" w:eastAsia="Arial" w:hAnsi="Arial" w:cs="Arial"/>
        </w:rPr>
      </w:pPr>
    </w:p>
    <w:p w14:paraId="1359EEB1" w14:textId="489DD5AF" w:rsidR="0041517A" w:rsidRPr="0006693C" w:rsidRDefault="0041517A" w:rsidP="00A909E3">
      <w:pPr>
        <w:tabs>
          <w:tab w:val="left" w:pos="6165"/>
        </w:tabs>
        <w:rPr>
          <w:rFonts w:ascii="Arial" w:eastAsia="Arial" w:hAnsi="Arial" w:cs="Arial"/>
        </w:rPr>
      </w:pPr>
    </w:p>
    <w:p w14:paraId="7C26BB16" w14:textId="1BABA0BC" w:rsidR="0041517A" w:rsidRPr="0006693C" w:rsidRDefault="3A0A1B0D" w:rsidP="00A909E3">
      <w:pPr>
        <w:tabs>
          <w:tab w:val="left" w:pos="6165"/>
        </w:tabs>
        <w:rPr>
          <w:rFonts w:ascii="Arial" w:eastAsia="Arial" w:hAnsi="Arial" w:cs="Arial"/>
          <w:b/>
          <w:bCs/>
          <w:color w:val="0A1D30" w:themeColor="text2" w:themeShade="BF"/>
          <w:lang w:eastAsia="en-GB"/>
        </w:rPr>
      </w:pPr>
      <w:r w:rsidRPr="71C865FE">
        <w:rPr>
          <w:rFonts w:ascii="Arial" w:eastAsia="Arial" w:hAnsi="Arial" w:cs="Arial"/>
          <w:b/>
          <w:bCs/>
          <w:color w:val="0A1D30"/>
          <w:sz w:val="44"/>
          <w:szCs w:val="44"/>
          <w:lang w:eastAsia="en-GB"/>
        </w:rPr>
        <w:t>Dental Access</w:t>
      </w:r>
      <w:r w:rsidR="6C6B6567" w:rsidRPr="71C865FE">
        <w:rPr>
          <w:rFonts w:ascii="Arial" w:eastAsia="Arial" w:hAnsi="Arial" w:cs="Arial"/>
          <w:b/>
          <w:bCs/>
          <w:color w:val="0A1D30"/>
          <w:sz w:val="44"/>
          <w:szCs w:val="44"/>
          <w:lang w:eastAsia="en-GB"/>
        </w:rPr>
        <w:t xml:space="preserve"> Review and Service Delivery Recommendations for</w:t>
      </w:r>
      <w:r w:rsidRPr="71C865FE">
        <w:rPr>
          <w:rFonts w:ascii="Arial" w:eastAsia="Arial" w:hAnsi="Arial" w:cs="Arial"/>
          <w:b/>
          <w:bCs/>
          <w:color w:val="0A1D30"/>
          <w:sz w:val="44"/>
          <w:szCs w:val="44"/>
          <w:lang w:eastAsia="en-GB"/>
        </w:rPr>
        <w:t xml:space="preserve"> the Fylde Coast </w:t>
      </w:r>
    </w:p>
    <w:p w14:paraId="74E4436F" w14:textId="1E7274BB" w:rsidR="0041517A" w:rsidRPr="0006693C" w:rsidRDefault="0041517A" w:rsidP="00A909E3">
      <w:pPr>
        <w:tabs>
          <w:tab w:val="left" w:pos="6165"/>
        </w:tabs>
        <w:rPr>
          <w:rFonts w:ascii="Arial" w:eastAsia="Arial" w:hAnsi="Arial" w:cs="Arial"/>
          <w:b/>
          <w:bCs/>
        </w:rPr>
      </w:pPr>
    </w:p>
    <w:p w14:paraId="73FBF0AF" w14:textId="6319FB58" w:rsidR="0041517A" w:rsidRPr="0006693C" w:rsidRDefault="0041517A" w:rsidP="00A909E3">
      <w:pPr>
        <w:tabs>
          <w:tab w:val="left" w:pos="6165"/>
        </w:tabs>
        <w:rPr>
          <w:rFonts w:ascii="Arial" w:eastAsia="Arial" w:hAnsi="Arial" w:cs="Arial"/>
          <w:b/>
          <w:bCs/>
        </w:rPr>
      </w:pPr>
    </w:p>
    <w:p w14:paraId="546D6B99" w14:textId="6E4ED93D" w:rsidR="0041517A" w:rsidRPr="0006693C" w:rsidRDefault="0041517A" w:rsidP="00A909E3">
      <w:pPr>
        <w:tabs>
          <w:tab w:val="left" w:pos="6165"/>
        </w:tabs>
        <w:rPr>
          <w:rFonts w:ascii="Arial" w:eastAsia="Arial" w:hAnsi="Arial" w:cs="Arial"/>
        </w:rPr>
      </w:pPr>
    </w:p>
    <w:p w14:paraId="04C59E7C" w14:textId="70CEB8FE" w:rsidR="0041517A" w:rsidRPr="0006693C" w:rsidRDefault="0041517A" w:rsidP="00A909E3">
      <w:pPr>
        <w:tabs>
          <w:tab w:val="left" w:pos="6165"/>
        </w:tabs>
        <w:rPr>
          <w:rFonts w:ascii="Arial" w:eastAsia="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330"/>
        <w:gridCol w:w="5792"/>
      </w:tblGrid>
      <w:tr w:rsidR="00165265" w:rsidRPr="00F95B68" w14:paraId="49DC786B" w14:textId="77777777" w:rsidTr="1D98F108">
        <w:tc>
          <w:tcPr>
            <w:tcW w:w="3330" w:type="dxa"/>
            <w:tcBorders>
              <w:top w:val="single" w:sz="4" w:space="0" w:color="auto"/>
            </w:tcBorders>
          </w:tcPr>
          <w:p w14:paraId="708D73C1" w14:textId="7C750549" w:rsidR="0041517A" w:rsidRPr="0006693C" w:rsidRDefault="3A0A1B0D" w:rsidP="00A909E3">
            <w:pPr>
              <w:spacing w:before="40" w:after="40"/>
              <w:rPr>
                <w:rFonts w:ascii="Arial" w:eastAsia="Arial" w:hAnsi="Arial" w:cs="Arial"/>
              </w:rPr>
            </w:pPr>
            <w:r w:rsidRPr="71C865FE">
              <w:rPr>
                <w:rFonts w:ascii="Arial" w:eastAsia="Arial" w:hAnsi="Arial" w:cs="Arial"/>
                <w:sz w:val="22"/>
                <w:szCs w:val="22"/>
              </w:rPr>
              <w:t>Version:</w:t>
            </w:r>
          </w:p>
        </w:tc>
        <w:tc>
          <w:tcPr>
            <w:tcW w:w="5792" w:type="dxa"/>
            <w:tcBorders>
              <w:top w:val="single" w:sz="4" w:space="0" w:color="auto"/>
            </w:tcBorders>
          </w:tcPr>
          <w:p w14:paraId="7D9EA2E7" w14:textId="04E95C47" w:rsidR="0041517A" w:rsidRPr="0006693C" w:rsidRDefault="3A0A1B0D" w:rsidP="00A909E3">
            <w:pPr>
              <w:spacing w:before="40" w:after="40"/>
              <w:rPr>
                <w:rFonts w:ascii="Arial" w:eastAsia="Arial" w:hAnsi="Arial" w:cs="Arial"/>
                <w:i/>
                <w:iCs/>
              </w:rPr>
            </w:pPr>
            <w:r w:rsidRPr="71C865FE">
              <w:rPr>
                <w:rFonts w:ascii="Arial" w:eastAsia="Arial" w:hAnsi="Arial" w:cs="Arial"/>
                <w:i/>
                <w:iCs/>
                <w:sz w:val="22"/>
                <w:szCs w:val="22"/>
              </w:rPr>
              <w:t>1.0</w:t>
            </w:r>
          </w:p>
        </w:tc>
      </w:tr>
      <w:tr w:rsidR="00165265" w:rsidRPr="00F95B68" w14:paraId="765876E8" w14:textId="77777777" w:rsidTr="1D98F108">
        <w:tc>
          <w:tcPr>
            <w:tcW w:w="3330" w:type="dxa"/>
            <w:tcBorders>
              <w:top w:val="single" w:sz="4" w:space="0" w:color="auto"/>
            </w:tcBorders>
          </w:tcPr>
          <w:p w14:paraId="2A048E7E" w14:textId="36CA8267" w:rsidR="0041517A" w:rsidRPr="0006693C" w:rsidRDefault="3A0A1B0D" w:rsidP="00A909E3">
            <w:pPr>
              <w:spacing w:before="40" w:after="40"/>
              <w:rPr>
                <w:rFonts w:ascii="Arial" w:eastAsia="Arial" w:hAnsi="Arial" w:cs="Arial"/>
              </w:rPr>
            </w:pPr>
            <w:r w:rsidRPr="71C865FE">
              <w:rPr>
                <w:rFonts w:ascii="Arial" w:eastAsia="Arial" w:hAnsi="Arial" w:cs="Arial"/>
                <w:sz w:val="22"/>
                <w:szCs w:val="22"/>
              </w:rPr>
              <w:t xml:space="preserve">Purpose </w:t>
            </w:r>
          </w:p>
        </w:tc>
        <w:tc>
          <w:tcPr>
            <w:tcW w:w="5792" w:type="dxa"/>
            <w:tcBorders>
              <w:top w:val="single" w:sz="4" w:space="0" w:color="auto"/>
            </w:tcBorders>
          </w:tcPr>
          <w:p w14:paraId="4EFFA39E" w14:textId="55669B1A" w:rsidR="0041517A" w:rsidRPr="0006693C" w:rsidRDefault="47B5E068" w:rsidP="00A909E3">
            <w:pPr>
              <w:spacing w:before="40" w:after="40"/>
              <w:rPr>
                <w:rFonts w:ascii="Arial" w:eastAsia="Arial" w:hAnsi="Arial" w:cs="Arial"/>
                <w:i/>
                <w:iCs/>
              </w:rPr>
            </w:pPr>
            <w:r w:rsidRPr="1D98F108">
              <w:rPr>
                <w:rFonts w:ascii="Arial" w:eastAsia="Calibri" w:hAnsi="Arial" w:cs="Arial"/>
                <w:i/>
                <w:iCs/>
                <w:sz w:val="22"/>
                <w:szCs w:val="22"/>
              </w:rPr>
              <w:t>The purpose of this report is to review dental access across the Fylde Coast within the context of the restoration of care to pre-</w:t>
            </w:r>
            <w:r w:rsidR="00AF463C">
              <w:rPr>
                <w:rFonts w:ascii="Arial" w:eastAsia="Calibri" w:hAnsi="Arial" w:cs="Arial"/>
                <w:i/>
                <w:iCs/>
                <w:sz w:val="22"/>
                <w:szCs w:val="22"/>
              </w:rPr>
              <w:t>COVID</w:t>
            </w:r>
            <w:r w:rsidRPr="1D98F108">
              <w:rPr>
                <w:rFonts w:ascii="Arial" w:eastAsia="Calibri" w:hAnsi="Arial" w:cs="Arial"/>
                <w:i/>
                <w:iCs/>
                <w:sz w:val="22"/>
                <w:szCs w:val="22"/>
              </w:rPr>
              <w:t xml:space="preserve"> levels</w:t>
            </w:r>
            <w:r w:rsidR="158A7513" w:rsidRPr="1D98F108">
              <w:rPr>
                <w:rFonts w:ascii="Arial" w:eastAsia="Calibri" w:hAnsi="Arial" w:cs="Arial"/>
                <w:i/>
                <w:iCs/>
                <w:sz w:val="22"/>
                <w:szCs w:val="22"/>
              </w:rPr>
              <w:t xml:space="preserve">. </w:t>
            </w:r>
            <w:r w:rsidR="4F90BBBA" w:rsidRPr="1D98F108">
              <w:rPr>
                <w:rFonts w:ascii="Arial" w:eastAsia="Arial" w:hAnsi="Arial" w:cs="Arial"/>
                <w:i/>
                <w:iCs/>
                <w:sz w:val="22"/>
                <w:szCs w:val="22"/>
              </w:rPr>
              <w:t>One of the key objectives is to understand why dental access has not restored to pre-</w:t>
            </w:r>
            <w:r w:rsidR="00AF463C">
              <w:rPr>
                <w:rFonts w:ascii="Arial" w:eastAsia="Arial" w:hAnsi="Arial" w:cs="Arial"/>
                <w:i/>
                <w:iCs/>
                <w:sz w:val="22"/>
                <w:szCs w:val="22"/>
              </w:rPr>
              <w:t>COVID</w:t>
            </w:r>
            <w:r w:rsidR="4F90BBBA" w:rsidRPr="1D98F108">
              <w:rPr>
                <w:rFonts w:ascii="Arial" w:eastAsia="Arial" w:hAnsi="Arial" w:cs="Arial"/>
                <w:i/>
                <w:iCs/>
                <w:sz w:val="22"/>
                <w:szCs w:val="22"/>
              </w:rPr>
              <w:t xml:space="preserve"> levels. The report will consider the history and pattern of commissioning in terms of the number of contracts and units of dental activity (UDAs) delivered on the Fylde Coast. The needs of the population will be considered and recommendations made</w:t>
            </w:r>
            <w:r w:rsidR="18D24FC7" w:rsidRPr="1D98F108">
              <w:rPr>
                <w:rFonts w:ascii="Arial" w:eastAsia="Arial" w:hAnsi="Arial" w:cs="Arial"/>
                <w:i/>
                <w:iCs/>
                <w:sz w:val="22"/>
                <w:szCs w:val="22"/>
              </w:rPr>
              <w:t xml:space="preserve"> for the ICB to consider</w:t>
            </w:r>
            <w:r w:rsidR="042215F6" w:rsidRPr="1D98F108">
              <w:rPr>
                <w:rFonts w:ascii="Arial" w:eastAsia="Arial" w:hAnsi="Arial" w:cs="Arial"/>
                <w:i/>
                <w:iCs/>
                <w:sz w:val="22"/>
                <w:szCs w:val="22"/>
              </w:rPr>
              <w:t>.</w:t>
            </w:r>
          </w:p>
          <w:p w14:paraId="3A5AB7BF" w14:textId="78ECA684" w:rsidR="00B472FB" w:rsidRPr="008334A5" w:rsidRDefault="00B472FB" w:rsidP="00A909E3">
            <w:pPr>
              <w:spacing w:before="40" w:after="40"/>
              <w:rPr>
                <w:rFonts w:ascii="Arial" w:eastAsia="Calibri" w:hAnsi="Arial" w:cs="Arial"/>
              </w:rPr>
            </w:pPr>
          </w:p>
          <w:p w14:paraId="0BDB47A7" w14:textId="167A3796" w:rsidR="008334A5" w:rsidRPr="0006693C" w:rsidRDefault="008334A5" w:rsidP="00A909E3">
            <w:pPr>
              <w:spacing w:before="40" w:after="40"/>
              <w:rPr>
                <w:rFonts w:ascii="Arial" w:eastAsia="Arial" w:hAnsi="Arial" w:cs="Arial"/>
                <w:i/>
                <w:iCs/>
              </w:rPr>
            </w:pPr>
          </w:p>
        </w:tc>
      </w:tr>
      <w:tr w:rsidR="0041517A" w:rsidRPr="00F95B68" w14:paraId="75787B82" w14:textId="77777777" w:rsidTr="1D98F108">
        <w:tc>
          <w:tcPr>
            <w:tcW w:w="3330" w:type="dxa"/>
          </w:tcPr>
          <w:p w14:paraId="1FEB0CCC" w14:textId="59A6E4D2" w:rsidR="0041517A" w:rsidRPr="0006693C" w:rsidRDefault="3A0A1B0D" w:rsidP="00A909E3">
            <w:pPr>
              <w:spacing w:before="40" w:after="40"/>
              <w:rPr>
                <w:rFonts w:ascii="Arial" w:eastAsia="Arial" w:hAnsi="Arial" w:cs="Arial"/>
              </w:rPr>
            </w:pPr>
            <w:r w:rsidRPr="538BB907">
              <w:rPr>
                <w:rFonts w:ascii="Arial" w:eastAsia="Arial" w:hAnsi="Arial" w:cs="Arial"/>
                <w:sz w:val="22"/>
                <w:szCs w:val="22"/>
              </w:rPr>
              <w:t>Author</w:t>
            </w:r>
            <w:r w:rsidR="7E458EEA" w:rsidRPr="538BB907">
              <w:rPr>
                <w:rFonts w:ascii="Arial" w:eastAsia="Arial" w:hAnsi="Arial" w:cs="Arial"/>
                <w:sz w:val="22"/>
                <w:szCs w:val="22"/>
              </w:rPr>
              <w:t>s</w:t>
            </w:r>
            <w:r w:rsidRPr="538BB907">
              <w:rPr>
                <w:rFonts w:ascii="Arial" w:eastAsia="Arial" w:hAnsi="Arial" w:cs="Arial"/>
                <w:sz w:val="22"/>
                <w:szCs w:val="22"/>
              </w:rPr>
              <w:t xml:space="preserve"> (inc Job Title):</w:t>
            </w:r>
          </w:p>
        </w:tc>
        <w:tc>
          <w:tcPr>
            <w:tcW w:w="5792" w:type="dxa"/>
          </w:tcPr>
          <w:p w14:paraId="2504BDBA" w14:textId="55DCC771" w:rsidR="0041517A" w:rsidRPr="0006693C" w:rsidRDefault="393E01EE" w:rsidP="00A909E3">
            <w:pPr>
              <w:spacing w:before="40" w:after="40"/>
              <w:rPr>
                <w:rFonts w:ascii="Arial" w:eastAsia="Arial" w:hAnsi="Arial" w:cs="Arial"/>
                <w:i/>
                <w:iCs/>
              </w:rPr>
            </w:pPr>
            <w:r w:rsidRPr="71C865FE">
              <w:rPr>
                <w:rFonts w:ascii="Arial" w:eastAsia="Arial" w:hAnsi="Arial" w:cs="Arial"/>
                <w:i/>
                <w:iCs/>
                <w:sz w:val="22"/>
                <w:szCs w:val="22"/>
              </w:rPr>
              <w:t>Deb</w:t>
            </w:r>
            <w:r w:rsidR="396BAE73" w:rsidRPr="71C865FE">
              <w:rPr>
                <w:rFonts w:ascii="Arial" w:eastAsia="Arial" w:hAnsi="Arial" w:cs="Arial"/>
                <w:i/>
                <w:iCs/>
                <w:sz w:val="22"/>
                <w:szCs w:val="22"/>
              </w:rPr>
              <w:t>orah Moore, Consultant in Dental Public Health</w:t>
            </w:r>
          </w:p>
          <w:p w14:paraId="57FA4182" w14:textId="0502827E" w:rsidR="0041517A" w:rsidRPr="0006693C" w:rsidRDefault="396BAE73" w:rsidP="00A909E3">
            <w:pPr>
              <w:spacing w:before="40" w:after="40"/>
              <w:rPr>
                <w:rFonts w:ascii="Arial" w:eastAsia="Arial" w:hAnsi="Arial" w:cs="Arial"/>
                <w:i/>
                <w:iCs/>
              </w:rPr>
            </w:pPr>
            <w:r w:rsidRPr="71C865FE">
              <w:rPr>
                <w:rFonts w:ascii="Arial" w:eastAsia="Arial" w:hAnsi="Arial" w:cs="Arial"/>
                <w:i/>
                <w:iCs/>
                <w:sz w:val="22"/>
                <w:szCs w:val="22"/>
              </w:rPr>
              <w:t>Sarah Bloy, Head of Primary Care – Blackpool, North Lancashire and South Cumbria</w:t>
            </w:r>
          </w:p>
          <w:p w14:paraId="31E37F1A" w14:textId="3E057ED2" w:rsidR="0041517A" w:rsidRPr="0006693C" w:rsidRDefault="396BAE73" w:rsidP="00A909E3">
            <w:pPr>
              <w:spacing w:before="40" w:after="40"/>
              <w:rPr>
                <w:rFonts w:ascii="Arial" w:eastAsia="Arial" w:hAnsi="Arial" w:cs="Arial"/>
                <w:i/>
                <w:iCs/>
              </w:rPr>
            </w:pPr>
            <w:r w:rsidRPr="538BB907">
              <w:rPr>
                <w:rFonts w:ascii="Arial" w:eastAsia="Arial" w:hAnsi="Arial" w:cs="Arial"/>
                <w:i/>
                <w:iCs/>
                <w:sz w:val="22"/>
                <w:szCs w:val="22"/>
              </w:rPr>
              <w:t>Nick Barkworth, Senior Primary Care Manager</w:t>
            </w:r>
          </w:p>
          <w:p w14:paraId="1756BC0A" w14:textId="45112244" w:rsidR="0041517A" w:rsidRPr="0006693C" w:rsidRDefault="04DE1992" w:rsidP="00A909E3">
            <w:pPr>
              <w:spacing w:before="40" w:after="40"/>
              <w:rPr>
                <w:rFonts w:ascii="Arial" w:eastAsia="Arial" w:hAnsi="Arial" w:cs="Arial"/>
                <w:i/>
                <w:iCs/>
                <w:sz w:val="22"/>
                <w:szCs w:val="22"/>
              </w:rPr>
            </w:pPr>
            <w:r w:rsidRPr="538BB907">
              <w:rPr>
                <w:rFonts w:ascii="Arial" w:eastAsia="Arial" w:hAnsi="Arial" w:cs="Arial"/>
                <w:i/>
                <w:iCs/>
                <w:sz w:val="22"/>
                <w:szCs w:val="22"/>
              </w:rPr>
              <w:t>Dan Clough, Communications and Engagement Manager</w:t>
            </w:r>
          </w:p>
        </w:tc>
      </w:tr>
      <w:tr w:rsidR="0041517A" w:rsidRPr="00F95B68" w14:paraId="32BCCAA1" w14:textId="77777777" w:rsidTr="1D98F108">
        <w:tc>
          <w:tcPr>
            <w:tcW w:w="3330" w:type="dxa"/>
          </w:tcPr>
          <w:p w14:paraId="2A272D0E" w14:textId="72AA29AC" w:rsidR="0041517A" w:rsidRPr="0006693C" w:rsidRDefault="3A0A1B0D" w:rsidP="00A909E3">
            <w:pPr>
              <w:spacing w:before="40" w:after="40"/>
              <w:rPr>
                <w:rFonts w:ascii="Arial" w:eastAsia="Arial" w:hAnsi="Arial" w:cs="Arial"/>
              </w:rPr>
            </w:pPr>
            <w:r w:rsidRPr="71C865FE">
              <w:rPr>
                <w:rFonts w:ascii="Arial" w:eastAsia="Arial" w:hAnsi="Arial" w:cs="Arial"/>
                <w:sz w:val="22"/>
                <w:szCs w:val="22"/>
              </w:rPr>
              <w:t>Ratified by:</w:t>
            </w:r>
          </w:p>
          <w:p w14:paraId="3BF82B42" w14:textId="2E736DC5" w:rsidR="0041517A" w:rsidRPr="0006693C" w:rsidRDefault="3A0A1B0D" w:rsidP="00A909E3">
            <w:pPr>
              <w:spacing w:before="40" w:after="40"/>
              <w:rPr>
                <w:rFonts w:ascii="Arial" w:eastAsia="Arial" w:hAnsi="Arial" w:cs="Arial"/>
              </w:rPr>
            </w:pPr>
            <w:r w:rsidRPr="71C865FE">
              <w:rPr>
                <w:rFonts w:ascii="Arial" w:eastAsia="Arial" w:hAnsi="Arial" w:cs="Arial"/>
                <w:sz w:val="22"/>
                <w:szCs w:val="22"/>
              </w:rPr>
              <w:t>(Name of responsible Committee)</w:t>
            </w:r>
          </w:p>
        </w:tc>
        <w:tc>
          <w:tcPr>
            <w:tcW w:w="5792" w:type="dxa"/>
          </w:tcPr>
          <w:p w14:paraId="3AA04D28" w14:textId="2CD85882" w:rsidR="0041517A" w:rsidRPr="0006693C" w:rsidRDefault="36E07D21" w:rsidP="00A909E3">
            <w:pPr>
              <w:spacing w:before="40" w:after="40"/>
              <w:rPr>
                <w:rFonts w:ascii="Arial" w:eastAsia="Arial" w:hAnsi="Arial" w:cs="Arial"/>
                <w:i/>
                <w:iCs/>
              </w:rPr>
            </w:pPr>
            <w:r w:rsidRPr="71C865FE">
              <w:rPr>
                <w:rFonts w:ascii="Arial" w:eastAsia="Arial" w:hAnsi="Arial" w:cs="Arial"/>
                <w:i/>
                <w:iCs/>
                <w:sz w:val="22"/>
                <w:szCs w:val="22"/>
              </w:rPr>
              <w:t>Dental Services Group</w:t>
            </w:r>
          </w:p>
        </w:tc>
      </w:tr>
      <w:tr w:rsidR="0041517A" w:rsidRPr="00F95B68" w14:paraId="33E85835" w14:textId="77777777" w:rsidTr="1D98F108">
        <w:tc>
          <w:tcPr>
            <w:tcW w:w="3330" w:type="dxa"/>
          </w:tcPr>
          <w:p w14:paraId="0FB646D3" w14:textId="05DDCA90" w:rsidR="0041517A" w:rsidRPr="0006693C" w:rsidRDefault="3A0A1B0D" w:rsidP="00A909E3">
            <w:pPr>
              <w:spacing w:before="40" w:after="40"/>
              <w:rPr>
                <w:rFonts w:ascii="Arial" w:eastAsia="Arial" w:hAnsi="Arial" w:cs="Arial"/>
              </w:rPr>
            </w:pPr>
            <w:r w:rsidRPr="71C865FE">
              <w:rPr>
                <w:rFonts w:ascii="Arial" w:eastAsia="Arial" w:hAnsi="Arial" w:cs="Arial"/>
                <w:sz w:val="22"/>
                <w:szCs w:val="22"/>
              </w:rPr>
              <w:t>Cross reference to other Policies/Guidance</w:t>
            </w:r>
          </w:p>
        </w:tc>
        <w:tc>
          <w:tcPr>
            <w:tcW w:w="5792" w:type="dxa"/>
          </w:tcPr>
          <w:p w14:paraId="76BE377C" w14:textId="53D3C227" w:rsidR="0041517A" w:rsidRPr="0006693C" w:rsidRDefault="095A3204" w:rsidP="00A909E3">
            <w:pPr>
              <w:spacing w:before="40" w:after="40"/>
              <w:rPr>
                <w:rFonts w:ascii="Arial" w:eastAsia="Arial" w:hAnsi="Arial" w:cs="Arial"/>
                <w:i/>
                <w:iCs/>
              </w:rPr>
            </w:pPr>
            <w:r w:rsidRPr="1D98F108">
              <w:rPr>
                <w:rFonts w:ascii="Arial" w:eastAsia="Arial" w:hAnsi="Arial" w:cs="Arial"/>
                <w:i/>
                <w:iCs/>
                <w:sz w:val="22"/>
                <w:szCs w:val="22"/>
              </w:rPr>
              <w:t>Fit for the Future, NHS Health Plan</w:t>
            </w:r>
          </w:p>
          <w:p w14:paraId="5EC7D94D" w14:textId="0887C4C8" w:rsidR="0041517A" w:rsidRPr="0006693C" w:rsidRDefault="0041517A" w:rsidP="00A909E3">
            <w:pPr>
              <w:spacing w:before="40" w:after="40"/>
              <w:rPr>
                <w:rFonts w:ascii="Arial" w:eastAsia="Arial" w:hAnsi="Arial" w:cs="Arial"/>
              </w:rPr>
            </w:pPr>
          </w:p>
        </w:tc>
      </w:tr>
      <w:tr w:rsidR="0041517A" w:rsidRPr="00F95B68" w14:paraId="3F701C9F" w14:textId="77777777" w:rsidTr="1D98F108">
        <w:tc>
          <w:tcPr>
            <w:tcW w:w="3330" w:type="dxa"/>
          </w:tcPr>
          <w:p w14:paraId="738CBF0B" w14:textId="44876793" w:rsidR="0041517A" w:rsidRPr="0006693C" w:rsidRDefault="3A0A1B0D" w:rsidP="00A909E3">
            <w:pPr>
              <w:spacing w:before="40" w:after="40"/>
              <w:rPr>
                <w:rFonts w:ascii="Arial" w:eastAsia="Arial" w:hAnsi="Arial" w:cs="Arial"/>
              </w:rPr>
            </w:pPr>
            <w:r w:rsidRPr="71C865FE">
              <w:rPr>
                <w:rFonts w:ascii="Arial" w:eastAsia="Arial" w:hAnsi="Arial" w:cs="Arial"/>
                <w:sz w:val="22"/>
                <w:szCs w:val="22"/>
              </w:rPr>
              <w:t>Date Ratified:</w:t>
            </w:r>
          </w:p>
        </w:tc>
        <w:tc>
          <w:tcPr>
            <w:tcW w:w="5792" w:type="dxa"/>
          </w:tcPr>
          <w:p w14:paraId="798A085F" w14:textId="3DC0E84D" w:rsidR="0041517A" w:rsidRPr="0006693C" w:rsidRDefault="005E6A4A" w:rsidP="00A909E3">
            <w:pPr>
              <w:spacing w:before="40" w:after="40"/>
              <w:rPr>
                <w:rFonts w:ascii="Arial" w:eastAsia="Arial" w:hAnsi="Arial" w:cs="Arial"/>
                <w:i/>
                <w:iCs/>
                <w:sz w:val="22"/>
                <w:szCs w:val="22"/>
              </w:rPr>
            </w:pPr>
            <w:r w:rsidRPr="1D98F108">
              <w:rPr>
                <w:rFonts w:ascii="Arial" w:eastAsia="Arial" w:hAnsi="Arial" w:cs="Arial"/>
                <w:i/>
                <w:iCs/>
                <w:sz w:val="22"/>
                <w:szCs w:val="22"/>
              </w:rPr>
              <w:t>TBC</w:t>
            </w:r>
          </w:p>
        </w:tc>
      </w:tr>
      <w:tr w:rsidR="0041517A" w:rsidRPr="00F95B68" w14:paraId="116C8C7D" w14:textId="77777777" w:rsidTr="1D98F108">
        <w:tc>
          <w:tcPr>
            <w:tcW w:w="3330" w:type="dxa"/>
          </w:tcPr>
          <w:p w14:paraId="246F75E1" w14:textId="7866CF27" w:rsidR="0041517A" w:rsidRPr="0006693C" w:rsidRDefault="3A0A1B0D" w:rsidP="00A909E3">
            <w:pPr>
              <w:spacing w:before="40" w:after="40"/>
              <w:rPr>
                <w:rFonts w:ascii="Arial" w:eastAsia="Arial" w:hAnsi="Arial" w:cs="Arial"/>
              </w:rPr>
            </w:pPr>
            <w:r w:rsidRPr="71C865FE">
              <w:rPr>
                <w:rFonts w:ascii="Arial" w:eastAsia="Arial" w:hAnsi="Arial" w:cs="Arial"/>
                <w:sz w:val="22"/>
                <w:szCs w:val="22"/>
              </w:rPr>
              <w:t>Target audience:</w:t>
            </w:r>
          </w:p>
        </w:tc>
        <w:tc>
          <w:tcPr>
            <w:tcW w:w="5792" w:type="dxa"/>
          </w:tcPr>
          <w:p w14:paraId="6309FE45" w14:textId="47E9D8FF" w:rsidR="0041517A" w:rsidRPr="00F95B68" w:rsidRDefault="4EF4EC83" w:rsidP="00A909E3">
            <w:pPr>
              <w:spacing w:before="40" w:after="40"/>
              <w:rPr>
                <w:rFonts w:ascii="Arial" w:eastAsia="Arial" w:hAnsi="Arial" w:cs="Arial"/>
                <w:i/>
                <w:iCs/>
                <w:sz w:val="22"/>
                <w:szCs w:val="22"/>
              </w:rPr>
            </w:pPr>
            <w:r w:rsidRPr="1D98F108">
              <w:rPr>
                <w:rFonts w:ascii="Arial" w:eastAsia="Arial" w:hAnsi="Arial" w:cs="Arial"/>
                <w:i/>
                <w:iCs/>
                <w:sz w:val="22"/>
                <w:szCs w:val="22"/>
              </w:rPr>
              <w:t>ICB commissioners</w:t>
            </w:r>
          </w:p>
        </w:tc>
      </w:tr>
    </w:tbl>
    <w:p w14:paraId="0C564EB6" w14:textId="114CBB86" w:rsidR="0041517A" w:rsidRPr="00A72847" w:rsidRDefault="0041517A" w:rsidP="00A909E3">
      <w:pPr>
        <w:tabs>
          <w:tab w:val="left" w:pos="6165"/>
        </w:tabs>
        <w:rPr>
          <w:rFonts w:ascii="Arial" w:eastAsia="Arial" w:hAnsi="Arial" w:cs="Arial"/>
          <w:b/>
        </w:rPr>
      </w:pPr>
    </w:p>
    <w:p w14:paraId="1DE75CE2" w14:textId="607E58D2" w:rsidR="0041517A" w:rsidRPr="00A72847" w:rsidRDefault="0041517A" w:rsidP="00A909E3">
      <w:pPr>
        <w:rPr>
          <w:rFonts w:ascii="Arial" w:eastAsia="Arial" w:hAnsi="Arial" w:cs="Arial"/>
          <w:i/>
        </w:rPr>
      </w:pPr>
    </w:p>
    <w:tbl>
      <w:tblPr>
        <w:tblStyle w:val="TableGrid"/>
        <w:tblW w:w="9214" w:type="dxa"/>
        <w:tblInd w:w="-147" w:type="dxa"/>
        <w:tblLook w:val="04A0" w:firstRow="1" w:lastRow="0" w:firstColumn="1" w:lastColumn="0" w:noHBand="0" w:noVBand="1"/>
      </w:tblPr>
      <w:tblGrid>
        <w:gridCol w:w="1643"/>
        <w:gridCol w:w="1241"/>
        <w:gridCol w:w="6330"/>
      </w:tblGrid>
      <w:tr w:rsidR="0041517A" w:rsidRPr="009F7F4F" w14:paraId="5714CFAA" w14:textId="77777777" w:rsidTr="71C865FE">
        <w:tc>
          <w:tcPr>
            <w:tcW w:w="9214" w:type="dxa"/>
            <w:gridSpan w:val="3"/>
            <w:vAlign w:val="center"/>
          </w:tcPr>
          <w:p w14:paraId="4FE31E78" w14:textId="27A1ED9F" w:rsidR="0041517A" w:rsidRPr="00A72847" w:rsidRDefault="0041517A" w:rsidP="00A909E3">
            <w:pPr>
              <w:rPr>
                <w:rFonts w:ascii="Arial" w:eastAsia="Arial" w:hAnsi="Arial" w:cs="Arial"/>
                <w:b/>
                <w:bCs/>
              </w:rPr>
            </w:pPr>
            <w:r w:rsidRPr="00A72847">
              <w:rPr>
                <w:rFonts w:ascii="Arial" w:eastAsia="Arial" w:hAnsi="Arial" w:cs="Arial"/>
                <w:b/>
              </w:rPr>
              <w:t xml:space="preserve">Document control: </w:t>
            </w:r>
            <w:r w:rsidRPr="00A72847">
              <w:rPr>
                <w:rFonts w:ascii="Arial" w:eastAsia="Arial" w:hAnsi="Arial" w:cs="Arial"/>
                <w:b/>
                <w:bCs/>
              </w:rPr>
              <w:t xml:space="preserve"> </w:t>
            </w:r>
          </w:p>
        </w:tc>
      </w:tr>
      <w:tr w:rsidR="0041517A" w:rsidRPr="009F7F4F" w14:paraId="1AAE22F3" w14:textId="77777777" w:rsidTr="71C865FE">
        <w:tc>
          <w:tcPr>
            <w:tcW w:w="1643" w:type="dxa"/>
            <w:vAlign w:val="center"/>
          </w:tcPr>
          <w:p w14:paraId="546F8014" w14:textId="39F399B1" w:rsidR="0041517A" w:rsidRPr="00A72847" w:rsidRDefault="0041517A" w:rsidP="00A909E3">
            <w:pPr>
              <w:rPr>
                <w:rFonts w:ascii="Arial" w:eastAsia="Arial" w:hAnsi="Arial" w:cs="Arial"/>
                <w:b/>
              </w:rPr>
            </w:pPr>
            <w:r w:rsidRPr="00A72847">
              <w:rPr>
                <w:rFonts w:ascii="Arial" w:eastAsia="Arial" w:hAnsi="Arial" w:cs="Arial"/>
                <w:b/>
              </w:rPr>
              <w:t>Date:</w:t>
            </w:r>
          </w:p>
        </w:tc>
        <w:tc>
          <w:tcPr>
            <w:tcW w:w="1241" w:type="dxa"/>
            <w:vAlign w:val="center"/>
          </w:tcPr>
          <w:p w14:paraId="54915881" w14:textId="46B197C9" w:rsidR="0041517A" w:rsidRPr="00A72847" w:rsidRDefault="0041517A" w:rsidP="00A909E3">
            <w:pPr>
              <w:rPr>
                <w:rFonts w:ascii="Arial" w:eastAsia="Arial" w:hAnsi="Arial" w:cs="Arial"/>
                <w:b/>
              </w:rPr>
            </w:pPr>
            <w:r w:rsidRPr="00A72847">
              <w:rPr>
                <w:rFonts w:ascii="Arial" w:eastAsia="Arial" w:hAnsi="Arial" w:cs="Arial"/>
                <w:b/>
              </w:rPr>
              <w:t>Version Number:</w:t>
            </w:r>
          </w:p>
        </w:tc>
        <w:tc>
          <w:tcPr>
            <w:tcW w:w="6330" w:type="dxa"/>
            <w:vAlign w:val="center"/>
          </w:tcPr>
          <w:p w14:paraId="66FD3383" w14:textId="7A186C18" w:rsidR="0041517A" w:rsidRPr="00A72847" w:rsidRDefault="0041517A" w:rsidP="00A909E3">
            <w:pPr>
              <w:rPr>
                <w:rFonts w:ascii="Arial" w:eastAsia="Arial" w:hAnsi="Arial" w:cs="Arial"/>
                <w:b/>
              </w:rPr>
            </w:pPr>
            <w:r w:rsidRPr="00A72847">
              <w:rPr>
                <w:rFonts w:ascii="Arial" w:eastAsia="Arial" w:hAnsi="Arial" w:cs="Arial"/>
                <w:b/>
              </w:rPr>
              <w:t xml:space="preserve">Section and Description of Change </w:t>
            </w:r>
          </w:p>
        </w:tc>
      </w:tr>
      <w:tr w:rsidR="0041517A" w:rsidRPr="009F7F4F" w14:paraId="7CCBAAA5" w14:textId="77777777" w:rsidTr="71C865FE">
        <w:trPr>
          <w:trHeight w:val="451"/>
        </w:trPr>
        <w:tc>
          <w:tcPr>
            <w:tcW w:w="1643" w:type="dxa"/>
            <w:vAlign w:val="center"/>
          </w:tcPr>
          <w:p w14:paraId="257F8F82" w14:textId="216B38E1" w:rsidR="0041517A" w:rsidRPr="00A72847" w:rsidRDefault="0041517A" w:rsidP="00A909E3">
            <w:pPr>
              <w:rPr>
                <w:rFonts w:ascii="Arial" w:eastAsia="Arial" w:hAnsi="Arial" w:cs="Arial"/>
              </w:rPr>
            </w:pPr>
          </w:p>
        </w:tc>
        <w:tc>
          <w:tcPr>
            <w:tcW w:w="1241" w:type="dxa"/>
            <w:vAlign w:val="center"/>
          </w:tcPr>
          <w:p w14:paraId="29B12FCA" w14:textId="5215AB76" w:rsidR="0041517A" w:rsidRPr="00A72847" w:rsidRDefault="0041517A" w:rsidP="00A909E3">
            <w:pPr>
              <w:rPr>
                <w:rFonts w:ascii="Arial" w:eastAsia="Arial" w:hAnsi="Arial" w:cs="Arial"/>
              </w:rPr>
            </w:pPr>
          </w:p>
        </w:tc>
        <w:tc>
          <w:tcPr>
            <w:tcW w:w="6330" w:type="dxa"/>
            <w:vAlign w:val="center"/>
          </w:tcPr>
          <w:p w14:paraId="0D832FC1" w14:textId="75CDC789" w:rsidR="0041517A" w:rsidRPr="00A72847" w:rsidRDefault="0041517A" w:rsidP="00A909E3">
            <w:pPr>
              <w:rPr>
                <w:rFonts w:ascii="Arial" w:eastAsia="Arial" w:hAnsi="Arial" w:cs="Arial"/>
              </w:rPr>
            </w:pPr>
          </w:p>
        </w:tc>
      </w:tr>
      <w:tr w:rsidR="0041517A" w:rsidRPr="009F7F4F" w14:paraId="7F42AFDC" w14:textId="77777777" w:rsidTr="71C865FE">
        <w:trPr>
          <w:trHeight w:val="451"/>
        </w:trPr>
        <w:tc>
          <w:tcPr>
            <w:tcW w:w="1643" w:type="dxa"/>
            <w:vAlign w:val="center"/>
          </w:tcPr>
          <w:p w14:paraId="2C5E6A3D" w14:textId="0ECC9E53" w:rsidR="0041517A" w:rsidRPr="0006693C" w:rsidRDefault="0041517A" w:rsidP="00A909E3">
            <w:pPr>
              <w:rPr>
                <w:rStyle w:val="normaltextrun"/>
                <w:rFonts w:ascii="Arial" w:eastAsia="Arial" w:hAnsi="Arial" w:cs="Arial"/>
              </w:rPr>
            </w:pPr>
          </w:p>
        </w:tc>
        <w:tc>
          <w:tcPr>
            <w:tcW w:w="1241" w:type="dxa"/>
            <w:vAlign w:val="center"/>
          </w:tcPr>
          <w:p w14:paraId="3D1E6806" w14:textId="2D18B9C6" w:rsidR="0041517A" w:rsidRPr="0006693C" w:rsidRDefault="0041517A" w:rsidP="00A909E3">
            <w:pPr>
              <w:rPr>
                <w:rStyle w:val="normaltextrun"/>
                <w:rFonts w:ascii="Arial" w:eastAsia="Arial" w:hAnsi="Arial" w:cs="Arial"/>
              </w:rPr>
            </w:pPr>
          </w:p>
        </w:tc>
        <w:tc>
          <w:tcPr>
            <w:tcW w:w="6330" w:type="dxa"/>
            <w:vAlign w:val="center"/>
          </w:tcPr>
          <w:p w14:paraId="52897B0E" w14:textId="1CC3F00C" w:rsidR="0041517A" w:rsidRPr="0006693C" w:rsidRDefault="0041517A" w:rsidP="00A909E3">
            <w:pPr>
              <w:rPr>
                <w:rStyle w:val="normaltextrun"/>
                <w:rFonts w:ascii="Arial" w:eastAsia="Arial" w:hAnsi="Arial" w:cs="Arial"/>
              </w:rPr>
            </w:pPr>
          </w:p>
        </w:tc>
      </w:tr>
      <w:tr w:rsidR="0041517A" w:rsidRPr="009F7F4F" w14:paraId="11DD56D3" w14:textId="77777777" w:rsidTr="71C865FE">
        <w:trPr>
          <w:trHeight w:val="451"/>
        </w:trPr>
        <w:tc>
          <w:tcPr>
            <w:tcW w:w="1643" w:type="dxa"/>
            <w:vAlign w:val="center"/>
          </w:tcPr>
          <w:p w14:paraId="3C617AB7" w14:textId="569E1DE7" w:rsidR="0041517A" w:rsidRPr="0006693C" w:rsidRDefault="0041517A" w:rsidP="00A909E3">
            <w:pPr>
              <w:rPr>
                <w:rStyle w:val="normaltextrun"/>
                <w:rFonts w:ascii="Arial" w:eastAsia="Arial" w:hAnsi="Arial" w:cs="Arial"/>
              </w:rPr>
            </w:pPr>
          </w:p>
        </w:tc>
        <w:tc>
          <w:tcPr>
            <w:tcW w:w="1241" w:type="dxa"/>
            <w:vAlign w:val="center"/>
          </w:tcPr>
          <w:p w14:paraId="02AD98A0" w14:textId="57EF3A17" w:rsidR="0041517A" w:rsidRPr="0006693C" w:rsidRDefault="0041517A" w:rsidP="00A909E3">
            <w:pPr>
              <w:rPr>
                <w:rStyle w:val="normaltextrun"/>
                <w:rFonts w:ascii="Arial" w:eastAsia="Arial" w:hAnsi="Arial" w:cs="Arial"/>
              </w:rPr>
            </w:pPr>
          </w:p>
        </w:tc>
        <w:tc>
          <w:tcPr>
            <w:tcW w:w="6330" w:type="dxa"/>
            <w:vAlign w:val="center"/>
          </w:tcPr>
          <w:p w14:paraId="58C4D2F1" w14:textId="7A3325A8" w:rsidR="0041517A" w:rsidRPr="0006693C" w:rsidRDefault="0041517A" w:rsidP="00A909E3">
            <w:pPr>
              <w:rPr>
                <w:rStyle w:val="normaltextrun"/>
                <w:rFonts w:ascii="Arial" w:eastAsia="Arial" w:hAnsi="Arial" w:cs="Arial"/>
              </w:rPr>
            </w:pPr>
          </w:p>
        </w:tc>
      </w:tr>
      <w:tr w:rsidR="0041517A" w:rsidRPr="009F7F4F" w14:paraId="560076DC" w14:textId="77777777" w:rsidTr="71C865FE">
        <w:trPr>
          <w:trHeight w:val="451"/>
        </w:trPr>
        <w:tc>
          <w:tcPr>
            <w:tcW w:w="1643" w:type="dxa"/>
            <w:vAlign w:val="center"/>
          </w:tcPr>
          <w:p w14:paraId="73589D03" w14:textId="1C7CE7F2" w:rsidR="0041517A" w:rsidRPr="0006693C" w:rsidRDefault="0041517A" w:rsidP="00A909E3">
            <w:pPr>
              <w:rPr>
                <w:rStyle w:val="normaltextrun"/>
                <w:rFonts w:ascii="Arial" w:eastAsia="Arial" w:hAnsi="Arial" w:cs="Arial"/>
              </w:rPr>
            </w:pPr>
          </w:p>
        </w:tc>
        <w:tc>
          <w:tcPr>
            <w:tcW w:w="1241" w:type="dxa"/>
            <w:vAlign w:val="center"/>
          </w:tcPr>
          <w:p w14:paraId="298C7D6B" w14:textId="4E561597" w:rsidR="0041517A" w:rsidRPr="0006693C" w:rsidRDefault="0041517A" w:rsidP="00A909E3">
            <w:pPr>
              <w:rPr>
                <w:rStyle w:val="normaltextrun"/>
                <w:rFonts w:ascii="Arial" w:eastAsia="Arial" w:hAnsi="Arial" w:cs="Arial"/>
              </w:rPr>
            </w:pPr>
          </w:p>
        </w:tc>
        <w:tc>
          <w:tcPr>
            <w:tcW w:w="6330" w:type="dxa"/>
            <w:vAlign w:val="center"/>
          </w:tcPr>
          <w:p w14:paraId="0DB43922" w14:textId="6DD40B37" w:rsidR="0041517A" w:rsidRPr="0006693C" w:rsidRDefault="0041517A" w:rsidP="00A909E3">
            <w:pPr>
              <w:rPr>
                <w:rStyle w:val="normaltextrun"/>
                <w:rFonts w:ascii="Arial" w:eastAsia="Arial" w:hAnsi="Arial" w:cs="Arial"/>
              </w:rPr>
            </w:pPr>
          </w:p>
        </w:tc>
      </w:tr>
    </w:tbl>
    <w:p w14:paraId="6ADCC7E3" w14:textId="3AFFB22F" w:rsidR="0041517A" w:rsidRPr="0006693C" w:rsidRDefault="0041517A" w:rsidP="00A909E3">
      <w:pPr>
        <w:tabs>
          <w:tab w:val="left" w:pos="6165"/>
        </w:tabs>
        <w:rPr>
          <w:rFonts w:ascii="Arial" w:eastAsia="Arial" w:hAnsi="Arial" w:cs="Arial"/>
          <w:b/>
          <w:bCs/>
        </w:rPr>
      </w:pPr>
    </w:p>
    <w:p w14:paraId="32ED33DF" w14:textId="4E6EC70D" w:rsidR="0041517A" w:rsidRPr="0006693C" w:rsidRDefault="0041517A" w:rsidP="00A909E3">
      <w:pPr>
        <w:tabs>
          <w:tab w:val="left" w:pos="6165"/>
        </w:tabs>
        <w:rPr>
          <w:rFonts w:ascii="Arial" w:eastAsia="Arial" w:hAnsi="Arial" w:cs="Arial"/>
        </w:rPr>
      </w:pPr>
    </w:p>
    <w:p w14:paraId="50EBB4C6" w14:textId="6B0B6A4C" w:rsidR="0041517A" w:rsidRDefault="0041517A" w:rsidP="00A909E3">
      <w:pPr>
        <w:tabs>
          <w:tab w:val="left" w:pos="6165"/>
        </w:tabs>
        <w:rPr>
          <w:rFonts w:ascii="Arial" w:eastAsia="Arial" w:hAnsi="Arial" w:cs="Arial"/>
        </w:rPr>
      </w:pPr>
    </w:p>
    <w:p w14:paraId="1DDC16B9" w14:textId="77777777" w:rsidR="00C5120B" w:rsidRDefault="00C5120B" w:rsidP="00A909E3">
      <w:pPr>
        <w:tabs>
          <w:tab w:val="left" w:pos="6165"/>
        </w:tabs>
        <w:rPr>
          <w:rFonts w:ascii="Arial" w:eastAsia="Arial" w:hAnsi="Arial" w:cs="Arial"/>
        </w:rPr>
      </w:pPr>
    </w:p>
    <w:p w14:paraId="53733004" w14:textId="77777777" w:rsidR="00C5120B" w:rsidRDefault="00C5120B" w:rsidP="00A909E3">
      <w:pPr>
        <w:tabs>
          <w:tab w:val="left" w:pos="6165"/>
        </w:tabs>
        <w:rPr>
          <w:rFonts w:ascii="Arial" w:eastAsia="Arial" w:hAnsi="Arial" w:cs="Arial"/>
        </w:rPr>
      </w:pPr>
    </w:p>
    <w:p w14:paraId="5203D6D8" w14:textId="77777777" w:rsidR="00C5120B" w:rsidRDefault="00C5120B" w:rsidP="00A909E3">
      <w:pPr>
        <w:tabs>
          <w:tab w:val="left" w:pos="6165"/>
        </w:tabs>
        <w:rPr>
          <w:rFonts w:ascii="Arial" w:eastAsia="Arial" w:hAnsi="Arial" w:cs="Arial"/>
        </w:rPr>
      </w:pPr>
    </w:p>
    <w:p w14:paraId="14304DE0" w14:textId="77777777" w:rsidR="00C5120B" w:rsidRDefault="00C5120B" w:rsidP="00A909E3">
      <w:pPr>
        <w:tabs>
          <w:tab w:val="left" w:pos="6165"/>
        </w:tabs>
        <w:rPr>
          <w:rFonts w:ascii="Arial" w:eastAsia="Arial" w:hAnsi="Arial" w:cs="Arial"/>
        </w:rPr>
      </w:pPr>
    </w:p>
    <w:p w14:paraId="501B9762" w14:textId="77777777" w:rsidR="00C5120B" w:rsidRDefault="00C5120B" w:rsidP="00A909E3">
      <w:pPr>
        <w:tabs>
          <w:tab w:val="left" w:pos="6165"/>
        </w:tabs>
        <w:rPr>
          <w:rFonts w:ascii="Arial" w:eastAsia="Arial" w:hAnsi="Arial" w:cs="Arial"/>
        </w:rPr>
      </w:pPr>
    </w:p>
    <w:p w14:paraId="7759D791" w14:textId="77777777" w:rsidR="00C5120B" w:rsidRDefault="00C5120B" w:rsidP="00A909E3">
      <w:pPr>
        <w:tabs>
          <w:tab w:val="left" w:pos="6165"/>
        </w:tabs>
        <w:rPr>
          <w:rFonts w:ascii="Arial" w:eastAsia="Arial" w:hAnsi="Arial" w:cs="Arial"/>
        </w:rPr>
      </w:pPr>
    </w:p>
    <w:p w14:paraId="0CF2956D" w14:textId="77777777" w:rsidR="00C5120B" w:rsidRDefault="00C5120B" w:rsidP="00A909E3">
      <w:pPr>
        <w:tabs>
          <w:tab w:val="left" w:pos="6165"/>
        </w:tabs>
        <w:rPr>
          <w:rFonts w:ascii="Arial" w:eastAsia="Arial" w:hAnsi="Arial" w:cs="Arial"/>
        </w:rPr>
      </w:pPr>
    </w:p>
    <w:p w14:paraId="30759791" w14:textId="77777777" w:rsidR="00C5120B" w:rsidRDefault="00C5120B" w:rsidP="00A909E3">
      <w:pPr>
        <w:tabs>
          <w:tab w:val="left" w:pos="6165"/>
        </w:tabs>
        <w:rPr>
          <w:rFonts w:ascii="Arial" w:eastAsia="Arial" w:hAnsi="Arial" w:cs="Arial"/>
        </w:rPr>
      </w:pPr>
    </w:p>
    <w:p w14:paraId="1F2644BD" w14:textId="77777777" w:rsidR="00C5120B" w:rsidRDefault="00C5120B" w:rsidP="00A909E3">
      <w:pPr>
        <w:tabs>
          <w:tab w:val="left" w:pos="6165"/>
        </w:tabs>
        <w:rPr>
          <w:rFonts w:ascii="Arial" w:eastAsia="Arial" w:hAnsi="Arial" w:cs="Arial"/>
        </w:rPr>
      </w:pPr>
    </w:p>
    <w:p w14:paraId="039DA58D" w14:textId="77777777" w:rsidR="00C5120B" w:rsidRDefault="00C5120B" w:rsidP="00A909E3">
      <w:pPr>
        <w:tabs>
          <w:tab w:val="left" w:pos="6165"/>
        </w:tabs>
        <w:rPr>
          <w:rFonts w:ascii="Arial" w:eastAsia="Arial" w:hAnsi="Arial" w:cs="Arial"/>
        </w:rPr>
      </w:pPr>
    </w:p>
    <w:p w14:paraId="50B21380" w14:textId="77777777" w:rsidR="00C5120B" w:rsidRDefault="00C5120B" w:rsidP="00A909E3">
      <w:pPr>
        <w:tabs>
          <w:tab w:val="left" w:pos="6165"/>
        </w:tabs>
        <w:rPr>
          <w:rFonts w:ascii="Arial" w:eastAsia="Arial" w:hAnsi="Arial" w:cs="Arial"/>
        </w:rPr>
      </w:pPr>
    </w:p>
    <w:p w14:paraId="38B3438B" w14:textId="77777777" w:rsidR="00C5120B" w:rsidRDefault="00C5120B" w:rsidP="00A909E3">
      <w:pPr>
        <w:tabs>
          <w:tab w:val="left" w:pos="6165"/>
        </w:tabs>
        <w:rPr>
          <w:rFonts w:ascii="Arial" w:eastAsia="Arial" w:hAnsi="Arial" w:cs="Arial"/>
        </w:rPr>
      </w:pPr>
    </w:p>
    <w:p w14:paraId="50CAE121" w14:textId="77777777" w:rsidR="00C5120B" w:rsidRDefault="00C5120B" w:rsidP="00A909E3">
      <w:pPr>
        <w:tabs>
          <w:tab w:val="left" w:pos="6165"/>
        </w:tabs>
        <w:rPr>
          <w:rFonts w:ascii="Arial" w:eastAsia="Arial" w:hAnsi="Arial" w:cs="Arial"/>
        </w:rPr>
      </w:pPr>
    </w:p>
    <w:p w14:paraId="2B411DC9" w14:textId="77777777" w:rsidR="00C5120B" w:rsidRDefault="00C5120B" w:rsidP="00A909E3">
      <w:pPr>
        <w:tabs>
          <w:tab w:val="left" w:pos="6165"/>
        </w:tabs>
        <w:rPr>
          <w:rFonts w:ascii="Arial" w:eastAsia="Arial" w:hAnsi="Arial" w:cs="Arial"/>
        </w:rPr>
      </w:pPr>
    </w:p>
    <w:p w14:paraId="01BEB92A" w14:textId="77777777" w:rsidR="00C5120B" w:rsidRDefault="00C5120B" w:rsidP="00A909E3">
      <w:pPr>
        <w:tabs>
          <w:tab w:val="left" w:pos="6165"/>
        </w:tabs>
        <w:rPr>
          <w:rFonts w:ascii="Arial" w:eastAsia="Arial" w:hAnsi="Arial" w:cs="Arial"/>
        </w:rPr>
      </w:pPr>
    </w:p>
    <w:p w14:paraId="770C057C" w14:textId="77777777" w:rsidR="00C5120B" w:rsidRDefault="00C5120B" w:rsidP="00A909E3">
      <w:pPr>
        <w:tabs>
          <w:tab w:val="left" w:pos="6165"/>
        </w:tabs>
        <w:rPr>
          <w:rFonts w:ascii="Arial" w:eastAsia="Arial" w:hAnsi="Arial" w:cs="Arial"/>
        </w:rPr>
      </w:pPr>
    </w:p>
    <w:p w14:paraId="38E7F9E6" w14:textId="77777777" w:rsidR="00C5120B" w:rsidRDefault="00C5120B" w:rsidP="00A909E3">
      <w:pPr>
        <w:tabs>
          <w:tab w:val="left" w:pos="6165"/>
        </w:tabs>
        <w:rPr>
          <w:rFonts w:ascii="Arial" w:eastAsia="Arial" w:hAnsi="Arial" w:cs="Arial"/>
        </w:rPr>
      </w:pPr>
    </w:p>
    <w:p w14:paraId="356FEEB9" w14:textId="77777777" w:rsidR="00C5120B" w:rsidRDefault="00C5120B" w:rsidP="00A909E3">
      <w:pPr>
        <w:tabs>
          <w:tab w:val="left" w:pos="6165"/>
        </w:tabs>
        <w:rPr>
          <w:rFonts w:ascii="Arial" w:eastAsia="Arial" w:hAnsi="Arial" w:cs="Arial"/>
        </w:rPr>
      </w:pPr>
    </w:p>
    <w:p w14:paraId="27418E07" w14:textId="77777777" w:rsidR="00C5120B" w:rsidRDefault="00C5120B" w:rsidP="00A909E3">
      <w:pPr>
        <w:tabs>
          <w:tab w:val="left" w:pos="6165"/>
        </w:tabs>
        <w:rPr>
          <w:rFonts w:ascii="Arial" w:eastAsia="Arial" w:hAnsi="Arial" w:cs="Arial"/>
        </w:rPr>
      </w:pPr>
    </w:p>
    <w:p w14:paraId="248A279A" w14:textId="77777777" w:rsidR="00C5120B" w:rsidRDefault="00C5120B" w:rsidP="00A909E3">
      <w:pPr>
        <w:tabs>
          <w:tab w:val="left" w:pos="6165"/>
        </w:tabs>
        <w:rPr>
          <w:rFonts w:ascii="Arial" w:eastAsia="Arial" w:hAnsi="Arial" w:cs="Arial"/>
        </w:rPr>
      </w:pPr>
    </w:p>
    <w:p w14:paraId="116AEE12" w14:textId="77777777" w:rsidR="00C5120B" w:rsidRDefault="00C5120B" w:rsidP="00A909E3">
      <w:pPr>
        <w:tabs>
          <w:tab w:val="left" w:pos="6165"/>
        </w:tabs>
        <w:rPr>
          <w:rFonts w:ascii="Arial" w:eastAsia="Arial" w:hAnsi="Arial" w:cs="Arial"/>
        </w:rPr>
      </w:pPr>
    </w:p>
    <w:p w14:paraId="69A534ED" w14:textId="77777777" w:rsidR="00C5120B" w:rsidRDefault="00C5120B" w:rsidP="00A909E3">
      <w:pPr>
        <w:tabs>
          <w:tab w:val="left" w:pos="6165"/>
        </w:tabs>
        <w:rPr>
          <w:rFonts w:ascii="Arial" w:eastAsia="Arial" w:hAnsi="Arial" w:cs="Arial"/>
        </w:rPr>
      </w:pPr>
    </w:p>
    <w:p w14:paraId="6098FB20" w14:textId="77777777" w:rsidR="00C5120B" w:rsidRDefault="00C5120B" w:rsidP="00A909E3">
      <w:pPr>
        <w:tabs>
          <w:tab w:val="left" w:pos="6165"/>
        </w:tabs>
        <w:rPr>
          <w:rFonts w:ascii="Arial" w:eastAsia="Arial" w:hAnsi="Arial" w:cs="Arial"/>
        </w:rPr>
      </w:pPr>
    </w:p>
    <w:p w14:paraId="1DDC1D1F" w14:textId="77777777" w:rsidR="00C5120B" w:rsidRDefault="00C5120B" w:rsidP="00A909E3">
      <w:pPr>
        <w:tabs>
          <w:tab w:val="left" w:pos="6165"/>
        </w:tabs>
        <w:rPr>
          <w:rFonts w:ascii="Arial" w:eastAsia="Arial" w:hAnsi="Arial" w:cs="Arial"/>
        </w:rPr>
      </w:pPr>
    </w:p>
    <w:p w14:paraId="1E39EDDD" w14:textId="77777777" w:rsidR="00C5120B" w:rsidRDefault="00C5120B" w:rsidP="00A909E3">
      <w:pPr>
        <w:tabs>
          <w:tab w:val="left" w:pos="6165"/>
        </w:tabs>
        <w:rPr>
          <w:rFonts w:ascii="Arial" w:eastAsia="Arial" w:hAnsi="Arial" w:cs="Arial"/>
        </w:rPr>
      </w:pPr>
    </w:p>
    <w:p w14:paraId="1BA1FCFF" w14:textId="77777777" w:rsidR="00C5120B" w:rsidRDefault="00C5120B" w:rsidP="00A909E3">
      <w:pPr>
        <w:tabs>
          <w:tab w:val="left" w:pos="6165"/>
        </w:tabs>
        <w:rPr>
          <w:rFonts w:ascii="Arial" w:eastAsia="Arial" w:hAnsi="Arial" w:cs="Arial"/>
        </w:rPr>
      </w:pPr>
    </w:p>
    <w:p w14:paraId="5916C1BD" w14:textId="77777777" w:rsidR="00C5120B" w:rsidRDefault="00C5120B" w:rsidP="00A909E3">
      <w:pPr>
        <w:tabs>
          <w:tab w:val="left" w:pos="6165"/>
        </w:tabs>
        <w:rPr>
          <w:rFonts w:ascii="Arial" w:eastAsia="Arial" w:hAnsi="Arial" w:cs="Arial"/>
        </w:rPr>
      </w:pPr>
    </w:p>
    <w:p w14:paraId="5783DC4E" w14:textId="77777777" w:rsidR="00C5120B" w:rsidRDefault="00C5120B" w:rsidP="00A909E3">
      <w:pPr>
        <w:tabs>
          <w:tab w:val="left" w:pos="6165"/>
        </w:tabs>
        <w:rPr>
          <w:rFonts w:ascii="Arial" w:eastAsia="Arial" w:hAnsi="Arial" w:cs="Arial"/>
        </w:rPr>
      </w:pPr>
    </w:p>
    <w:p w14:paraId="4BACAB2D" w14:textId="77777777" w:rsidR="00C5120B" w:rsidRDefault="00C5120B" w:rsidP="00A909E3">
      <w:pPr>
        <w:tabs>
          <w:tab w:val="left" w:pos="6165"/>
        </w:tabs>
        <w:rPr>
          <w:rFonts w:ascii="Arial" w:eastAsia="Arial" w:hAnsi="Arial" w:cs="Arial"/>
        </w:rPr>
      </w:pPr>
    </w:p>
    <w:p w14:paraId="516B96F0" w14:textId="77777777" w:rsidR="00C5120B" w:rsidRDefault="00C5120B" w:rsidP="00A909E3">
      <w:pPr>
        <w:tabs>
          <w:tab w:val="left" w:pos="6165"/>
        </w:tabs>
        <w:rPr>
          <w:rFonts w:ascii="Arial" w:eastAsia="Arial" w:hAnsi="Arial" w:cs="Arial"/>
        </w:rPr>
      </w:pPr>
    </w:p>
    <w:p w14:paraId="038D289C" w14:textId="77777777" w:rsidR="00C5120B" w:rsidRDefault="00C5120B" w:rsidP="00A909E3">
      <w:pPr>
        <w:tabs>
          <w:tab w:val="left" w:pos="6165"/>
        </w:tabs>
        <w:rPr>
          <w:rFonts w:ascii="Arial" w:eastAsia="Arial" w:hAnsi="Arial" w:cs="Arial"/>
        </w:rPr>
      </w:pPr>
    </w:p>
    <w:p w14:paraId="2BFD9E68" w14:textId="77777777" w:rsidR="00C5120B" w:rsidRDefault="00C5120B" w:rsidP="00A909E3">
      <w:pPr>
        <w:tabs>
          <w:tab w:val="left" w:pos="6165"/>
        </w:tabs>
        <w:rPr>
          <w:rFonts w:ascii="Arial" w:eastAsia="Arial" w:hAnsi="Arial" w:cs="Arial"/>
        </w:rPr>
      </w:pPr>
    </w:p>
    <w:p w14:paraId="55A0531B" w14:textId="77777777" w:rsidR="00C5120B" w:rsidRDefault="00C5120B" w:rsidP="00A909E3">
      <w:pPr>
        <w:tabs>
          <w:tab w:val="left" w:pos="6165"/>
        </w:tabs>
        <w:rPr>
          <w:rFonts w:ascii="Arial" w:eastAsia="Arial" w:hAnsi="Arial" w:cs="Arial"/>
        </w:rPr>
      </w:pPr>
    </w:p>
    <w:p w14:paraId="7A65EBD5" w14:textId="77777777" w:rsidR="00C5120B" w:rsidRDefault="00C5120B" w:rsidP="00A909E3">
      <w:pPr>
        <w:tabs>
          <w:tab w:val="left" w:pos="6165"/>
        </w:tabs>
        <w:rPr>
          <w:rFonts w:ascii="Arial" w:eastAsia="Arial" w:hAnsi="Arial" w:cs="Arial"/>
        </w:rPr>
      </w:pPr>
    </w:p>
    <w:p w14:paraId="50B8F760" w14:textId="77777777" w:rsidR="00C5120B" w:rsidRDefault="00C5120B" w:rsidP="00A909E3">
      <w:pPr>
        <w:tabs>
          <w:tab w:val="left" w:pos="6165"/>
        </w:tabs>
        <w:rPr>
          <w:rFonts w:ascii="Arial" w:eastAsia="Arial" w:hAnsi="Arial" w:cs="Arial"/>
        </w:rPr>
      </w:pPr>
    </w:p>
    <w:p w14:paraId="38788E6B" w14:textId="77777777" w:rsidR="00C5120B" w:rsidRPr="0006693C" w:rsidRDefault="00C5120B" w:rsidP="00A909E3">
      <w:pPr>
        <w:tabs>
          <w:tab w:val="left" w:pos="6165"/>
        </w:tabs>
        <w:rPr>
          <w:rFonts w:ascii="Arial" w:eastAsia="Arial" w:hAnsi="Arial" w:cs="Arial"/>
        </w:rPr>
      </w:pPr>
    </w:p>
    <w:p w14:paraId="66E8087B" w14:textId="18DF619F" w:rsidR="0041517A" w:rsidRPr="0006693C" w:rsidRDefault="3A0A1B0D" w:rsidP="00A909E3">
      <w:pPr>
        <w:tabs>
          <w:tab w:val="left" w:pos="6165"/>
        </w:tabs>
        <w:rPr>
          <w:rFonts w:ascii="Arial" w:eastAsia="Arial" w:hAnsi="Arial" w:cs="Arial"/>
          <w:b/>
          <w:bCs/>
        </w:rPr>
      </w:pPr>
      <w:r w:rsidRPr="71C865FE">
        <w:rPr>
          <w:rFonts w:ascii="Arial" w:eastAsia="Arial" w:hAnsi="Arial" w:cs="Arial"/>
          <w:b/>
          <w:bCs/>
        </w:rPr>
        <w:t>Contents</w:t>
      </w:r>
    </w:p>
    <w:p w14:paraId="2CC5B089" w14:textId="6EC496D8" w:rsidR="0041517A" w:rsidRPr="0006693C" w:rsidRDefault="0041517A" w:rsidP="00A909E3">
      <w:pPr>
        <w:tabs>
          <w:tab w:val="left" w:pos="6165"/>
        </w:tabs>
        <w:rPr>
          <w:rFonts w:ascii="Arial" w:eastAsia="Arial" w:hAnsi="Arial" w:cs="Arial"/>
        </w:rPr>
      </w:pPr>
    </w:p>
    <w:tbl>
      <w:tblPr>
        <w:tblStyle w:val="TableGridLight"/>
        <w:tblW w:w="0" w:type="auto"/>
        <w:tblLook w:val="00A0" w:firstRow="1" w:lastRow="0" w:firstColumn="1" w:lastColumn="0" w:noHBand="0" w:noVBand="0"/>
      </w:tblPr>
      <w:tblGrid>
        <w:gridCol w:w="1363"/>
        <w:gridCol w:w="6352"/>
        <w:gridCol w:w="1301"/>
      </w:tblGrid>
      <w:tr w:rsidR="0041517A" w:rsidRPr="00A72847" w14:paraId="3C175C0D" w14:textId="77777777" w:rsidTr="00E0284A">
        <w:tc>
          <w:tcPr>
            <w:tcW w:w="1363" w:type="dxa"/>
          </w:tcPr>
          <w:p w14:paraId="3712313E" w14:textId="688A84D7" w:rsidR="0041517A" w:rsidRPr="0006693C" w:rsidRDefault="3A0A1B0D" w:rsidP="00A909E3">
            <w:pPr>
              <w:tabs>
                <w:tab w:val="left" w:pos="6165"/>
              </w:tabs>
              <w:rPr>
                <w:rFonts w:ascii="Arial" w:eastAsia="Arial" w:hAnsi="Arial" w:cs="Arial"/>
                <w:b/>
                <w:bCs/>
              </w:rPr>
            </w:pPr>
            <w:r w:rsidRPr="71C865FE">
              <w:rPr>
                <w:rFonts w:ascii="Arial" w:eastAsia="Arial" w:hAnsi="Arial" w:cs="Arial"/>
                <w:b/>
                <w:bCs/>
              </w:rPr>
              <w:t>Section No.</w:t>
            </w:r>
          </w:p>
        </w:tc>
        <w:tc>
          <w:tcPr>
            <w:tcW w:w="6352" w:type="dxa"/>
          </w:tcPr>
          <w:p w14:paraId="4FF7D736" w14:textId="39AEEFC1" w:rsidR="0041517A" w:rsidRPr="0006693C" w:rsidRDefault="3A0A1B0D" w:rsidP="00A909E3">
            <w:pPr>
              <w:tabs>
                <w:tab w:val="left" w:pos="6165"/>
              </w:tabs>
              <w:rPr>
                <w:rFonts w:ascii="Arial" w:eastAsia="Arial" w:hAnsi="Arial" w:cs="Arial"/>
                <w:b/>
                <w:bCs/>
              </w:rPr>
            </w:pPr>
            <w:r w:rsidRPr="71C865FE">
              <w:rPr>
                <w:rFonts w:ascii="Arial" w:eastAsia="Arial" w:hAnsi="Arial" w:cs="Arial"/>
                <w:b/>
                <w:bCs/>
              </w:rPr>
              <w:t>Section Heading</w:t>
            </w:r>
          </w:p>
        </w:tc>
        <w:tc>
          <w:tcPr>
            <w:tcW w:w="1301" w:type="dxa"/>
          </w:tcPr>
          <w:p w14:paraId="72081B97" w14:textId="67E5CE7E" w:rsidR="0041517A" w:rsidRPr="0006693C" w:rsidRDefault="3A0A1B0D" w:rsidP="00A909E3">
            <w:pPr>
              <w:tabs>
                <w:tab w:val="left" w:pos="6165"/>
              </w:tabs>
              <w:rPr>
                <w:rFonts w:ascii="Arial" w:eastAsia="Arial" w:hAnsi="Arial" w:cs="Arial"/>
                <w:b/>
                <w:bCs/>
              </w:rPr>
            </w:pPr>
            <w:r w:rsidRPr="71C865FE">
              <w:rPr>
                <w:rFonts w:ascii="Arial" w:eastAsia="Arial" w:hAnsi="Arial" w:cs="Arial"/>
                <w:b/>
                <w:bCs/>
              </w:rPr>
              <w:t>Page No.</w:t>
            </w:r>
          </w:p>
        </w:tc>
      </w:tr>
      <w:tr w:rsidR="0041517A" w:rsidRPr="00A72847" w14:paraId="090123A8" w14:textId="77777777" w:rsidTr="00E0284A">
        <w:tc>
          <w:tcPr>
            <w:tcW w:w="1363" w:type="dxa"/>
          </w:tcPr>
          <w:p w14:paraId="2197E3E7" w14:textId="299F7A5D" w:rsidR="0041517A" w:rsidRPr="0006693C" w:rsidRDefault="0041517A" w:rsidP="00A909E3">
            <w:pPr>
              <w:tabs>
                <w:tab w:val="left" w:pos="6165"/>
              </w:tabs>
              <w:rPr>
                <w:rFonts w:ascii="Arial" w:eastAsia="Arial" w:hAnsi="Arial" w:cs="Arial"/>
              </w:rPr>
            </w:pPr>
          </w:p>
        </w:tc>
        <w:tc>
          <w:tcPr>
            <w:tcW w:w="6352" w:type="dxa"/>
          </w:tcPr>
          <w:p w14:paraId="5B0EDC9F" w14:textId="378B02CE" w:rsidR="0041517A" w:rsidRPr="0006693C" w:rsidRDefault="3A0A1B0D" w:rsidP="00A909E3">
            <w:pPr>
              <w:tabs>
                <w:tab w:val="left" w:pos="6165"/>
              </w:tabs>
              <w:rPr>
                <w:rFonts w:ascii="Arial" w:eastAsia="Arial" w:hAnsi="Arial" w:cs="Arial"/>
              </w:rPr>
            </w:pPr>
            <w:r w:rsidRPr="71C865FE">
              <w:rPr>
                <w:rFonts w:ascii="Arial" w:eastAsia="Arial" w:hAnsi="Arial" w:cs="Arial"/>
              </w:rPr>
              <w:t>Executive Summary</w:t>
            </w:r>
          </w:p>
        </w:tc>
        <w:tc>
          <w:tcPr>
            <w:tcW w:w="1301" w:type="dxa"/>
          </w:tcPr>
          <w:p w14:paraId="6432B972" w14:textId="2C9CA4D8" w:rsidR="0041517A" w:rsidRPr="00813495" w:rsidRDefault="005E6A4A" w:rsidP="00A909E3">
            <w:pPr>
              <w:tabs>
                <w:tab w:val="left" w:pos="6165"/>
              </w:tabs>
              <w:rPr>
                <w:rFonts w:ascii="Arial" w:eastAsia="Arial" w:hAnsi="Arial" w:cs="Arial"/>
                <w:b/>
                <w:bCs/>
              </w:rPr>
            </w:pPr>
            <w:r w:rsidRPr="00813495">
              <w:rPr>
                <w:rFonts w:ascii="Arial" w:eastAsia="Arial" w:hAnsi="Arial" w:cs="Arial"/>
                <w:b/>
                <w:bCs/>
              </w:rPr>
              <w:t>4</w:t>
            </w:r>
          </w:p>
        </w:tc>
      </w:tr>
      <w:tr w:rsidR="0041517A" w:rsidRPr="00A72847" w14:paraId="252C346D" w14:textId="77777777" w:rsidTr="00E0284A">
        <w:tc>
          <w:tcPr>
            <w:tcW w:w="1363" w:type="dxa"/>
          </w:tcPr>
          <w:p w14:paraId="673343A6" w14:textId="33EB3893" w:rsidR="0041517A" w:rsidRPr="00813495" w:rsidRDefault="6C6B6567" w:rsidP="00A909E3">
            <w:pPr>
              <w:tabs>
                <w:tab w:val="left" w:pos="6165"/>
              </w:tabs>
              <w:rPr>
                <w:rFonts w:ascii="Arial" w:eastAsia="Arial" w:hAnsi="Arial" w:cs="Arial"/>
                <w:b/>
                <w:bCs/>
              </w:rPr>
            </w:pPr>
            <w:r w:rsidRPr="00813495">
              <w:rPr>
                <w:rFonts w:ascii="Arial" w:eastAsia="Arial" w:hAnsi="Arial" w:cs="Arial"/>
                <w:b/>
                <w:bCs/>
              </w:rPr>
              <w:t>1.</w:t>
            </w:r>
          </w:p>
        </w:tc>
        <w:tc>
          <w:tcPr>
            <w:tcW w:w="6352" w:type="dxa"/>
          </w:tcPr>
          <w:p w14:paraId="0F88B84C" w14:textId="73C952E7" w:rsidR="0041517A" w:rsidRPr="0006693C" w:rsidRDefault="3A0A1B0D" w:rsidP="00A909E3">
            <w:pPr>
              <w:tabs>
                <w:tab w:val="left" w:pos="6165"/>
              </w:tabs>
              <w:rPr>
                <w:rFonts w:ascii="Arial" w:eastAsia="Arial" w:hAnsi="Arial" w:cs="Arial"/>
              </w:rPr>
            </w:pPr>
            <w:r w:rsidRPr="71C865FE">
              <w:rPr>
                <w:rFonts w:ascii="Arial" w:eastAsia="Arial" w:hAnsi="Arial" w:cs="Arial"/>
              </w:rPr>
              <w:t>Introduction</w:t>
            </w:r>
          </w:p>
          <w:p w14:paraId="4CEA7410" w14:textId="5BB5C94C" w:rsidR="0041517A" w:rsidRPr="0006693C" w:rsidRDefault="3A0A1B0D" w:rsidP="00A909E3">
            <w:pPr>
              <w:pStyle w:val="ListParagraph"/>
              <w:numPr>
                <w:ilvl w:val="0"/>
                <w:numId w:val="7"/>
              </w:numPr>
              <w:tabs>
                <w:tab w:val="left" w:pos="6165"/>
              </w:tabs>
              <w:rPr>
                <w:rFonts w:ascii="Arial" w:eastAsia="Arial" w:hAnsi="Arial" w:cs="Arial"/>
              </w:rPr>
            </w:pPr>
            <w:r w:rsidRPr="71C865FE">
              <w:rPr>
                <w:rFonts w:ascii="Arial" w:eastAsia="Arial" w:hAnsi="Arial" w:cs="Arial"/>
              </w:rPr>
              <w:t>National Context</w:t>
            </w:r>
          </w:p>
          <w:p w14:paraId="08874A77" w14:textId="566993C6" w:rsidR="0041517A" w:rsidRPr="0006693C" w:rsidRDefault="3A0A1B0D" w:rsidP="00A909E3">
            <w:pPr>
              <w:pStyle w:val="ListParagraph"/>
              <w:numPr>
                <w:ilvl w:val="0"/>
                <w:numId w:val="7"/>
              </w:numPr>
              <w:tabs>
                <w:tab w:val="left" w:pos="6165"/>
              </w:tabs>
              <w:rPr>
                <w:rFonts w:ascii="Arial" w:eastAsia="Arial" w:hAnsi="Arial" w:cs="Arial"/>
              </w:rPr>
            </w:pPr>
            <w:r w:rsidRPr="71C865FE">
              <w:rPr>
                <w:rFonts w:ascii="Arial" w:eastAsia="Arial" w:hAnsi="Arial" w:cs="Arial"/>
              </w:rPr>
              <w:t>National Drivers</w:t>
            </w:r>
          </w:p>
          <w:p w14:paraId="0BE0F9A6" w14:textId="4E3E56A6" w:rsidR="0041517A" w:rsidRPr="0006693C" w:rsidRDefault="3A0A1B0D" w:rsidP="00A909E3">
            <w:pPr>
              <w:pStyle w:val="ListParagraph"/>
              <w:numPr>
                <w:ilvl w:val="0"/>
                <w:numId w:val="7"/>
              </w:numPr>
              <w:tabs>
                <w:tab w:val="left" w:pos="6165"/>
              </w:tabs>
              <w:rPr>
                <w:rFonts w:ascii="Arial" w:eastAsia="Arial" w:hAnsi="Arial" w:cs="Arial"/>
              </w:rPr>
            </w:pPr>
            <w:r w:rsidRPr="71C865FE">
              <w:rPr>
                <w:rFonts w:ascii="Arial" w:eastAsia="Arial" w:hAnsi="Arial" w:cs="Arial"/>
              </w:rPr>
              <w:t xml:space="preserve">Local Context </w:t>
            </w:r>
          </w:p>
          <w:p w14:paraId="34B72AD8" w14:textId="34A2DFE8" w:rsidR="0041517A" w:rsidRPr="0006693C" w:rsidRDefault="3A0A1B0D" w:rsidP="00A909E3">
            <w:pPr>
              <w:pStyle w:val="ListParagraph"/>
              <w:numPr>
                <w:ilvl w:val="0"/>
                <w:numId w:val="7"/>
              </w:numPr>
              <w:tabs>
                <w:tab w:val="left" w:pos="6165"/>
              </w:tabs>
              <w:rPr>
                <w:rFonts w:ascii="Arial" w:eastAsia="Arial" w:hAnsi="Arial" w:cs="Arial"/>
              </w:rPr>
            </w:pPr>
            <w:r w:rsidRPr="71C865FE">
              <w:rPr>
                <w:rFonts w:ascii="Arial" w:eastAsia="Arial" w:hAnsi="Arial" w:cs="Arial"/>
              </w:rPr>
              <w:t>Local Drivers</w:t>
            </w:r>
          </w:p>
        </w:tc>
        <w:tc>
          <w:tcPr>
            <w:tcW w:w="1301" w:type="dxa"/>
          </w:tcPr>
          <w:p w14:paraId="71F37DC0" w14:textId="3CF3E84A" w:rsidR="0041517A" w:rsidRPr="00813495" w:rsidRDefault="00B936AE" w:rsidP="00A909E3">
            <w:pPr>
              <w:tabs>
                <w:tab w:val="left" w:pos="6165"/>
              </w:tabs>
              <w:rPr>
                <w:rFonts w:ascii="Arial" w:eastAsia="Arial" w:hAnsi="Arial" w:cs="Arial"/>
                <w:b/>
                <w:bCs/>
              </w:rPr>
            </w:pPr>
            <w:r w:rsidRPr="00813495">
              <w:rPr>
                <w:rFonts w:ascii="Arial" w:eastAsia="Arial" w:hAnsi="Arial" w:cs="Arial"/>
                <w:b/>
                <w:bCs/>
              </w:rPr>
              <w:t>5</w:t>
            </w:r>
          </w:p>
        </w:tc>
      </w:tr>
      <w:tr w:rsidR="0041517A" w:rsidRPr="00A72847" w14:paraId="5CA839D6" w14:textId="77777777" w:rsidTr="00E0284A">
        <w:tc>
          <w:tcPr>
            <w:tcW w:w="1363" w:type="dxa"/>
          </w:tcPr>
          <w:p w14:paraId="2BE3EEE0" w14:textId="45D1BFBE" w:rsidR="0041517A" w:rsidRPr="00813495" w:rsidRDefault="6C6B6567" w:rsidP="00A909E3">
            <w:pPr>
              <w:tabs>
                <w:tab w:val="left" w:pos="6165"/>
              </w:tabs>
              <w:rPr>
                <w:rFonts w:ascii="Arial" w:eastAsia="Arial" w:hAnsi="Arial" w:cs="Arial"/>
                <w:b/>
                <w:bCs/>
              </w:rPr>
            </w:pPr>
            <w:r w:rsidRPr="00813495">
              <w:rPr>
                <w:rFonts w:ascii="Arial" w:eastAsia="Arial" w:hAnsi="Arial" w:cs="Arial"/>
                <w:b/>
                <w:bCs/>
              </w:rPr>
              <w:t>2.</w:t>
            </w:r>
          </w:p>
        </w:tc>
        <w:tc>
          <w:tcPr>
            <w:tcW w:w="6352" w:type="dxa"/>
          </w:tcPr>
          <w:p w14:paraId="624FC078" w14:textId="5CECB74C" w:rsidR="0041517A" w:rsidRPr="0006693C" w:rsidRDefault="3A0A1B0D" w:rsidP="00A909E3">
            <w:pPr>
              <w:tabs>
                <w:tab w:val="left" w:pos="6165"/>
              </w:tabs>
              <w:rPr>
                <w:rFonts w:ascii="Arial" w:eastAsia="Arial" w:hAnsi="Arial" w:cs="Arial"/>
              </w:rPr>
            </w:pPr>
            <w:r w:rsidRPr="71C865FE">
              <w:rPr>
                <w:rFonts w:ascii="Arial" w:eastAsia="Arial" w:hAnsi="Arial" w:cs="Arial"/>
              </w:rPr>
              <w:t>Aims and Objectives</w:t>
            </w:r>
          </w:p>
        </w:tc>
        <w:tc>
          <w:tcPr>
            <w:tcW w:w="1301" w:type="dxa"/>
          </w:tcPr>
          <w:p w14:paraId="2897A52B" w14:textId="724DEC48" w:rsidR="0041517A" w:rsidRPr="00813495" w:rsidRDefault="00324918" w:rsidP="00A909E3">
            <w:pPr>
              <w:tabs>
                <w:tab w:val="left" w:pos="6165"/>
              </w:tabs>
              <w:rPr>
                <w:rFonts w:ascii="Arial" w:eastAsia="Arial" w:hAnsi="Arial" w:cs="Arial"/>
                <w:b/>
                <w:bCs/>
              </w:rPr>
            </w:pPr>
            <w:r>
              <w:rPr>
                <w:rFonts w:ascii="Arial" w:eastAsia="Arial" w:hAnsi="Arial" w:cs="Arial"/>
                <w:b/>
                <w:bCs/>
              </w:rPr>
              <w:t>7</w:t>
            </w:r>
          </w:p>
        </w:tc>
      </w:tr>
      <w:tr w:rsidR="0041517A" w:rsidRPr="00A72847" w14:paraId="67C3B31E" w14:textId="77777777" w:rsidTr="00E0284A">
        <w:tc>
          <w:tcPr>
            <w:tcW w:w="1363" w:type="dxa"/>
          </w:tcPr>
          <w:p w14:paraId="3CBFB111" w14:textId="0DA2E21A" w:rsidR="0041517A" w:rsidRPr="00813495" w:rsidRDefault="6C6B6567" w:rsidP="00A909E3">
            <w:pPr>
              <w:tabs>
                <w:tab w:val="left" w:pos="6165"/>
              </w:tabs>
              <w:rPr>
                <w:rFonts w:ascii="Arial" w:eastAsia="Arial" w:hAnsi="Arial" w:cs="Arial"/>
                <w:b/>
                <w:bCs/>
              </w:rPr>
            </w:pPr>
            <w:r w:rsidRPr="00813495">
              <w:rPr>
                <w:rFonts w:ascii="Arial" w:eastAsia="Arial" w:hAnsi="Arial" w:cs="Arial"/>
                <w:b/>
                <w:bCs/>
              </w:rPr>
              <w:t>3.</w:t>
            </w:r>
          </w:p>
        </w:tc>
        <w:tc>
          <w:tcPr>
            <w:tcW w:w="6352" w:type="dxa"/>
          </w:tcPr>
          <w:p w14:paraId="20F8A95A" w14:textId="5FC6E776" w:rsidR="0041517A" w:rsidRPr="0006693C" w:rsidRDefault="3A0A1B0D" w:rsidP="00A909E3">
            <w:pPr>
              <w:tabs>
                <w:tab w:val="left" w:pos="6165"/>
              </w:tabs>
              <w:rPr>
                <w:rFonts w:ascii="Arial" w:eastAsia="Arial" w:hAnsi="Arial" w:cs="Arial"/>
              </w:rPr>
            </w:pPr>
            <w:r w:rsidRPr="71C865FE">
              <w:rPr>
                <w:rFonts w:ascii="Arial" w:eastAsia="Arial" w:hAnsi="Arial" w:cs="Arial"/>
              </w:rPr>
              <w:t>Scope of the report</w:t>
            </w:r>
            <w:r w:rsidR="0041517A">
              <w:tab/>
            </w:r>
          </w:p>
        </w:tc>
        <w:tc>
          <w:tcPr>
            <w:tcW w:w="1301" w:type="dxa"/>
          </w:tcPr>
          <w:p w14:paraId="7E85A2CE" w14:textId="55B7E2A6" w:rsidR="0041517A" w:rsidRPr="00813495" w:rsidRDefault="00324918" w:rsidP="00A909E3">
            <w:pPr>
              <w:tabs>
                <w:tab w:val="left" w:pos="6165"/>
              </w:tabs>
              <w:rPr>
                <w:rFonts w:ascii="Arial" w:eastAsia="Arial" w:hAnsi="Arial" w:cs="Arial"/>
                <w:b/>
                <w:bCs/>
              </w:rPr>
            </w:pPr>
            <w:r>
              <w:rPr>
                <w:rFonts w:ascii="Arial" w:eastAsia="Arial" w:hAnsi="Arial" w:cs="Arial"/>
                <w:b/>
                <w:bCs/>
              </w:rPr>
              <w:t>7</w:t>
            </w:r>
          </w:p>
        </w:tc>
      </w:tr>
      <w:tr w:rsidR="0041517A" w:rsidRPr="00A72847" w14:paraId="5A11A9C2" w14:textId="77777777" w:rsidTr="00E0284A">
        <w:tc>
          <w:tcPr>
            <w:tcW w:w="1363" w:type="dxa"/>
          </w:tcPr>
          <w:p w14:paraId="20AEF5A8" w14:textId="2449184E" w:rsidR="0041517A" w:rsidRPr="00813495" w:rsidRDefault="6C6B6567" w:rsidP="00A909E3">
            <w:pPr>
              <w:tabs>
                <w:tab w:val="left" w:pos="6165"/>
              </w:tabs>
              <w:rPr>
                <w:rFonts w:ascii="Arial" w:eastAsia="Arial" w:hAnsi="Arial" w:cs="Arial"/>
                <w:b/>
                <w:bCs/>
              </w:rPr>
            </w:pPr>
            <w:r w:rsidRPr="00813495">
              <w:rPr>
                <w:rFonts w:ascii="Arial" w:eastAsia="Arial" w:hAnsi="Arial" w:cs="Arial"/>
                <w:b/>
                <w:bCs/>
              </w:rPr>
              <w:t>4.</w:t>
            </w:r>
          </w:p>
        </w:tc>
        <w:tc>
          <w:tcPr>
            <w:tcW w:w="6352" w:type="dxa"/>
          </w:tcPr>
          <w:p w14:paraId="7312EE04" w14:textId="258E5D3E" w:rsidR="0041517A" w:rsidRPr="0006693C" w:rsidRDefault="3A0A1B0D" w:rsidP="00A909E3">
            <w:pPr>
              <w:tabs>
                <w:tab w:val="left" w:pos="6165"/>
              </w:tabs>
              <w:rPr>
                <w:rFonts w:ascii="Arial" w:eastAsia="Arial" w:hAnsi="Arial" w:cs="Arial"/>
              </w:rPr>
            </w:pPr>
            <w:r w:rsidRPr="71C865FE">
              <w:rPr>
                <w:rFonts w:ascii="Arial" w:eastAsia="Arial" w:hAnsi="Arial" w:cs="Arial"/>
              </w:rPr>
              <w:t>Roles and Responsibilities</w:t>
            </w:r>
            <w:r w:rsidR="0041517A">
              <w:tab/>
            </w:r>
          </w:p>
        </w:tc>
        <w:tc>
          <w:tcPr>
            <w:tcW w:w="1301" w:type="dxa"/>
          </w:tcPr>
          <w:p w14:paraId="3842144D" w14:textId="3DE28985" w:rsidR="0041517A" w:rsidRPr="00813495" w:rsidRDefault="00324918" w:rsidP="00A909E3">
            <w:pPr>
              <w:tabs>
                <w:tab w:val="left" w:pos="6165"/>
              </w:tabs>
              <w:rPr>
                <w:rFonts w:ascii="Arial" w:eastAsia="Arial" w:hAnsi="Arial" w:cs="Arial"/>
                <w:b/>
                <w:bCs/>
              </w:rPr>
            </w:pPr>
            <w:r>
              <w:rPr>
                <w:rFonts w:ascii="Arial" w:eastAsia="Arial" w:hAnsi="Arial" w:cs="Arial"/>
                <w:b/>
                <w:bCs/>
              </w:rPr>
              <w:t>8</w:t>
            </w:r>
          </w:p>
        </w:tc>
      </w:tr>
      <w:tr w:rsidR="0041517A" w:rsidRPr="00A72847" w14:paraId="612629BF" w14:textId="77777777" w:rsidTr="00E0284A">
        <w:tc>
          <w:tcPr>
            <w:tcW w:w="1363" w:type="dxa"/>
          </w:tcPr>
          <w:p w14:paraId="49D52C97" w14:textId="048E13AF" w:rsidR="0041517A" w:rsidRPr="00813495" w:rsidRDefault="6C6B6567" w:rsidP="00A909E3">
            <w:pPr>
              <w:tabs>
                <w:tab w:val="left" w:pos="6165"/>
              </w:tabs>
              <w:rPr>
                <w:rFonts w:ascii="Arial" w:eastAsia="Arial" w:hAnsi="Arial" w:cs="Arial"/>
                <w:b/>
                <w:bCs/>
              </w:rPr>
            </w:pPr>
            <w:r w:rsidRPr="00813495">
              <w:rPr>
                <w:rFonts w:ascii="Arial" w:eastAsia="Arial" w:hAnsi="Arial" w:cs="Arial"/>
                <w:b/>
                <w:bCs/>
              </w:rPr>
              <w:t>5.</w:t>
            </w:r>
          </w:p>
        </w:tc>
        <w:tc>
          <w:tcPr>
            <w:tcW w:w="6352" w:type="dxa"/>
          </w:tcPr>
          <w:p w14:paraId="588169E2" w14:textId="32189300" w:rsidR="0041517A" w:rsidRPr="0006693C" w:rsidRDefault="3A0A1B0D" w:rsidP="00A909E3">
            <w:pPr>
              <w:tabs>
                <w:tab w:val="left" w:pos="6165"/>
              </w:tabs>
              <w:rPr>
                <w:rFonts w:ascii="Arial" w:eastAsia="Arial" w:hAnsi="Arial" w:cs="Arial"/>
              </w:rPr>
            </w:pPr>
            <w:r w:rsidRPr="71C865FE">
              <w:rPr>
                <w:rFonts w:ascii="Arial" w:eastAsia="Arial" w:hAnsi="Arial" w:cs="Arial"/>
              </w:rPr>
              <w:t>Oral Health and Disease Overview</w:t>
            </w:r>
          </w:p>
          <w:p w14:paraId="121C8502" w14:textId="383A7E38" w:rsidR="0041517A" w:rsidRPr="0006693C" w:rsidRDefault="3A0A1B0D" w:rsidP="00A909E3">
            <w:pPr>
              <w:pStyle w:val="ListParagraph"/>
              <w:numPr>
                <w:ilvl w:val="0"/>
                <w:numId w:val="8"/>
              </w:numPr>
              <w:tabs>
                <w:tab w:val="left" w:pos="6165"/>
              </w:tabs>
              <w:rPr>
                <w:rFonts w:ascii="Arial" w:eastAsia="Arial" w:hAnsi="Arial" w:cs="Arial"/>
              </w:rPr>
            </w:pPr>
            <w:r w:rsidRPr="71C865FE">
              <w:rPr>
                <w:rFonts w:ascii="Arial" w:eastAsia="Arial" w:hAnsi="Arial" w:cs="Arial"/>
              </w:rPr>
              <w:t>Local Context</w:t>
            </w:r>
          </w:p>
        </w:tc>
        <w:tc>
          <w:tcPr>
            <w:tcW w:w="1301" w:type="dxa"/>
          </w:tcPr>
          <w:p w14:paraId="6B2763A2" w14:textId="6082EB24" w:rsidR="0041517A" w:rsidRPr="00813495" w:rsidRDefault="00324918" w:rsidP="00A909E3">
            <w:pPr>
              <w:tabs>
                <w:tab w:val="left" w:pos="6165"/>
              </w:tabs>
              <w:rPr>
                <w:rFonts w:ascii="Arial" w:eastAsia="Arial" w:hAnsi="Arial" w:cs="Arial"/>
                <w:b/>
                <w:bCs/>
              </w:rPr>
            </w:pPr>
            <w:r>
              <w:rPr>
                <w:rFonts w:ascii="Arial" w:eastAsia="Arial" w:hAnsi="Arial" w:cs="Arial"/>
                <w:b/>
                <w:bCs/>
              </w:rPr>
              <w:t>8</w:t>
            </w:r>
          </w:p>
        </w:tc>
      </w:tr>
      <w:tr w:rsidR="0041517A" w:rsidRPr="00A72847" w14:paraId="6D4F309F" w14:textId="77777777" w:rsidTr="00E0284A">
        <w:tc>
          <w:tcPr>
            <w:tcW w:w="1363" w:type="dxa"/>
          </w:tcPr>
          <w:p w14:paraId="77B26048" w14:textId="7B402E4C" w:rsidR="0041517A" w:rsidRPr="00813495" w:rsidRDefault="6C6B6567" w:rsidP="00A909E3">
            <w:pPr>
              <w:tabs>
                <w:tab w:val="left" w:pos="6165"/>
              </w:tabs>
              <w:rPr>
                <w:rFonts w:ascii="Arial" w:eastAsia="Arial" w:hAnsi="Arial" w:cs="Arial"/>
                <w:b/>
                <w:bCs/>
              </w:rPr>
            </w:pPr>
            <w:r w:rsidRPr="00813495">
              <w:rPr>
                <w:rFonts w:ascii="Arial" w:eastAsia="Arial" w:hAnsi="Arial" w:cs="Arial"/>
                <w:b/>
                <w:bCs/>
              </w:rPr>
              <w:t>6.</w:t>
            </w:r>
          </w:p>
        </w:tc>
        <w:tc>
          <w:tcPr>
            <w:tcW w:w="6352" w:type="dxa"/>
          </w:tcPr>
          <w:p w14:paraId="4A6E8026" w14:textId="0B5B5E10" w:rsidR="0041517A" w:rsidRPr="0006693C" w:rsidRDefault="1C9A15AF" w:rsidP="00A909E3">
            <w:pPr>
              <w:tabs>
                <w:tab w:val="left" w:pos="6165"/>
              </w:tabs>
              <w:rPr>
                <w:rFonts w:ascii="Arial" w:eastAsia="Arial" w:hAnsi="Arial" w:cs="Arial"/>
              </w:rPr>
            </w:pPr>
            <w:r w:rsidRPr="71C865FE">
              <w:rPr>
                <w:rFonts w:ascii="Arial" w:eastAsia="Arial" w:hAnsi="Arial" w:cs="Arial"/>
              </w:rPr>
              <w:t>Fylde Coast – Place and Population Overview</w:t>
            </w:r>
          </w:p>
          <w:p w14:paraId="1124AD6F" w14:textId="2BE36E80" w:rsidR="005B1C5D" w:rsidRPr="0006693C" w:rsidRDefault="005B1C5D" w:rsidP="00A909E3">
            <w:pPr>
              <w:tabs>
                <w:tab w:val="left" w:pos="6165"/>
              </w:tabs>
              <w:rPr>
                <w:rFonts w:ascii="Arial" w:eastAsia="Arial" w:hAnsi="Arial" w:cs="Arial"/>
              </w:rPr>
            </w:pPr>
          </w:p>
        </w:tc>
        <w:tc>
          <w:tcPr>
            <w:tcW w:w="1301" w:type="dxa"/>
          </w:tcPr>
          <w:p w14:paraId="471E37CB" w14:textId="52BF6777" w:rsidR="0041517A" w:rsidRPr="00813495" w:rsidRDefault="00BD481E" w:rsidP="00A909E3">
            <w:pPr>
              <w:tabs>
                <w:tab w:val="left" w:pos="6165"/>
              </w:tabs>
              <w:rPr>
                <w:rFonts w:ascii="Arial" w:eastAsia="Arial" w:hAnsi="Arial" w:cs="Arial"/>
                <w:b/>
                <w:bCs/>
              </w:rPr>
            </w:pPr>
            <w:r w:rsidRPr="00813495">
              <w:rPr>
                <w:rFonts w:ascii="Arial" w:eastAsia="Arial" w:hAnsi="Arial" w:cs="Arial"/>
                <w:b/>
                <w:bCs/>
              </w:rPr>
              <w:t>1</w:t>
            </w:r>
            <w:r w:rsidR="00E76BBB">
              <w:rPr>
                <w:rFonts w:ascii="Arial" w:eastAsia="Arial" w:hAnsi="Arial" w:cs="Arial"/>
                <w:b/>
                <w:bCs/>
              </w:rPr>
              <w:t>2</w:t>
            </w:r>
          </w:p>
        </w:tc>
      </w:tr>
      <w:tr w:rsidR="0041517A" w:rsidRPr="00A72847" w14:paraId="49E7B205" w14:textId="77777777" w:rsidTr="00E0284A">
        <w:tc>
          <w:tcPr>
            <w:tcW w:w="1363" w:type="dxa"/>
          </w:tcPr>
          <w:p w14:paraId="744547D1" w14:textId="6A10F207" w:rsidR="0041517A" w:rsidRPr="00813495" w:rsidRDefault="6C6B6567" w:rsidP="00A909E3">
            <w:pPr>
              <w:tabs>
                <w:tab w:val="left" w:pos="6165"/>
              </w:tabs>
              <w:rPr>
                <w:rFonts w:ascii="Arial" w:eastAsia="Arial" w:hAnsi="Arial" w:cs="Arial"/>
                <w:b/>
                <w:bCs/>
              </w:rPr>
            </w:pPr>
            <w:r w:rsidRPr="00813495">
              <w:rPr>
                <w:rFonts w:ascii="Arial" w:eastAsia="Arial" w:hAnsi="Arial" w:cs="Arial"/>
                <w:b/>
                <w:bCs/>
              </w:rPr>
              <w:t>7.</w:t>
            </w:r>
          </w:p>
        </w:tc>
        <w:tc>
          <w:tcPr>
            <w:tcW w:w="6352" w:type="dxa"/>
          </w:tcPr>
          <w:p w14:paraId="446396DB" w14:textId="724B2CDB" w:rsidR="0041517A" w:rsidRPr="0006693C" w:rsidRDefault="3A0A1B0D" w:rsidP="00A909E3">
            <w:pPr>
              <w:tabs>
                <w:tab w:val="left" w:pos="6165"/>
              </w:tabs>
              <w:rPr>
                <w:rFonts w:ascii="Arial" w:eastAsia="Arial" w:hAnsi="Arial" w:cs="Arial"/>
              </w:rPr>
            </w:pPr>
            <w:r w:rsidRPr="71C865FE">
              <w:rPr>
                <w:rFonts w:ascii="Arial" w:eastAsia="Arial" w:hAnsi="Arial" w:cs="Arial"/>
              </w:rPr>
              <w:t>Review of dental service provision and access across the Fylde Coast</w:t>
            </w:r>
          </w:p>
          <w:p w14:paraId="561A048D" w14:textId="618C5BD6" w:rsidR="008B7951" w:rsidRPr="0006693C" w:rsidRDefault="1C9A15AF" w:rsidP="00A909E3">
            <w:pPr>
              <w:pStyle w:val="ListParagraph"/>
              <w:numPr>
                <w:ilvl w:val="0"/>
                <w:numId w:val="8"/>
              </w:numPr>
              <w:tabs>
                <w:tab w:val="left" w:pos="6165"/>
              </w:tabs>
              <w:rPr>
                <w:rFonts w:ascii="Arial" w:eastAsia="Arial" w:hAnsi="Arial" w:cs="Arial"/>
              </w:rPr>
            </w:pPr>
            <w:r w:rsidRPr="71C865FE">
              <w:rPr>
                <w:rFonts w:ascii="Arial" w:eastAsia="Arial" w:hAnsi="Arial" w:cs="Arial"/>
              </w:rPr>
              <w:t>(Primary) General Dental Service Provision</w:t>
            </w:r>
          </w:p>
          <w:p w14:paraId="291242B5" w14:textId="4D8A1E7E" w:rsidR="008B7951" w:rsidRPr="0006693C" w:rsidRDefault="1C9A15AF" w:rsidP="00A909E3">
            <w:pPr>
              <w:pStyle w:val="ListParagraph"/>
              <w:numPr>
                <w:ilvl w:val="0"/>
                <w:numId w:val="8"/>
              </w:numPr>
              <w:tabs>
                <w:tab w:val="left" w:pos="6165"/>
              </w:tabs>
              <w:rPr>
                <w:rFonts w:ascii="Arial" w:eastAsia="Arial" w:hAnsi="Arial" w:cs="Arial"/>
              </w:rPr>
            </w:pPr>
            <w:r w:rsidRPr="71C865FE">
              <w:rPr>
                <w:rFonts w:ascii="Arial" w:eastAsia="Arial" w:hAnsi="Arial" w:cs="Arial"/>
              </w:rPr>
              <w:t>Urgent Dental Service Provision</w:t>
            </w:r>
          </w:p>
          <w:p w14:paraId="20E10BBF" w14:textId="7513E2C0" w:rsidR="008B7951" w:rsidRPr="0006693C" w:rsidRDefault="1C9A15AF" w:rsidP="00A909E3">
            <w:pPr>
              <w:pStyle w:val="ListParagraph"/>
              <w:numPr>
                <w:ilvl w:val="0"/>
                <w:numId w:val="8"/>
              </w:numPr>
              <w:tabs>
                <w:tab w:val="left" w:pos="6165"/>
              </w:tabs>
              <w:rPr>
                <w:rFonts w:ascii="Arial" w:eastAsia="Arial" w:hAnsi="Arial" w:cs="Arial"/>
              </w:rPr>
            </w:pPr>
            <w:r w:rsidRPr="71C865FE">
              <w:rPr>
                <w:rFonts w:ascii="Arial" w:eastAsia="Arial" w:hAnsi="Arial" w:cs="Arial"/>
              </w:rPr>
              <w:t>Dental Access</w:t>
            </w:r>
          </w:p>
        </w:tc>
        <w:tc>
          <w:tcPr>
            <w:tcW w:w="1301" w:type="dxa"/>
          </w:tcPr>
          <w:p w14:paraId="748C6ABC" w14:textId="22EDC2DC" w:rsidR="0041517A" w:rsidRPr="00813495" w:rsidRDefault="00BD481E" w:rsidP="00A909E3">
            <w:pPr>
              <w:tabs>
                <w:tab w:val="left" w:pos="6165"/>
              </w:tabs>
              <w:rPr>
                <w:rFonts w:ascii="Arial" w:eastAsia="Arial" w:hAnsi="Arial" w:cs="Arial"/>
                <w:b/>
                <w:bCs/>
              </w:rPr>
            </w:pPr>
            <w:r w:rsidRPr="00813495">
              <w:rPr>
                <w:rFonts w:ascii="Arial" w:eastAsia="Arial" w:hAnsi="Arial" w:cs="Arial"/>
                <w:b/>
                <w:bCs/>
              </w:rPr>
              <w:t>1</w:t>
            </w:r>
            <w:r w:rsidR="00F07F7F">
              <w:rPr>
                <w:rFonts w:ascii="Arial" w:eastAsia="Arial" w:hAnsi="Arial" w:cs="Arial"/>
                <w:b/>
                <w:bCs/>
              </w:rPr>
              <w:t>4</w:t>
            </w:r>
          </w:p>
        </w:tc>
      </w:tr>
      <w:tr w:rsidR="00BD481E" w:rsidRPr="00A72847" w14:paraId="1B2CAE4F" w14:textId="77777777" w:rsidTr="00E0284A">
        <w:tc>
          <w:tcPr>
            <w:tcW w:w="1363" w:type="dxa"/>
          </w:tcPr>
          <w:p w14:paraId="381F4EF6" w14:textId="3B2F9997" w:rsidR="00BD481E" w:rsidRPr="00813495" w:rsidRDefault="00BD481E" w:rsidP="00A909E3">
            <w:pPr>
              <w:tabs>
                <w:tab w:val="left" w:pos="6165"/>
              </w:tabs>
              <w:rPr>
                <w:rFonts w:ascii="Arial" w:eastAsia="Arial" w:hAnsi="Arial" w:cs="Arial"/>
                <w:b/>
                <w:bCs/>
              </w:rPr>
            </w:pPr>
            <w:r w:rsidRPr="00813495">
              <w:rPr>
                <w:rFonts w:ascii="Arial" w:eastAsia="Arial" w:hAnsi="Arial" w:cs="Arial"/>
                <w:b/>
                <w:bCs/>
              </w:rPr>
              <w:t>8.</w:t>
            </w:r>
          </w:p>
        </w:tc>
        <w:tc>
          <w:tcPr>
            <w:tcW w:w="6352" w:type="dxa"/>
          </w:tcPr>
          <w:p w14:paraId="2424F767" w14:textId="2D902C29" w:rsidR="00BD481E" w:rsidRPr="71C865FE" w:rsidRDefault="00BD481E" w:rsidP="00A909E3">
            <w:pPr>
              <w:tabs>
                <w:tab w:val="left" w:pos="6165"/>
              </w:tabs>
              <w:rPr>
                <w:rFonts w:ascii="Arial" w:eastAsia="Arial" w:hAnsi="Arial" w:cs="Arial"/>
              </w:rPr>
            </w:pPr>
            <w:r>
              <w:rPr>
                <w:rFonts w:ascii="Arial" w:eastAsia="Arial" w:hAnsi="Arial" w:cs="Arial"/>
              </w:rPr>
              <w:t>Prioritisation Framework</w:t>
            </w:r>
          </w:p>
        </w:tc>
        <w:tc>
          <w:tcPr>
            <w:tcW w:w="1301" w:type="dxa"/>
          </w:tcPr>
          <w:p w14:paraId="3934018F" w14:textId="1D75FFCD" w:rsidR="00BD481E" w:rsidRPr="00813495" w:rsidRDefault="00BD481E" w:rsidP="00A909E3">
            <w:pPr>
              <w:tabs>
                <w:tab w:val="left" w:pos="6165"/>
              </w:tabs>
              <w:rPr>
                <w:rFonts w:ascii="Arial" w:eastAsia="Arial" w:hAnsi="Arial" w:cs="Arial"/>
                <w:b/>
                <w:bCs/>
              </w:rPr>
            </w:pPr>
            <w:r w:rsidRPr="00813495">
              <w:rPr>
                <w:rFonts w:ascii="Arial" w:eastAsia="Arial" w:hAnsi="Arial" w:cs="Arial"/>
                <w:b/>
                <w:bCs/>
              </w:rPr>
              <w:t>2</w:t>
            </w:r>
            <w:r w:rsidR="006D6F71">
              <w:rPr>
                <w:rFonts w:ascii="Arial" w:eastAsia="Arial" w:hAnsi="Arial" w:cs="Arial"/>
                <w:b/>
                <w:bCs/>
              </w:rPr>
              <w:t>1</w:t>
            </w:r>
          </w:p>
        </w:tc>
      </w:tr>
      <w:tr w:rsidR="008B7951" w:rsidRPr="00A72847" w14:paraId="7EAE41B9" w14:textId="77777777" w:rsidTr="00E0284A">
        <w:tc>
          <w:tcPr>
            <w:tcW w:w="1363" w:type="dxa"/>
          </w:tcPr>
          <w:p w14:paraId="0B85EE0E" w14:textId="1B2BC065" w:rsidR="008B7951" w:rsidRPr="00813495" w:rsidRDefault="00BD481E" w:rsidP="00A909E3">
            <w:pPr>
              <w:tabs>
                <w:tab w:val="left" w:pos="6165"/>
              </w:tabs>
              <w:rPr>
                <w:rFonts w:ascii="Arial" w:eastAsia="Arial" w:hAnsi="Arial" w:cs="Arial"/>
                <w:b/>
                <w:bCs/>
              </w:rPr>
            </w:pPr>
            <w:r w:rsidRPr="00813495">
              <w:rPr>
                <w:rFonts w:ascii="Arial" w:eastAsia="Arial" w:hAnsi="Arial" w:cs="Arial"/>
                <w:b/>
                <w:bCs/>
              </w:rPr>
              <w:t>9.</w:t>
            </w:r>
          </w:p>
        </w:tc>
        <w:tc>
          <w:tcPr>
            <w:tcW w:w="6352" w:type="dxa"/>
          </w:tcPr>
          <w:p w14:paraId="2C0A3500" w14:textId="6B034326" w:rsidR="008B7951" w:rsidRPr="0006693C" w:rsidRDefault="1C9A15AF" w:rsidP="00A909E3">
            <w:pPr>
              <w:tabs>
                <w:tab w:val="left" w:pos="6165"/>
              </w:tabs>
              <w:rPr>
                <w:rFonts w:ascii="Arial" w:eastAsia="Arial" w:hAnsi="Arial" w:cs="Arial"/>
              </w:rPr>
            </w:pPr>
            <w:r w:rsidRPr="71C865FE">
              <w:rPr>
                <w:rFonts w:ascii="Arial" w:eastAsia="Arial" w:hAnsi="Arial" w:cs="Arial"/>
              </w:rPr>
              <w:t>Patient and Public Views</w:t>
            </w:r>
          </w:p>
        </w:tc>
        <w:tc>
          <w:tcPr>
            <w:tcW w:w="1301" w:type="dxa"/>
          </w:tcPr>
          <w:p w14:paraId="1EA01765" w14:textId="60216621" w:rsidR="008B7951" w:rsidRPr="00813495" w:rsidRDefault="00BD481E" w:rsidP="00A909E3">
            <w:pPr>
              <w:tabs>
                <w:tab w:val="left" w:pos="6165"/>
              </w:tabs>
              <w:rPr>
                <w:rFonts w:ascii="Arial" w:eastAsia="Arial" w:hAnsi="Arial" w:cs="Arial"/>
                <w:b/>
                <w:bCs/>
              </w:rPr>
            </w:pPr>
            <w:r w:rsidRPr="00813495">
              <w:rPr>
                <w:rFonts w:ascii="Arial" w:eastAsia="Arial" w:hAnsi="Arial" w:cs="Arial"/>
                <w:b/>
                <w:bCs/>
              </w:rPr>
              <w:t>22</w:t>
            </w:r>
          </w:p>
        </w:tc>
      </w:tr>
      <w:tr w:rsidR="008B7951" w:rsidRPr="00A72847" w14:paraId="6A623463" w14:textId="77777777" w:rsidTr="00E0284A">
        <w:tc>
          <w:tcPr>
            <w:tcW w:w="1363" w:type="dxa"/>
          </w:tcPr>
          <w:p w14:paraId="486C3864" w14:textId="5E54AB0F" w:rsidR="008B7951" w:rsidRPr="00813495" w:rsidRDefault="00BD481E" w:rsidP="00A909E3">
            <w:pPr>
              <w:tabs>
                <w:tab w:val="left" w:pos="6165"/>
              </w:tabs>
              <w:rPr>
                <w:rFonts w:ascii="Arial" w:eastAsia="Arial" w:hAnsi="Arial" w:cs="Arial"/>
                <w:b/>
                <w:bCs/>
              </w:rPr>
            </w:pPr>
            <w:r w:rsidRPr="00813495">
              <w:rPr>
                <w:rFonts w:ascii="Arial" w:eastAsia="Arial" w:hAnsi="Arial" w:cs="Arial"/>
                <w:b/>
                <w:bCs/>
              </w:rPr>
              <w:t>10.</w:t>
            </w:r>
          </w:p>
        </w:tc>
        <w:tc>
          <w:tcPr>
            <w:tcW w:w="6352" w:type="dxa"/>
          </w:tcPr>
          <w:p w14:paraId="7ABC3CC6" w14:textId="152F3DB8" w:rsidR="008B7951" w:rsidRPr="0006693C" w:rsidRDefault="00026B2A" w:rsidP="00A909E3">
            <w:pPr>
              <w:tabs>
                <w:tab w:val="left" w:pos="6165"/>
              </w:tabs>
              <w:rPr>
                <w:rFonts w:ascii="Arial" w:eastAsia="Arial" w:hAnsi="Arial" w:cs="Arial"/>
              </w:rPr>
            </w:pPr>
            <w:r w:rsidRPr="00026B2A">
              <w:rPr>
                <w:rFonts w:ascii="Arial" w:eastAsia="Arial" w:hAnsi="Arial" w:cs="Arial"/>
              </w:rPr>
              <w:t>Barriers to Accessing Dental Care and Alternative Service Models</w:t>
            </w:r>
          </w:p>
        </w:tc>
        <w:tc>
          <w:tcPr>
            <w:tcW w:w="1301" w:type="dxa"/>
          </w:tcPr>
          <w:p w14:paraId="22748014" w14:textId="3C8500AC" w:rsidR="008B7951" w:rsidRPr="00813495" w:rsidRDefault="00CC55DD" w:rsidP="00A909E3">
            <w:pPr>
              <w:tabs>
                <w:tab w:val="left" w:pos="6165"/>
              </w:tabs>
              <w:rPr>
                <w:rFonts w:ascii="Arial" w:eastAsia="Arial" w:hAnsi="Arial" w:cs="Arial"/>
                <w:b/>
                <w:bCs/>
              </w:rPr>
            </w:pPr>
            <w:r w:rsidRPr="00813495">
              <w:rPr>
                <w:rFonts w:ascii="Arial" w:eastAsia="Arial" w:hAnsi="Arial" w:cs="Arial"/>
                <w:b/>
                <w:bCs/>
              </w:rPr>
              <w:t>23</w:t>
            </w:r>
          </w:p>
        </w:tc>
      </w:tr>
      <w:tr w:rsidR="00510D39" w:rsidRPr="00A72847" w14:paraId="0F8582A3" w14:textId="77777777" w:rsidTr="00E0284A">
        <w:tc>
          <w:tcPr>
            <w:tcW w:w="1363" w:type="dxa"/>
          </w:tcPr>
          <w:p w14:paraId="6764F472" w14:textId="03B9F53E" w:rsidR="00510D39" w:rsidRPr="00813495" w:rsidRDefault="1F227933" w:rsidP="00A909E3">
            <w:pPr>
              <w:tabs>
                <w:tab w:val="left" w:pos="6165"/>
              </w:tabs>
              <w:rPr>
                <w:rFonts w:ascii="Arial" w:eastAsia="Arial" w:hAnsi="Arial" w:cs="Arial"/>
                <w:b/>
                <w:bCs/>
              </w:rPr>
            </w:pPr>
            <w:r w:rsidRPr="00813495">
              <w:rPr>
                <w:rFonts w:ascii="Arial" w:eastAsia="Arial" w:hAnsi="Arial" w:cs="Arial"/>
                <w:b/>
                <w:bCs/>
              </w:rPr>
              <w:t>1</w:t>
            </w:r>
            <w:r w:rsidR="00CC55DD" w:rsidRPr="00813495">
              <w:rPr>
                <w:rFonts w:ascii="Arial" w:eastAsia="Arial" w:hAnsi="Arial" w:cs="Arial"/>
                <w:b/>
                <w:bCs/>
              </w:rPr>
              <w:t>1.</w:t>
            </w:r>
          </w:p>
        </w:tc>
        <w:tc>
          <w:tcPr>
            <w:tcW w:w="6352" w:type="dxa"/>
          </w:tcPr>
          <w:p w14:paraId="27029F18" w14:textId="55237F0D" w:rsidR="00510D39" w:rsidRPr="0006693C" w:rsidRDefault="1F227933" w:rsidP="00A909E3">
            <w:pPr>
              <w:tabs>
                <w:tab w:val="left" w:pos="6165"/>
              </w:tabs>
              <w:rPr>
                <w:rFonts w:ascii="Arial" w:eastAsia="Arial" w:hAnsi="Arial" w:cs="Arial"/>
              </w:rPr>
            </w:pPr>
            <w:r w:rsidRPr="71C865FE">
              <w:rPr>
                <w:rFonts w:ascii="Arial" w:eastAsia="Arial" w:hAnsi="Arial" w:cs="Arial"/>
              </w:rPr>
              <w:t>Service Model for the Fylde Coast</w:t>
            </w:r>
          </w:p>
        </w:tc>
        <w:tc>
          <w:tcPr>
            <w:tcW w:w="1301" w:type="dxa"/>
          </w:tcPr>
          <w:p w14:paraId="2A9E21DA" w14:textId="1E5DFEC3" w:rsidR="00510D39" w:rsidRPr="00813495" w:rsidRDefault="00CC55DD" w:rsidP="00A909E3">
            <w:pPr>
              <w:tabs>
                <w:tab w:val="left" w:pos="6165"/>
              </w:tabs>
              <w:rPr>
                <w:rFonts w:ascii="Arial" w:eastAsia="Arial" w:hAnsi="Arial" w:cs="Arial"/>
                <w:b/>
                <w:bCs/>
              </w:rPr>
            </w:pPr>
            <w:r w:rsidRPr="00813495">
              <w:rPr>
                <w:rFonts w:ascii="Arial" w:eastAsia="Arial" w:hAnsi="Arial" w:cs="Arial"/>
                <w:b/>
                <w:bCs/>
              </w:rPr>
              <w:t>24</w:t>
            </w:r>
          </w:p>
        </w:tc>
      </w:tr>
      <w:tr w:rsidR="00510D39" w:rsidRPr="00A72847" w14:paraId="569CAE6C" w14:textId="77777777" w:rsidTr="00E0284A">
        <w:tc>
          <w:tcPr>
            <w:tcW w:w="1363" w:type="dxa"/>
          </w:tcPr>
          <w:p w14:paraId="0AFF90E8" w14:textId="65904E23" w:rsidR="00510D39" w:rsidRPr="00813495" w:rsidRDefault="1F227933" w:rsidP="00A909E3">
            <w:pPr>
              <w:tabs>
                <w:tab w:val="left" w:pos="6165"/>
              </w:tabs>
              <w:rPr>
                <w:rFonts w:ascii="Arial" w:eastAsia="Arial" w:hAnsi="Arial" w:cs="Arial"/>
                <w:b/>
                <w:bCs/>
              </w:rPr>
            </w:pPr>
            <w:r w:rsidRPr="00813495">
              <w:rPr>
                <w:rFonts w:ascii="Arial" w:eastAsia="Arial" w:hAnsi="Arial" w:cs="Arial"/>
                <w:b/>
                <w:bCs/>
              </w:rPr>
              <w:t>1</w:t>
            </w:r>
            <w:r w:rsidR="00CC55DD" w:rsidRPr="00813495">
              <w:rPr>
                <w:rFonts w:ascii="Arial" w:eastAsia="Arial" w:hAnsi="Arial" w:cs="Arial"/>
                <w:b/>
                <w:bCs/>
              </w:rPr>
              <w:t>2.</w:t>
            </w:r>
          </w:p>
        </w:tc>
        <w:tc>
          <w:tcPr>
            <w:tcW w:w="6352" w:type="dxa"/>
          </w:tcPr>
          <w:p w14:paraId="0966DACB" w14:textId="3902B0D3" w:rsidR="00510D39" w:rsidRPr="0006693C" w:rsidRDefault="1F227933" w:rsidP="00A909E3">
            <w:pPr>
              <w:tabs>
                <w:tab w:val="left" w:pos="6165"/>
              </w:tabs>
              <w:rPr>
                <w:rFonts w:ascii="Arial" w:eastAsia="Arial" w:hAnsi="Arial" w:cs="Arial"/>
              </w:rPr>
            </w:pPr>
            <w:r w:rsidRPr="71C865FE">
              <w:rPr>
                <w:rFonts w:ascii="Arial" w:eastAsia="Arial" w:hAnsi="Arial" w:cs="Arial"/>
              </w:rPr>
              <w:t>Finance</w:t>
            </w:r>
          </w:p>
        </w:tc>
        <w:tc>
          <w:tcPr>
            <w:tcW w:w="1301" w:type="dxa"/>
          </w:tcPr>
          <w:p w14:paraId="49E44E4D" w14:textId="24C694AC" w:rsidR="00510D39" w:rsidRPr="00813495" w:rsidRDefault="00CC55DD" w:rsidP="00A909E3">
            <w:pPr>
              <w:tabs>
                <w:tab w:val="left" w:pos="6165"/>
              </w:tabs>
              <w:rPr>
                <w:rFonts w:ascii="Arial" w:eastAsia="Arial" w:hAnsi="Arial" w:cs="Arial"/>
                <w:b/>
                <w:bCs/>
              </w:rPr>
            </w:pPr>
            <w:r w:rsidRPr="00813495">
              <w:rPr>
                <w:rFonts w:ascii="Arial" w:eastAsia="Arial" w:hAnsi="Arial" w:cs="Arial"/>
                <w:b/>
                <w:bCs/>
              </w:rPr>
              <w:t>2</w:t>
            </w:r>
            <w:r w:rsidR="00E62D07">
              <w:rPr>
                <w:rFonts w:ascii="Arial" w:eastAsia="Arial" w:hAnsi="Arial" w:cs="Arial"/>
                <w:b/>
                <w:bCs/>
              </w:rPr>
              <w:t>5</w:t>
            </w:r>
          </w:p>
        </w:tc>
      </w:tr>
      <w:tr w:rsidR="00510D39" w:rsidRPr="00A72847" w14:paraId="476F36B2" w14:textId="77777777" w:rsidTr="00E0284A">
        <w:tc>
          <w:tcPr>
            <w:tcW w:w="1363" w:type="dxa"/>
          </w:tcPr>
          <w:p w14:paraId="3B421309" w14:textId="2922270B" w:rsidR="00510D39" w:rsidRPr="00813495" w:rsidRDefault="1F227933" w:rsidP="00A909E3">
            <w:pPr>
              <w:tabs>
                <w:tab w:val="left" w:pos="6165"/>
              </w:tabs>
              <w:rPr>
                <w:rFonts w:ascii="Arial" w:eastAsia="Arial" w:hAnsi="Arial" w:cs="Arial"/>
                <w:b/>
                <w:bCs/>
              </w:rPr>
            </w:pPr>
            <w:r w:rsidRPr="00813495">
              <w:rPr>
                <w:rFonts w:ascii="Arial" w:eastAsia="Arial" w:hAnsi="Arial" w:cs="Arial"/>
                <w:b/>
                <w:bCs/>
              </w:rPr>
              <w:t>1</w:t>
            </w:r>
            <w:r w:rsidR="004941B0" w:rsidRPr="00813495">
              <w:rPr>
                <w:rFonts w:ascii="Arial" w:eastAsia="Arial" w:hAnsi="Arial" w:cs="Arial"/>
                <w:b/>
                <w:bCs/>
              </w:rPr>
              <w:t>3.</w:t>
            </w:r>
          </w:p>
        </w:tc>
        <w:tc>
          <w:tcPr>
            <w:tcW w:w="6352" w:type="dxa"/>
          </w:tcPr>
          <w:p w14:paraId="70E11636" w14:textId="01748B3B" w:rsidR="00510D39" w:rsidRPr="0006693C" w:rsidRDefault="1F227933" w:rsidP="00A909E3">
            <w:pPr>
              <w:tabs>
                <w:tab w:val="left" w:pos="6165"/>
              </w:tabs>
              <w:rPr>
                <w:rFonts w:ascii="Arial" w:eastAsia="Arial" w:hAnsi="Arial" w:cs="Arial"/>
              </w:rPr>
            </w:pPr>
            <w:r w:rsidRPr="71C865FE">
              <w:rPr>
                <w:rFonts w:ascii="Arial" w:eastAsia="Arial" w:hAnsi="Arial" w:cs="Arial"/>
              </w:rPr>
              <w:t>Conclusion</w:t>
            </w:r>
          </w:p>
        </w:tc>
        <w:tc>
          <w:tcPr>
            <w:tcW w:w="1301" w:type="dxa"/>
          </w:tcPr>
          <w:p w14:paraId="061DFC93" w14:textId="548B251E" w:rsidR="00510D39" w:rsidRPr="00813495" w:rsidRDefault="00F215E3" w:rsidP="00A909E3">
            <w:pPr>
              <w:tabs>
                <w:tab w:val="left" w:pos="6165"/>
              </w:tabs>
              <w:rPr>
                <w:rFonts w:ascii="Arial" w:eastAsia="Arial" w:hAnsi="Arial" w:cs="Arial"/>
                <w:b/>
                <w:bCs/>
              </w:rPr>
            </w:pPr>
            <w:r w:rsidRPr="00813495">
              <w:rPr>
                <w:rFonts w:ascii="Arial" w:eastAsia="Arial" w:hAnsi="Arial" w:cs="Arial"/>
                <w:b/>
                <w:bCs/>
              </w:rPr>
              <w:t>25</w:t>
            </w:r>
          </w:p>
        </w:tc>
      </w:tr>
      <w:tr w:rsidR="00510D39" w:rsidRPr="00A72847" w14:paraId="399685AF" w14:textId="77777777" w:rsidTr="00E0284A">
        <w:tc>
          <w:tcPr>
            <w:tcW w:w="1363" w:type="dxa"/>
          </w:tcPr>
          <w:p w14:paraId="55B2F29E" w14:textId="1C6A71E1" w:rsidR="00510D39" w:rsidRPr="00813495" w:rsidRDefault="004941B0" w:rsidP="00A909E3">
            <w:pPr>
              <w:tabs>
                <w:tab w:val="left" w:pos="6165"/>
              </w:tabs>
              <w:rPr>
                <w:rFonts w:ascii="Arial" w:eastAsia="Arial" w:hAnsi="Arial" w:cs="Arial"/>
                <w:b/>
                <w:bCs/>
              </w:rPr>
            </w:pPr>
            <w:r w:rsidRPr="00813495">
              <w:rPr>
                <w:rFonts w:ascii="Arial" w:eastAsia="Arial" w:hAnsi="Arial" w:cs="Arial"/>
                <w:b/>
                <w:bCs/>
              </w:rPr>
              <w:t>14.</w:t>
            </w:r>
          </w:p>
        </w:tc>
        <w:tc>
          <w:tcPr>
            <w:tcW w:w="6352" w:type="dxa"/>
          </w:tcPr>
          <w:p w14:paraId="4D12852B" w14:textId="48FA9534" w:rsidR="00510D39" w:rsidRPr="0006693C" w:rsidRDefault="1F227933" w:rsidP="00A909E3">
            <w:pPr>
              <w:tabs>
                <w:tab w:val="left" w:pos="6165"/>
              </w:tabs>
              <w:rPr>
                <w:rFonts w:ascii="Arial" w:eastAsia="Arial" w:hAnsi="Arial" w:cs="Arial"/>
              </w:rPr>
            </w:pPr>
            <w:r w:rsidRPr="71C865FE">
              <w:rPr>
                <w:rFonts w:ascii="Arial" w:eastAsia="Arial" w:hAnsi="Arial" w:cs="Arial"/>
              </w:rPr>
              <w:t>Recommendations</w:t>
            </w:r>
          </w:p>
        </w:tc>
        <w:tc>
          <w:tcPr>
            <w:tcW w:w="1301" w:type="dxa"/>
          </w:tcPr>
          <w:p w14:paraId="5A8BA06E" w14:textId="2146BF86" w:rsidR="00510D39" w:rsidRPr="00813495" w:rsidRDefault="00813495" w:rsidP="00A909E3">
            <w:pPr>
              <w:tabs>
                <w:tab w:val="left" w:pos="6165"/>
              </w:tabs>
              <w:rPr>
                <w:rFonts w:ascii="Arial" w:eastAsia="Arial" w:hAnsi="Arial" w:cs="Arial"/>
                <w:b/>
                <w:bCs/>
              </w:rPr>
            </w:pPr>
            <w:r w:rsidRPr="00813495">
              <w:rPr>
                <w:rFonts w:ascii="Arial" w:eastAsia="Arial" w:hAnsi="Arial" w:cs="Arial"/>
                <w:b/>
                <w:bCs/>
              </w:rPr>
              <w:t>26</w:t>
            </w:r>
          </w:p>
        </w:tc>
      </w:tr>
      <w:tr w:rsidR="0041517A" w:rsidRPr="00A72847" w14:paraId="4B2A8FE0" w14:textId="77777777" w:rsidTr="00E0284A">
        <w:tc>
          <w:tcPr>
            <w:tcW w:w="1363" w:type="dxa"/>
          </w:tcPr>
          <w:p w14:paraId="5DB52517" w14:textId="155B5786" w:rsidR="0041517A" w:rsidRPr="00813495" w:rsidRDefault="1F227933" w:rsidP="00A909E3">
            <w:pPr>
              <w:tabs>
                <w:tab w:val="left" w:pos="6165"/>
              </w:tabs>
              <w:rPr>
                <w:rFonts w:ascii="Arial" w:eastAsia="Arial" w:hAnsi="Arial" w:cs="Arial"/>
                <w:b/>
                <w:bCs/>
              </w:rPr>
            </w:pPr>
            <w:r w:rsidRPr="00813495">
              <w:rPr>
                <w:rFonts w:ascii="Arial" w:eastAsia="Arial" w:hAnsi="Arial" w:cs="Arial"/>
                <w:b/>
                <w:bCs/>
              </w:rPr>
              <w:t>1</w:t>
            </w:r>
            <w:r w:rsidR="00E62D07">
              <w:rPr>
                <w:rFonts w:ascii="Arial" w:eastAsia="Arial" w:hAnsi="Arial" w:cs="Arial"/>
                <w:b/>
                <w:bCs/>
              </w:rPr>
              <w:t>5</w:t>
            </w:r>
            <w:r w:rsidR="004941B0" w:rsidRPr="00813495">
              <w:rPr>
                <w:rFonts w:ascii="Arial" w:eastAsia="Arial" w:hAnsi="Arial" w:cs="Arial"/>
                <w:b/>
                <w:bCs/>
              </w:rPr>
              <w:t>.</w:t>
            </w:r>
          </w:p>
        </w:tc>
        <w:tc>
          <w:tcPr>
            <w:tcW w:w="6352" w:type="dxa"/>
          </w:tcPr>
          <w:p w14:paraId="7BCF6FF1" w14:textId="5970CA6C" w:rsidR="0041517A" w:rsidRPr="0006693C" w:rsidRDefault="3A0A1B0D" w:rsidP="00A909E3">
            <w:pPr>
              <w:tabs>
                <w:tab w:val="left" w:pos="6165"/>
              </w:tabs>
              <w:rPr>
                <w:rFonts w:ascii="Arial" w:eastAsia="Arial" w:hAnsi="Arial" w:cs="Arial"/>
              </w:rPr>
            </w:pPr>
            <w:r w:rsidRPr="71C865FE">
              <w:rPr>
                <w:rFonts w:ascii="Arial" w:eastAsia="Arial" w:hAnsi="Arial" w:cs="Arial"/>
              </w:rPr>
              <w:t>Appendices</w:t>
            </w:r>
          </w:p>
          <w:p w14:paraId="529D10F2" w14:textId="2BAE2E69" w:rsidR="0041517A" w:rsidRPr="0006693C" w:rsidRDefault="00E62D07" w:rsidP="00A909E3">
            <w:pPr>
              <w:pStyle w:val="ListParagraph"/>
              <w:numPr>
                <w:ilvl w:val="0"/>
                <w:numId w:val="9"/>
              </w:numPr>
              <w:tabs>
                <w:tab w:val="left" w:pos="6165"/>
              </w:tabs>
              <w:rPr>
                <w:rFonts w:ascii="Arial" w:eastAsia="Arial" w:hAnsi="Arial" w:cs="Arial"/>
              </w:rPr>
            </w:pPr>
            <w:r>
              <w:rPr>
                <w:rFonts w:ascii="Arial" w:eastAsia="Arial" w:hAnsi="Arial" w:cs="Arial"/>
              </w:rPr>
              <w:t xml:space="preserve">Access </w:t>
            </w:r>
            <w:r w:rsidR="00BA3753">
              <w:rPr>
                <w:rFonts w:ascii="Arial" w:eastAsia="Arial" w:hAnsi="Arial" w:cs="Arial"/>
              </w:rPr>
              <w:t>r</w:t>
            </w:r>
            <w:r>
              <w:rPr>
                <w:rFonts w:ascii="Arial" w:eastAsia="Arial" w:hAnsi="Arial" w:cs="Arial"/>
              </w:rPr>
              <w:t xml:space="preserve">ecovery </w:t>
            </w:r>
            <w:r w:rsidR="00BA3753">
              <w:rPr>
                <w:rFonts w:ascii="Arial" w:eastAsia="Arial" w:hAnsi="Arial" w:cs="Arial"/>
              </w:rPr>
              <w:t>t</w:t>
            </w:r>
            <w:r>
              <w:rPr>
                <w:rFonts w:ascii="Arial" w:eastAsia="Arial" w:hAnsi="Arial" w:cs="Arial"/>
              </w:rPr>
              <w:t>rends</w:t>
            </w:r>
          </w:p>
          <w:p w14:paraId="56732C14" w14:textId="4E43E292" w:rsidR="00510D39" w:rsidRDefault="1F227933" w:rsidP="00A909E3">
            <w:pPr>
              <w:pStyle w:val="ListParagraph"/>
              <w:numPr>
                <w:ilvl w:val="0"/>
                <w:numId w:val="9"/>
              </w:numPr>
              <w:tabs>
                <w:tab w:val="left" w:pos="6165"/>
              </w:tabs>
              <w:rPr>
                <w:rFonts w:ascii="Arial" w:eastAsia="Arial" w:hAnsi="Arial" w:cs="Arial"/>
              </w:rPr>
            </w:pPr>
            <w:r w:rsidRPr="71C865FE">
              <w:rPr>
                <w:rFonts w:ascii="Arial" w:eastAsia="Arial" w:hAnsi="Arial" w:cs="Arial"/>
              </w:rPr>
              <w:t xml:space="preserve">Prioritisation </w:t>
            </w:r>
            <w:r w:rsidR="00BA3753">
              <w:rPr>
                <w:rFonts w:ascii="Arial" w:eastAsia="Arial" w:hAnsi="Arial" w:cs="Arial"/>
              </w:rPr>
              <w:t>f</w:t>
            </w:r>
            <w:r w:rsidRPr="71C865FE">
              <w:rPr>
                <w:rFonts w:ascii="Arial" w:eastAsia="Arial" w:hAnsi="Arial" w:cs="Arial"/>
              </w:rPr>
              <w:t>ramework</w:t>
            </w:r>
            <w:r w:rsidR="00BA3753">
              <w:rPr>
                <w:rFonts w:ascii="Arial" w:eastAsia="Arial" w:hAnsi="Arial" w:cs="Arial"/>
              </w:rPr>
              <w:t xml:space="preserve"> indicator descriptions</w:t>
            </w:r>
          </w:p>
          <w:p w14:paraId="7E3D33B7" w14:textId="47015D3D" w:rsidR="00E159B2" w:rsidRDefault="00E159B2" w:rsidP="00A909E3">
            <w:pPr>
              <w:pStyle w:val="ListParagraph"/>
              <w:numPr>
                <w:ilvl w:val="0"/>
                <w:numId w:val="9"/>
              </w:numPr>
              <w:tabs>
                <w:tab w:val="left" w:pos="6165"/>
              </w:tabs>
              <w:rPr>
                <w:rFonts w:ascii="Arial" w:eastAsia="Arial" w:hAnsi="Arial" w:cs="Arial"/>
              </w:rPr>
            </w:pPr>
            <w:r>
              <w:rPr>
                <w:rFonts w:ascii="Arial" w:eastAsia="Arial" w:hAnsi="Arial" w:cs="Arial"/>
              </w:rPr>
              <w:t>Patient and public en</w:t>
            </w:r>
            <w:r w:rsidR="00BA3753">
              <w:rPr>
                <w:rFonts w:ascii="Arial" w:eastAsia="Arial" w:hAnsi="Arial" w:cs="Arial"/>
              </w:rPr>
              <w:t>gagement report</w:t>
            </w:r>
          </w:p>
          <w:p w14:paraId="095CCE82" w14:textId="08618415" w:rsidR="00E0284A" w:rsidRPr="0006693C" w:rsidRDefault="00E0284A" w:rsidP="00A909E3">
            <w:pPr>
              <w:pStyle w:val="ListParagraph"/>
              <w:numPr>
                <w:ilvl w:val="0"/>
                <w:numId w:val="9"/>
              </w:numPr>
              <w:tabs>
                <w:tab w:val="left" w:pos="6165"/>
              </w:tabs>
              <w:rPr>
                <w:rFonts w:ascii="Arial" w:eastAsia="Arial" w:hAnsi="Arial" w:cs="Arial"/>
              </w:rPr>
            </w:pPr>
            <w:r w:rsidRPr="00E0284A">
              <w:rPr>
                <w:rFonts w:ascii="Arial" w:eastAsia="Arial" w:hAnsi="Arial" w:cs="Arial"/>
              </w:rPr>
              <w:t xml:space="preserve">Equality and </w:t>
            </w:r>
            <w:r w:rsidR="009E11D6">
              <w:rPr>
                <w:rFonts w:ascii="Arial" w:eastAsia="Arial" w:hAnsi="Arial" w:cs="Arial"/>
              </w:rPr>
              <w:t>h</w:t>
            </w:r>
            <w:r w:rsidRPr="00E0284A">
              <w:rPr>
                <w:rFonts w:ascii="Arial" w:eastAsia="Arial" w:hAnsi="Arial" w:cs="Arial"/>
              </w:rPr>
              <w:t xml:space="preserve">ealth </w:t>
            </w:r>
            <w:r w:rsidR="009E11D6">
              <w:rPr>
                <w:rFonts w:ascii="Arial" w:eastAsia="Arial" w:hAnsi="Arial" w:cs="Arial"/>
              </w:rPr>
              <w:t>i</w:t>
            </w:r>
            <w:r w:rsidRPr="00E0284A">
              <w:rPr>
                <w:rFonts w:ascii="Arial" w:eastAsia="Arial" w:hAnsi="Arial" w:cs="Arial"/>
              </w:rPr>
              <w:t xml:space="preserve">nequalities </w:t>
            </w:r>
            <w:r w:rsidR="009E11D6">
              <w:rPr>
                <w:rFonts w:ascii="Arial" w:eastAsia="Arial" w:hAnsi="Arial" w:cs="Arial"/>
              </w:rPr>
              <w:t>i</w:t>
            </w:r>
            <w:r w:rsidRPr="00E0284A">
              <w:rPr>
                <w:rFonts w:ascii="Arial" w:eastAsia="Arial" w:hAnsi="Arial" w:cs="Arial"/>
              </w:rPr>
              <w:t xml:space="preserve">mpact </w:t>
            </w:r>
            <w:r w:rsidR="009E11D6">
              <w:rPr>
                <w:rFonts w:ascii="Arial" w:eastAsia="Arial" w:hAnsi="Arial" w:cs="Arial"/>
              </w:rPr>
              <w:t>r</w:t>
            </w:r>
            <w:r w:rsidRPr="00E0284A">
              <w:rPr>
                <w:rFonts w:ascii="Arial" w:eastAsia="Arial" w:hAnsi="Arial" w:cs="Arial"/>
              </w:rPr>
              <w:t xml:space="preserve">isk </w:t>
            </w:r>
            <w:r w:rsidR="009E11D6">
              <w:rPr>
                <w:rFonts w:ascii="Arial" w:eastAsia="Arial" w:hAnsi="Arial" w:cs="Arial"/>
              </w:rPr>
              <w:t>a</w:t>
            </w:r>
            <w:r w:rsidRPr="00E0284A">
              <w:rPr>
                <w:rFonts w:ascii="Arial" w:eastAsia="Arial" w:hAnsi="Arial" w:cs="Arial"/>
              </w:rPr>
              <w:t>ssessment (EHIIRA)</w:t>
            </w:r>
          </w:p>
        </w:tc>
        <w:tc>
          <w:tcPr>
            <w:tcW w:w="1301" w:type="dxa"/>
          </w:tcPr>
          <w:p w14:paraId="486AFAF6" w14:textId="27D7605C" w:rsidR="0041517A" w:rsidRPr="00813495" w:rsidRDefault="00813495" w:rsidP="00A909E3">
            <w:pPr>
              <w:tabs>
                <w:tab w:val="left" w:pos="6165"/>
              </w:tabs>
              <w:rPr>
                <w:rFonts w:ascii="Arial" w:eastAsia="Arial" w:hAnsi="Arial" w:cs="Arial"/>
                <w:b/>
                <w:bCs/>
              </w:rPr>
            </w:pPr>
            <w:r w:rsidRPr="00813495">
              <w:rPr>
                <w:rFonts w:ascii="Arial" w:eastAsia="Arial" w:hAnsi="Arial" w:cs="Arial"/>
                <w:b/>
                <w:bCs/>
              </w:rPr>
              <w:t>27</w:t>
            </w:r>
          </w:p>
        </w:tc>
      </w:tr>
    </w:tbl>
    <w:p w14:paraId="3ADE5C6B" w14:textId="540715CF" w:rsidR="0041517A" w:rsidRPr="0006693C" w:rsidRDefault="0041517A" w:rsidP="00A909E3">
      <w:pPr>
        <w:tabs>
          <w:tab w:val="left" w:pos="6165"/>
        </w:tabs>
        <w:rPr>
          <w:rFonts w:ascii="Arial" w:eastAsia="Arial" w:hAnsi="Arial" w:cs="Arial"/>
        </w:rPr>
      </w:pPr>
    </w:p>
    <w:p w14:paraId="72F0C62A" w14:textId="73D978F3" w:rsidR="008A6CD4" w:rsidRPr="0006693C" w:rsidRDefault="008A6CD4" w:rsidP="00A909E3">
      <w:pPr>
        <w:rPr>
          <w:rFonts w:ascii="Arial" w:eastAsia="Arial" w:hAnsi="Arial" w:cs="Arial"/>
        </w:rPr>
      </w:pPr>
    </w:p>
    <w:p w14:paraId="071DB0D5" w14:textId="1D089E9D" w:rsidR="008A6CD4" w:rsidRPr="0006693C" w:rsidRDefault="008A6CD4" w:rsidP="00A909E3">
      <w:pPr>
        <w:rPr>
          <w:rFonts w:ascii="Arial" w:eastAsia="Arial" w:hAnsi="Arial" w:cs="Arial"/>
        </w:rPr>
      </w:pPr>
    </w:p>
    <w:p w14:paraId="6919701E" w14:textId="5601D754" w:rsidR="008A6CD4" w:rsidRPr="0006693C" w:rsidRDefault="008A6CD4" w:rsidP="00A909E3">
      <w:pPr>
        <w:rPr>
          <w:rFonts w:ascii="Arial" w:eastAsia="Arial" w:hAnsi="Arial" w:cs="Arial"/>
        </w:rPr>
      </w:pPr>
    </w:p>
    <w:p w14:paraId="7F8C38C1" w14:textId="5A44E572" w:rsidR="0041517A" w:rsidRDefault="0041517A" w:rsidP="00A909E3">
      <w:pPr>
        <w:rPr>
          <w:rFonts w:ascii="Arial" w:eastAsia="Arial" w:hAnsi="Arial" w:cs="Arial"/>
        </w:rPr>
      </w:pPr>
    </w:p>
    <w:p w14:paraId="081A0B02" w14:textId="77777777" w:rsidR="00C5120B" w:rsidRDefault="00C5120B" w:rsidP="00A909E3">
      <w:pPr>
        <w:rPr>
          <w:rFonts w:ascii="Arial" w:eastAsia="Arial" w:hAnsi="Arial" w:cs="Arial"/>
        </w:rPr>
      </w:pPr>
    </w:p>
    <w:p w14:paraId="28735EA9" w14:textId="77777777" w:rsidR="00C5120B" w:rsidRDefault="00C5120B" w:rsidP="00A909E3">
      <w:pPr>
        <w:rPr>
          <w:rFonts w:ascii="Arial" w:eastAsia="Arial" w:hAnsi="Arial" w:cs="Arial"/>
        </w:rPr>
      </w:pPr>
    </w:p>
    <w:p w14:paraId="4BB8CF61" w14:textId="3802AF32" w:rsidR="00C5120B" w:rsidRPr="0006693C" w:rsidRDefault="00C5120B" w:rsidP="00A909E3">
      <w:pPr>
        <w:rPr>
          <w:rFonts w:ascii="Arial" w:eastAsia="Arial" w:hAnsi="Arial" w:cs="Arial"/>
        </w:rPr>
      </w:pPr>
    </w:p>
    <w:p w14:paraId="6B430DDF" w14:textId="77777777" w:rsidR="000D591B" w:rsidRDefault="000D591B" w:rsidP="00A909E3">
      <w:pPr>
        <w:spacing w:after="160" w:line="259" w:lineRule="auto"/>
        <w:rPr>
          <w:rFonts w:ascii="Arial" w:eastAsia="Arial" w:hAnsi="Arial" w:cs="Arial"/>
          <w:b/>
          <w:bCs/>
        </w:rPr>
      </w:pPr>
      <w:r>
        <w:rPr>
          <w:rFonts w:ascii="Arial" w:eastAsia="Arial" w:hAnsi="Arial" w:cs="Arial"/>
          <w:b/>
          <w:bCs/>
        </w:rPr>
        <w:br w:type="page"/>
      </w:r>
    </w:p>
    <w:p w14:paraId="224D85E3" w14:textId="6B3855DE" w:rsidR="0041517A" w:rsidRPr="00C5120B" w:rsidRDefault="6C6B6567" w:rsidP="00A909E3">
      <w:pPr>
        <w:rPr>
          <w:rFonts w:ascii="Arial" w:eastAsia="Arial" w:hAnsi="Arial" w:cs="Arial"/>
          <w:b/>
          <w:bCs/>
        </w:rPr>
      </w:pPr>
      <w:r w:rsidRPr="00C5120B">
        <w:rPr>
          <w:rFonts w:ascii="Arial" w:eastAsia="Arial" w:hAnsi="Arial" w:cs="Arial"/>
          <w:b/>
          <w:bCs/>
        </w:rPr>
        <w:lastRenderedPageBreak/>
        <w:t>Executive Summary</w:t>
      </w:r>
    </w:p>
    <w:p w14:paraId="54FA7BF1" w14:textId="104CEDB7" w:rsidR="00A249DD" w:rsidRDefault="00A249DD" w:rsidP="00A909E3">
      <w:pPr>
        <w:rPr>
          <w:rFonts w:ascii="Arial" w:eastAsia="Arial" w:hAnsi="Arial" w:cs="Arial"/>
          <w:b/>
          <w:bCs/>
          <w:color w:val="0070C0"/>
        </w:rPr>
      </w:pPr>
    </w:p>
    <w:p w14:paraId="284324EE" w14:textId="6274166F" w:rsidR="00A249DD" w:rsidRDefault="62E9710E" w:rsidP="00A909E3">
      <w:r w:rsidRPr="5F812661">
        <w:rPr>
          <w:rFonts w:ascii="Arial" w:eastAsia="Arial" w:hAnsi="Arial" w:cs="Arial"/>
        </w:rPr>
        <w:t>Access to NHS dental care across the Fylde Coast has not recovered to pre</w:t>
      </w:r>
      <w:r w:rsidR="00A249DD">
        <w:noBreakHyphen/>
      </w:r>
      <w:r w:rsidR="00AF463C">
        <w:rPr>
          <w:rFonts w:ascii="Arial" w:eastAsia="Arial" w:hAnsi="Arial" w:cs="Arial"/>
        </w:rPr>
        <w:t>COVID</w:t>
      </w:r>
      <w:r w:rsidRPr="5F812661">
        <w:rPr>
          <w:rFonts w:ascii="Arial" w:eastAsia="Arial" w:hAnsi="Arial" w:cs="Arial"/>
        </w:rPr>
        <w:t xml:space="preserve"> levels at the same pace as the rest of Lancashire and South Cumbria. This slower recovery is most pronounced in Blackpool and Wyre, where reductions in capacity, high levels of deprivation, and entrenched oral health need</w:t>
      </w:r>
      <w:r w:rsidR="000D591B">
        <w:rPr>
          <w:rFonts w:ascii="Arial" w:eastAsia="Arial" w:hAnsi="Arial" w:cs="Arial"/>
        </w:rPr>
        <w:t>s</w:t>
      </w:r>
      <w:r w:rsidRPr="5F812661">
        <w:rPr>
          <w:rFonts w:ascii="Arial" w:eastAsia="Arial" w:hAnsi="Arial" w:cs="Arial"/>
        </w:rPr>
        <w:t xml:space="preserve"> have combined to create persistent and widening inequalities in access and outcomes.</w:t>
      </w:r>
    </w:p>
    <w:p w14:paraId="36CC8DE4" w14:textId="0663992A" w:rsidR="00A249DD" w:rsidRDefault="00A249DD" w:rsidP="00A909E3">
      <w:pPr>
        <w:rPr>
          <w:rFonts w:ascii="Arial" w:eastAsia="Arial" w:hAnsi="Arial" w:cs="Arial"/>
        </w:rPr>
      </w:pPr>
    </w:p>
    <w:p w14:paraId="37E65568" w14:textId="3461400A" w:rsidR="00A249DD" w:rsidRDefault="00263E0F" w:rsidP="00A909E3">
      <w:r>
        <w:rPr>
          <w:rFonts w:ascii="Arial" w:eastAsia="Arial" w:hAnsi="Arial" w:cs="Arial"/>
        </w:rPr>
        <w:t>Since the pandemic</w:t>
      </w:r>
      <w:r w:rsidR="62E9710E" w:rsidRPr="5F812661">
        <w:rPr>
          <w:rFonts w:ascii="Arial" w:eastAsia="Arial" w:hAnsi="Arial" w:cs="Arial"/>
        </w:rPr>
        <w:t>, the Fylde Coast has experienced a disproportionately high level of NHS dental contract hand</w:t>
      </w:r>
      <w:r w:rsidR="00A249DD">
        <w:noBreakHyphen/>
      </w:r>
      <w:r w:rsidR="62E9710E" w:rsidRPr="5F812661">
        <w:rPr>
          <w:rFonts w:ascii="Arial" w:eastAsia="Arial" w:hAnsi="Arial" w:cs="Arial"/>
        </w:rPr>
        <w:t>backs, resulting in significant disinvestment. Blackpool has incurred the greatest loss, equivalent to £12.88 per head of population, followed by Wyre at £10.67 per head. These reductions translate directly into fewer available appointments and a substantial fall in the number of patients able to access NHS dental care.</w:t>
      </w:r>
    </w:p>
    <w:p w14:paraId="0BD2B1CB" w14:textId="2AAE03F2" w:rsidR="00A249DD" w:rsidRDefault="00A249DD" w:rsidP="00A909E3">
      <w:pPr>
        <w:rPr>
          <w:rFonts w:ascii="Arial" w:eastAsia="Arial" w:hAnsi="Arial" w:cs="Arial"/>
        </w:rPr>
      </w:pPr>
    </w:p>
    <w:p w14:paraId="27551E93" w14:textId="50121FF7" w:rsidR="00A249DD" w:rsidRDefault="62E9710E" w:rsidP="00A909E3">
      <w:r w:rsidRPr="5F812661">
        <w:rPr>
          <w:rFonts w:ascii="Arial" w:eastAsia="Arial" w:hAnsi="Arial" w:cs="Arial"/>
        </w:rPr>
        <w:t>The impact of this disinvestment is reflected in access data. Child access in Blackpool is the worst in Lancashire and South Cumbria and remains so both pre</w:t>
      </w:r>
      <w:r w:rsidR="00A249DD">
        <w:noBreakHyphen/>
      </w:r>
      <w:r w:rsidRPr="5F812661">
        <w:rPr>
          <w:rFonts w:ascii="Arial" w:eastAsia="Arial" w:hAnsi="Arial" w:cs="Arial"/>
        </w:rPr>
        <w:t xml:space="preserve"> and post</w:t>
      </w:r>
      <w:r w:rsidR="00A249DD">
        <w:noBreakHyphen/>
      </w:r>
      <w:r w:rsidRPr="5F812661">
        <w:rPr>
          <w:rFonts w:ascii="Arial" w:eastAsia="Arial" w:hAnsi="Arial" w:cs="Arial"/>
        </w:rPr>
        <w:t>pandemic. Wyre now has the lowest overall dental access rate across the ICB, despite having been one of the better</w:t>
      </w:r>
      <w:r w:rsidR="00A249DD">
        <w:noBreakHyphen/>
      </w:r>
      <w:r w:rsidRPr="5F812661">
        <w:rPr>
          <w:rFonts w:ascii="Arial" w:eastAsia="Arial" w:hAnsi="Arial" w:cs="Arial"/>
        </w:rPr>
        <w:t xml:space="preserve">performing areas prior to </w:t>
      </w:r>
      <w:r w:rsidR="00AF463C">
        <w:rPr>
          <w:rFonts w:ascii="Arial" w:eastAsia="Arial" w:hAnsi="Arial" w:cs="Arial"/>
        </w:rPr>
        <w:t>COVID</w:t>
      </w:r>
      <w:r w:rsidRPr="5F812661">
        <w:rPr>
          <w:rFonts w:ascii="Arial" w:eastAsia="Arial" w:hAnsi="Arial" w:cs="Arial"/>
        </w:rPr>
        <w:t>. Adult access recovery has also been markedly slower in Blackpool and Wyre than in comparator areas.</w:t>
      </w:r>
    </w:p>
    <w:p w14:paraId="0746FEC1" w14:textId="42BC151B" w:rsidR="00A249DD" w:rsidRDefault="00A249DD" w:rsidP="00A909E3">
      <w:pPr>
        <w:rPr>
          <w:rFonts w:ascii="Arial" w:eastAsia="Arial" w:hAnsi="Arial" w:cs="Arial"/>
        </w:rPr>
      </w:pPr>
    </w:p>
    <w:p w14:paraId="3A514EF8" w14:textId="6A270247" w:rsidR="00A249DD" w:rsidRDefault="62E9710E" w:rsidP="00A909E3">
      <w:r w:rsidRPr="5F812661">
        <w:rPr>
          <w:rFonts w:ascii="Arial" w:eastAsia="Arial" w:hAnsi="Arial" w:cs="Arial"/>
        </w:rPr>
        <w:t xml:space="preserve">The report demonstrates that these access challenges sit alongside exceptionally high levels of oral disease and unmet need, strongly linked to deprivation. Blackpool and parts of Fleetwood experience some of the poorest oral health outcomes in England, including high rates of dental decay in children, hospital admissions for extractions under general anaesthetic, and higher oral cancer incidence and mortality. Evidence indicates that population need in deprived communities is 2–3.5 times higher than in more affluent areas, </w:t>
      </w:r>
      <w:r w:rsidR="008B0D10">
        <w:rPr>
          <w:rFonts w:ascii="Arial" w:eastAsia="Arial" w:hAnsi="Arial" w:cs="Arial"/>
        </w:rPr>
        <w:t xml:space="preserve">and while </w:t>
      </w:r>
      <w:r w:rsidR="00AC2F2F">
        <w:rPr>
          <w:rFonts w:ascii="Arial" w:eastAsia="Arial" w:hAnsi="Arial" w:cs="Arial"/>
        </w:rPr>
        <w:t>the dental access plan makes a commitment to</w:t>
      </w:r>
      <w:r w:rsidR="001663DE">
        <w:rPr>
          <w:rFonts w:ascii="Arial" w:eastAsia="Arial" w:hAnsi="Arial" w:cs="Arial"/>
        </w:rPr>
        <w:t xml:space="preserve"> focus on priority </w:t>
      </w:r>
      <w:r w:rsidR="009E3F32">
        <w:rPr>
          <w:rFonts w:ascii="Arial" w:eastAsia="Arial" w:hAnsi="Arial" w:cs="Arial"/>
        </w:rPr>
        <w:t>populations,</w:t>
      </w:r>
      <w:r w:rsidR="001663DE">
        <w:rPr>
          <w:rFonts w:ascii="Arial" w:eastAsia="Arial" w:hAnsi="Arial" w:cs="Arial"/>
        </w:rPr>
        <w:t xml:space="preserve"> the historic activity locked in</w:t>
      </w:r>
      <w:r w:rsidR="009E3F32">
        <w:rPr>
          <w:rFonts w:ascii="Arial" w:eastAsia="Arial" w:hAnsi="Arial" w:cs="Arial"/>
        </w:rPr>
        <w:t xml:space="preserve"> dental</w:t>
      </w:r>
      <w:r w:rsidR="001663DE">
        <w:rPr>
          <w:rFonts w:ascii="Arial" w:eastAsia="Arial" w:hAnsi="Arial" w:cs="Arial"/>
        </w:rPr>
        <w:t xml:space="preserve"> contracts </w:t>
      </w:r>
      <w:r w:rsidRPr="5F812661">
        <w:rPr>
          <w:rFonts w:ascii="Arial" w:eastAsia="Arial" w:hAnsi="Arial" w:cs="Arial"/>
        </w:rPr>
        <w:t>do not currently reflect this gradient.</w:t>
      </w:r>
    </w:p>
    <w:p w14:paraId="1FF7705C" w14:textId="24713D11" w:rsidR="00A249DD" w:rsidRDefault="00A249DD" w:rsidP="00A909E3">
      <w:pPr>
        <w:rPr>
          <w:rFonts w:ascii="Arial" w:eastAsia="Arial" w:hAnsi="Arial" w:cs="Arial"/>
        </w:rPr>
      </w:pPr>
    </w:p>
    <w:p w14:paraId="6D35F9F9" w14:textId="041AECC0" w:rsidR="00A249DD" w:rsidRDefault="62E9710E" w:rsidP="00A909E3">
      <w:r w:rsidRPr="5F812661">
        <w:rPr>
          <w:rFonts w:ascii="Arial" w:eastAsia="Arial" w:hAnsi="Arial" w:cs="Arial"/>
        </w:rPr>
        <w:t xml:space="preserve">Patient and public engagement reinforces the quantitative findings, presenting a consistent and stark picture. Many residents perceive NHS dentistry as effectively unavailable, particularly those </w:t>
      </w:r>
      <w:r w:rsidR="00B6492D">
        <w:rPr>
          <w:rFonts w:ascii="Arial" w:eastAsia="Arial" w:hAnsi="Arial" w:cs="Arial"/>
        </w:rPr>
        <w:t xml:space="preserve">who do not have routine access to </w:t>
      </w:r>
      <w:r w:rsidRPr="5F812661">
        <w:rPr>
          <w:rFonts w:ascii="Arial" w:eastAsia="Arial" w:hAnsi="Arial" w:cs="Arial"/>
        </w:rPr>
        <w:t xml:space="preserve">a </w:t>
      </w:r>
      <w:r w:rsidR="00B6492D">
        <w:rPr>
          <w:rFonts w:ascii="Arial" w:eastAsia="Arial" w:hAnsi="Arial" w:cs="Arial"/>
        </w:rPr>
        <w:t xml:space="preserve">NHS </w:t>
      </w:r>
      <w:r w:rsidRPr="5F812661">
        <w:rPr>
          <w:rFonts w:ascii="Arial" w:eastAsia="Arial" w:hAnsi="Arial" w:cs="Arial"/>
        </w:rPr>
        <w:t>practice. The dominant issues raised include the inability to find NHS dentists accepting new patients, the forced shift to private dentistry due to lack of alternatives, affordability barriers, limited awareness of urgent dental care pathways, and significant negative impacts on older people, low</w:t>
      </w:r>
      <w:r w:rsidR="00A249DD">
        <w:noBreakHyphen/>
      </w:r>
      <w:r w:rsidRPr="5F812661">
        <w:rPr>
          <w:rFonts w:ascii="Arial" w:eastAsia="Arial" w:hAnsi="Arial" w:cs="Arial"/>
        </w:rPr>
        <w:t>income households, disabled people and those with dental anxiety or complex needs.</w:t>
      </w:r>
    </w:p>
    <w:p w14:paraId="18EC49E9" w14:textId="2C544BE7" w:rsidR="00A249DD" w:rsidRDefault="00A249DD" w:rsidP="00A909E3">
      <w:pPr>
        <w:rPr>
          <w:rFonts w:ascii="Arial" w:eastAsia="Arial" w:hAnsi="Arial" w:cs="Arial"/>
        </w:rPr>
      </w:pPr>
    </w:p>
    <w:p w14:paraId="177B9613" w14:textId="512C012B" w:rsidR="00A249DD" w:rsidRDefault="62E9710E" w:rsidP="00A909E3">
      <w:r w:rsidRPr="5F812661">
        <w:rPr>
          <w:rFonts w:ascii="Arial" w:eastAsia="Arial" w:hAnsi="Arial" w:cs="Arial"/>
        </w:rPr>
        <w:t>The report concludes that recovering activity to pre</w:t>
      </w:r>
      <w:r w:rsidR="00A249DD">
        <w:noBreakHyphen/>
      </w:r>
      <w:r w:rsidR="00AF463C">
        <w:rPr>
          <w:rFonts w:ascii="Arial" w:eastAsia="Arial" w:hAnsi="Arial" w:cs="Arial"/>
        </w:rPr>
        <w:t>COVID</w:t>
      </w:r>
      <w:r w:rsidRPr="5F812661">
        <w:rPr>
          <w:rFonts w:ascii="Arial" w:eastAsia="Arial" w:hAnsi="Arial" w:cs="Arial"/>
        </w:rPr>
        <w:t xml:space="preserve"> levels alone will not reduce inequalities. National funding allocations cover only 50–60% of the population, requiring the ICB to make explicit, evidence</w:t>
      </w:r>
      <w:r w:rsidR="00A249DD">
        <w:noBreakHyphen/>
      </w:r>
      <w:r w:rsidRPr="5F812661">
        <w:rPr>
          <w:rFonts w:ascii="Arial" w:eastAsia="Arial" w:hAnsi="Arial" w:cs="Arial"/>
        </w:rPr>
        <w:t>based choices about where to invest limited resources. Using the ICB’s prioritisation framework, Blackpool is ranked second highest for future investment need, with Fleetwood identified as an outlier of deprivation within Wyre.</w:t>
      </w:r>
    </w:p>
    <w:p w14:paraId="2F9B13E8" w14:textId="575B2A50" w:rsidR="00A249DD" w:rsidRDefault="00A249DD" w:rsidP="00A909E3">
      <w:pPr>
        <w:rPr>
          <w:rFonts w:ascii="Arial" w:eastAsia="Arial" w:hAnsi="Arial" w:cs="Arial"/>
        </w:rPr>
      </w:pPr>
    </w:p>
    <w:p w14:paraId="01BDEF4B" w14:textId="01125735" w:rsidR="00A249DD" w:rsidRDefault="62E9710E" w:rsidP="00A909E3">
      <w:pPr>
        <w:rPr>
          <w:rFonts w:ascii="Arial" w:eastAsia="Arial" w:hAnsi="Arial" w:cs="Arial"/>
        </w:rPr>
      </w:pPr>
      <w:r w:rsidRPr="5F812661">
        <w:rPr>
          <w:rFonts w:ascii="Arial" w:eastAsia="Arial" w:hAnsi="Arial" w:cs="Arial"/>
        </w:rPr>
        <w:t>To address the scale of the challenge, the report sets out the early outline of a bespoke, place</w:t>
      </w:r>
      <w:r w:rsidR="00A249DD">
        <w:noBreakHyphen/>
      </w:r>
      <w:r w:rsidRPr="5F812661">
        <w:rPr>
          <w:rFonts w:ascii="Arial" w:eastAsia="Arial" w:hAnsi="Arial" w:cs="Arial"/>
        </w:rPr>
        <w:t xml:space="preserve">based service model for the Fylde Coast, alongside the need for </w:t>
      </w:r>
      <w:r w:rsidRPr="5F812661">
        <w:rPr>
          <w:rFonts w:ascii="Arial" w:eastAsia="Arial" w:hAnsi="Arial" w:cs="Arial"/>
        </w:rPr>
        <w:lastRenderedPageBreak/>
        <w:t>further clinical engagement, a robust investment case, and improved communication with the public. Without targeted intervention, there is a clear risk of continued deterioration in oral health outcomes and further escalation of demand for urgent and secondary care services.</w:t>
      </w:r>
    </w:p>
    <w:p w14:paraId="61E0CC1A" w14:textId="5B419213" w:rsidR="00A249DD" w:rsidRDefault="00A249DD" w:rsidP="00A909E3">
      <w:pPr>
        <w:rPr>
          <w:rFonts w:ascii="Arial" w:eastAsia="Arial" w:hAnsi="Arial" w:cs="Arial"/>
        </w:rPr>
      </w:pPr>
    </w:p>
    <w:p w14:paraId="5A59B611" w14:textId="59B7968F" w:rsidR="00A249DD" w:rsidRDefault="62E9710E" w:rsidP="00A909E3">
      <w:r w:rsidRPr="5F812661">
        <w:rPr>
          <w:rFonts w:ascii="Arial" w:eastAsia="Arial" w:hAnsi="Arial" w:cs="Arial"/>
          <w:b/>
          <w:bCs/>
        </w:rPr>
        <w:t>Headline Recommendations</w:t>
      </w:r>
    </w:p>
    <w:p w14:paraId="7566986B" w14:textId="2A445AFF" w:rsidR="00A249DD" w:rsidRDefault="00A249DD" w:rsidP="00A909E3">
      <w:pPr>
        <w:rPr>
          <w:rFonts w:ascii="Arial" w:eastAsia="Arial" w:hAnsi="Arial" w:cs="Arial"/>
          <w:b/>
          <w:bCs/>
        </w:rPr>
      </w:pPr>
    </w:p>
    <w:p w14:paraId="73923499" w14:textId="2B8C188D" w:rsidR="00A249DD" w:rsidRDefault="0044561C" w:rsidP="00A909E3">
      <w:r>
        <w:rPr>
          <w:rFonts w:ascii="Arial" w:eastAsia="Arial" w:hAnsi="Arial" w:cs="Arial"/>
        </w:rPr>
        <w:t>In summary, t</w:t>
      </w:r>
      <w:r w:rsidR="62E9710E" w:rsidRPr="5F812661">
        <w:rPr>
          <w:rFonts w:ascii="Arial" w:eastAsia="Arial" w:hAnsi="Arial" w:cs="Arial"/>
        </w:rPr>
        <w:t>he report recommends that the ICB:</w:t>
      </w:r>
    </w:p>
    <w:p w14:paraId="4663B295" w14:textId="78CE5B8D" w:rsidR="00A249DD" w:rsidRDefault="00A249DD" w:rsidP="00A909E3">
      <w:pPr>
        <w:rPr>
          <w:rFonts w:ascii="Arial" w:eastAsia="Arial" w:hAnsi="Arial" w:cs="Arial"/>
        </w:rPr>
      </w:pPr>
    </w:p>
    <w:p w14:paraId="21B475EE" w14:textId="77777777" w:rsidR="003C1B8D" w:rsidRPr="001D04CF" w:rsidRDefault="003C1B8D" w:rsidP="00A909E3">
      <w:pPr>
        <w:pStyle w:val="paragraph"/>
        <w:numPr>
          <w:ilvl w:val="0"/>
          <w:numId w:val="30"/>
        </w:numPr>
        <w:spacing w:before="0" w:beforeAutospacing="0" w:after="0" w:afterAutospacing="0"/>
        <w:textAlignment w:val="baseline"/>
        <w:rPr>
          <w:rStyle w:val="normaltextrun"/>
          <w:rFonts w:ascii="Arial" w:eastAsiaTheme="majorEastAsia" w:hAnsi="Arial" w:cs="Arial"/>
        </w:rPr>
      </w:pPr>
      <w:r w:rsidRPr="001D04CF">
        <w:rPr>
          <w:rStyle w:val="normaltextrun"/>
          <w:rFonts w:ascii="Arial" w:eastAsiaTheme="majorEastAsia" w:hAnsi="Arial" w:cs="Arial"/>
        </w:rPr>
        <w:t xml:space="preserve">Develop a coherent evidence-based and transparent rationale for allocation of the available investment. </w:t>
      </w:r>
    </w:p>
    <w:p w14:paraId="231CFB7D" w14:textId="77777777" w:rsidR="003C1B8D" w:rsidRPr="001D04CF" w:rsidRDefault="003C1B8D" w:rsidP="00A909E3">
      <w:pPr>
        <w:pStyle w:val="paragraph"/>
        <w:numPr>
          <w:ilvl w:val="0"/>
          <w:numId w:val="30"/>
        </w:numPr>
        <w:spacing w:before="0" w:beforeAutospacing="0" w:after="0" w:afterAutospacing="0"/>
        <w:textAlignment w:val="baseline"/>
        <w:rPr>
          <w:rStyle w:val="normaltextrun"/>
          <w:rFonts w:ascii="Arial" w:eastAsiaTheme="majorEastAsia" w:hAnsi="Arial" w:cs="Arial"/>
        </w:rPr>
      </w:pPr>
      <w:r w:rsidRPr="001D04CF">
        <w:rPr>
          <w:rStyle w:val="normaltextrun"/>
          <w:rFonts w:ascii="Arial" w:eastAsiaTheme="majorEastAsia" w:hAnsi="Arial" w:cs="Arial"/>
        </w:rPr>
        <w:t>Seek feedback on the model from the profession, engage with clinical teams/local authority to co-design via focus groups. </w:t>
      </w:r>
    </w:p>
    <w:p w14:paraId="29E89D96" w14:textId="77777777" w:rsidR="003C1B8D" w:rsidRPr="001D04CF" w:rsidRDefault="003C1B8D" w:rsidP="00A909E3">
      <w:pPr>
        <w:pStyle w:val="paragraph"/>
        <w:numPr>
          <w:ilvl w:val="0"/>
          <w:numId w:val="30"/>
        </w:numPr>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S</w:t>
      </w:r>
      <w:r w:rsidRPr="00301926">
        <w:rPr>
          <w:rStyle w:val="normaltextrun"/>
          <w:rFonts w:ascii="Arial" w:eastAsiaTheme="majorEastAsia" w:hAnsi="Arial" w:cs="Arial"/>
        </w:rPr>
        <w:t>trengthen</w:t>
      </w:r>
      <w:r w:rsidRPr="001D04CF">
        <w:rPr>
          <w:rStyle w:val="normaltextrun"/>
          <w:rFonts w:ascii="Arial" w:eastAsiaTheme="majorEastAsia" w:hAnsi="Arial" w:cs="Arial"/>
        </w:rPr>
        <w:t xml:space="preserve"> a communication plan to increase access to information regarding urgent dental care to minimise the number of people in pain. </w:t>
      </w:r>
    </w:p>
    <w:p w14:paraId="34D1ED20" w14:textId="0114CD62" w:rsidR="00A249DD" w:rsidRDefault="00A249DD" w:rsidP="00A909E3">
      <w:pPr>
        <w:rPr>
          <w:rFonts w:ascii="Arial" w:eastAsia="Arial" w:hAnsi="Arial" w:cs="Arial"/>
        </w:rPr>
      </w:pPr>
    </w:p>
    <w:p w14:paraId="0526545D" w14:textId="084882E7" w:rsidR="00A249DD" w:rsidRDefault="00A249DD" w:rsidP="00A909E3">
      <w:pPr>
        <w:rPr>
          <w:rFonts w:ascii="Arial" w:eastAsia="Arial" w:hAnsi="Arial" w:cs="Arial"/>
          <w:i/>
          <w:iCs/>
        </w:rPr>
      </w:pPr>
    </w:p>
    <w:p w14:paraId="5B663DF4" w14:textId="77777777" w:rsidR="00A249DD" w:rsidRDefault="00A249DD" w:rsidP="00A909E3">
      <w:pPr>
        <w:rPr>
          <w:rFonts w:ascii="Arial" w:eastAsia="Arial" w:hAnsi="Arial" w:cs="Arial"/>
          <w:i/>
          <w:iCs/>
        </w:rPr>
      </w:pPr>
    </w:p>
    <w:p w14:paraId="51631D13" w14:textId="23B790BA" w:rsidR="00402BC1" w:rsidRPr="0006693C" w:rsidRDefault="00402BC1" w:rsidP="00A909E3">
      <w:pPr>
        <w:rPr>
          <w:rFonts w:ascii="Arial" w:eastAsia="Arial" w:hAnsi="Arial" w:cs="Arial"/>
          <w:i/>
          <w:iCs/>
        </w:rPr>
      </w:pPr>
    </w:p>
    <w:p w14:paraId="3BAA6A55" w14:textId="3F1861AC" w:rsidR="00402BC1" w:rsidRPr="0006693C" w:rsidRDefault="00402BC1" w:rsidP="00A909E3">
      <w:pPr>
        <w:rPr>
          <w:rFonts w:ascii="Arial" w:eastAsia="Arial" w:hAnsi="Arial" w:cs="Arial"/>
          <w:i/>
          <w:iCs/>
        </w:rPr>
      </w:pPr>
    </w:p>
    <w:p w14:paraId="70B97604" w14:textId="344D85F1" w:rsidR="00402BC1" w:rsidRPr="0006693C" w:rsidRDefault="00402BC1" w:rsidP="00A909E3">
      <w:pPr>
        <w:rPr>
          <w:rFonts w:ascii="Arial" w:eastAsia="Arial" w:hAnsi="Arial" w:cs="Arial"/>
          <w:i/>
          <w:iCs/>
        </w:rPr>
      </w:pPr>
    </w:p>
    <w:p w14:paraId="4C5A6D2C" w14:textId="507F1AFB" w:rsidR="00402BC1" w:rsidRPr="0006693C" w:rsidRDefault="00402BC1" w:rsidP="00A909E3">
      <w:pPr>
        <w:rPr>
          <w:rFonts w:ascii="Arial" w:eastAsia="Arial" w:hAnsi="Arial" w:cs="Arial"/>
          <w:i/>
          <w:iCs/>
        </w:rPr>
      </w:pPr>
    </w:p>
    <w:p w14:paraId="7B2E7A0C" w14:textId="48B1BACE" w:rsidR="00402BC1" w:rsidRPr="0006693C" w:rsidRDefault="00402BC1" w:rsidP="00A909E3">
      <w:pPr>
        <w:rPr>
          <w:rFonts w:ascii="Arial" w:eastAsia="Arial" w:hAnsi="Arial" w:cs="Arial"/>
          <w:i/>
          <w:iCs/>
        </w:rPr>
      </w:pPr>
    </w:p>
    <w:p w14:paraId="180EB693" w14:textId="1AE23F53" w:rsidR="00402BC1" w:rsidRPr="0006693C" w:rsidRDefault="00402BC1" w:rsidP="00A909E3">
      <w:pPr>
        <w:rPr>
          <w:rFonts w:ascii="Arial" w:eastAsia="Arial" w:hAnsi="Arial" w:cs="Arial"/>
          <w:i/>
          <w:iCs/>
        </w:rPr>
      </w:pPr>
    </w:p>
    <w:p w14:paraId="6EF65D34" w14:textId="747786A6" w:rsidR="00402BC1" w:rsidRPr="0006693C" w:rsidRDefault="00402BC1" w:rsidP="00A909E3">
      <w:pPr>
        <w:rPr>
          <w:rFonts w:ascii="Arial" w:eastAsia="Arial" w:hAnsi="Arial" w:cs="Arial"/>
          <w:i/>
          <w:iCs/>
        </w:rPr>
      </w:pPr>
    </w:p>
    <w:p w14:paraId="58FB4D68" w14:textId="7D5F2FCC" w:rsidR="00402BC1" w:rsidRPr="0006693C" w:rsidRDefault="00402BC1" w:rsidP="00A909E3">
      <w:pPr>
        <w:rPr>
          <w:rFonts w:ascii="Arial" w:eastAsia="Arial" w:hAnsi="Arial" w:cs="Arial"/>
          <w:i/>
          <w:iCs/>
        </w:rPr>
      </w:pPr>
    </w:p>
    <w:p w14:paraId="2AB8755C" w14:textId="26A5D6F7" w:rsidR="00402BC1" w:rsidRPr="0006693C" w:rsidRDefault="00402BC1" w:rsidP="00A909E3">
      <w:pPr>
        <w:rPr>
          <w:rFonts w:ascii="Arial" w:eastAsia="Arial" w:hAnsi="Arial" w:cs="Arial"/>
          <w:i/>
          <w:iCs/>
        </w:rPr>
      </w:pPr>
    </w:p>
    <w:p w14:paraId="025E7616" w14:textId="07E1D3E5" w:rsidR="00C10572" w:rsidRDefault="00C10572" w:rsidP="00A909E3">
      <w:pPr>
        <w:spacing w:after="160" w:line="259" w:lineRule="auto"/>
        <w:rPr>
          <w:rFonts w:ascii="Arial" w:eastAsia="Arial" w:hAnsi="Arial" w:cs="Arial"/>
          <w:i/>
          <w:iCs/>
        </w:rPr>
      </w:pPr>
      <w:r>
        <w:rPr>
          <w:rFonts w:ascii="Arial" w:eastAsia="Arial" w:hAnsi="Arial" w:cs="Arial"/>
          <w:i/>
          <w:iCs/>
        </w:rPr>
        <w:br w:type="page"/>
      </w:r>
    </w:p>
    <w:p w14:paraId="6EEA9ABF" w14:textId="66257065" w:rsidR="00402BC1" w:rsidRPr="0006693C" w:rsidRDefault="00402BC1" w:rsidP="00A909E3">
      <w:pPr>
        <w:rPr>
          <w:rFonts w:ascii="Arial" w:eastAsia="Arial" w:hAnsi="Arial" w:cs="Arial"/>
          <w:i/>
          <w:iCs/>
        </w:rPr>
      </w:pPr>
    </w:p>
    <w:p w14:paraId="1316099E" w14:textId="44C048BD" w:rsidR="0041517A" w:rsidRPr="0006693C" w:rsidRDefault="3A0A1B0D" w:rsidP="00A909E3">
      <w:pPr>
        <w:pStyle w:val="ListParagraph"/>
        <w:numPr>
          <w:ilvl w:val="0"/>
          <w:numId w:val="6"/>
        </w:numPr>
        <w:autoSpaceDE w:val="0"/>
        <w:autoSpaceDN w:val="0"/>
        <w:adjustRightInd w:val="0"/>
        <w:ind w:left="567" w:hanging="567"/>
        <w:rPr>
          <w:rFonts w:ascii="Arial" w:eastAsia="Arial" w:hAnsi="Arial" w:cs="Arial"/>
          <w:b/>
          <w:bCs/>
        </w:rPr>
      </w:pPr>
      <w:r w:rsidRPr="71C865FE">
        <w:rPr>
          <w:rFonts w:ascii="Arial" w:eastAsia="Arial" w:hAnsi="Arial" w:cs="Arial"/>
          <w:b/>
          <w:bCs/>
        </w:rPr>
        <w:t>Introduction and Background</w:t>
      </w:r>
    </w:p>
    <w:p w14:paraId="5804381C" w14:textId="741357E1" w:rsidR="0041517A" w:rsidRPr="0006693C" w:rsidRDefault="0041517A" w:rsidP="00A909E3">
      <w:pPr>
        <w:autoSpaceDE w:val="0"/>
        <w:autoSpaceDN w:val="0"/>
        <w:adjustRightInd w:val="0"/>
        <w:rPr>
          <w:rFonts w:ascii="Arial" w:eastAsia="Arial" w:hAnsi="Arial" w:cs="Arial"/>
          <w:b/>
          <w:bCs/>
        </w:rPr>
      </w:pPr>
    </w:p>
    <w:p w14:paraId="452AA5F6" w14:textId="3791A325" w:rsidR="007920FE" w:rsidRPr="0006693C" w:rsidRDefault="27C1AC15" w:rsidP="00A909E3">
      <w:pPr>
        <w:pStyle w:val="ListParagraph"/>
        <w:numPr>
          <w:ilvl w:val="1"/>
          <w:numId w:val="6"/>
        </w:numPr>
        <w:rPr>
          <w:rFonts w:ascii="Arial" w:eastAsia="Arial" w:hAnsi="Arial" w:cs="Arial"/>
        </w:rPr>
      </w:pPr>
      <w:r w:rsidRPr="22C42F3C">
        <w:rPr>
          <w:rFonts w:ascii="Arial" w:eastAsia="Arial" w:hAnsi="Arial" w:cs="Arial"/>
        </w:rPr>
        <w:t>All NHS organisations have a responsibility for reducing health inequalities and these responsibilities are enshrined in both primary and secondary legislation.</w:t>
      </w:r>
    </w:p>
    <w:p w14:paraId="143F2709" w14:textId="1B2A6787" w:rsidR="007920FE" w:rsidRPr="0006693C" w:rsidRDefault="007920FE" w:rsidP="00A909E3">
      <w:pPr>
        <w:pStyle w:val="ListParagraph"/>
        <w:ind w:left="1080"/>
        <w:rPr>
          <w:rFonts w:ascii="Arial" w:eastAsia="Arial" w:hAnsi="Arial" w:cs="Arial"/>
        </w:rPr>
      </w:pPr>
    </w:p>
    <w:p w14:paraId="28265C46" w14:textId="35B40C8B" w:rsidR="00AB45F1" w:rsidRPr="0006693C" w:rsidRDefault="08EFD923" w:rsidP="00A909E3">
      <w:pPr>
        <w:pStyle w:val="ListParagraph"/>
        <w:numPr>
          <w:ilvl w:val="1"/>
          <w:numId w:val="6"/>
        </w:numPr>
        <w:rPr>
          <w:rFonts w:ascii="Arial" w:eastAsia="Arial" w:hAnsi="Arial" w:cs="Arial"/>
          <w:color w:val="215E99" w:themeColor="text2" w:themeTint="BF"/>
        </w:rPr>
      </w:pPr>
      <w:r w:rsidRPr="1D98F108">
        <w:rPr>
          <w:rFonts w:ascii="Arial" w:eastAsia="Calibri" w:hAnsi="Arial" w:cs="Arial"/>
        </w:rPr>
        <w:t xml:space="preserve">The purpose of this report is to </w:t>
      </w:r>
      <w:r w:rsidR="1B97116C" w:rsidRPr="1D98F108">
        <w:rPr>
          <w:rFonts w:ascii="Arial" w:eastAsia="Arial" w:hAnsi="Arial" w:cs="Arial"/>
        </w:rPr>
        <w:t xml:space="preserve">detail </w:t>
      </w:r>
      <w:r w:rsidRPr="1D98F108">
        <w:rPr>
          <w:rFonts w:ascii="Arial" w:eastAsia="Calibri" w:hAnsi="Arial" w:cs="Arial"/>
        </w:rPr>
        <w:t>why dental access has not recovered at the same rate</w:t>
      </w:r>
      <w:r w:rsidR="63DC47FE" w:rsidRPr="1D98F108">
        <w:rPr>
          <w:rFonts w:ascii="Arial" w:eastAsia="Calibri" w:hAnsi="Arial" w:cs="Arial"/>
        </w:rPr>
        <w:t xml:space="preserve"> across the Fylde Coast</w:t>
      </w:r>
      <w:r w:rsidR="7EEEED48" w:rsidRPr="1D98F108">
        <w:rPr>
          <w:rFonts w:ascii="Arial" w:eastAsia="Calibri" w:hAnsi="Arial" w:cs="Arial"/>
        </w:rPr>
        <w:t xml:space="preserve"> </w:t>
      </w:r>
      <w:r w:rsidR="63DC47FE" w:rsidRPr="1D98F108">
        <w:rPr>
          <w:rFonts w:ascii="Arial" w:eastAsia="Calibri" w:hAnsi="Arial" w:cs="Arial"/>
        </w:rPr>
        <w:t xml:space="preserve">as other areas </w:t>
      </w:r>
      <w:r w:rsidR="1B97116C" w:rsidRPr="1D98F108">
        <w:rPr>
          <w:rFonts w:ascii="Arial" w:eastAsia="Arial" w:hAnsi="Arial" w:cs="Arial"/>
        </w:rPr>
        <w:t>of</w:t>
      </w:r>
      <w:r w:rsidR="63DC47FE" w:rsidRPr="1D98F108">
        <w:rPr>
          <w:rFonts w:ascii="Arial" w:eastAsia="Calibri" w:hAnsi="Arial" w:cs="Arial"/>
        </w:rPr>
        <w:t xml:space="preserve"> Lancashire and South Cumbria</w:t>
      </w:r>
      <w:r w:rsidR="7EEEED48" w:rsidRPr="1D98F108">
        <w:rPr>
          <w:rFonts w:ascii="Arial" w:eastAsia="Calibri" w:hAnsi="Arial" w:cs="Arial"/>
        </w:rPr>
        <w:t xml:space="preserve"> and consider the impact that the disproportionate number of contract hand backs that have bee</w:t>
      </w:r>
      <w:r w:rsidR="290F6B47" w:rsidRPr="1D98F108">
        <w:rPr>
          <w:rFonts w:ascii="Arial" w:eastAsia="Arial" w:hAnsi="Arial" w:cs="Arial"/>
        </w:rPr>
        <w:t>n</w:t>
      </w:r>
      <w:r w:rsidR="7EEEED48" w:rsidRPr="1D98F108">
        <w:rPr>
          <w:rFonts w:ascii="Arial" w:eastAsia="Calibri" w:hAnsi="Arial" w:cs="Arial"/>
        </w:rPr>
        <w:t xml:space="preserve"> received on the Fylde Coast</w:t>
      </w:r>
      <w:r w:rsidR="3A3AE163" w:rsidRPr="1D98F108">
        <w:rPr>
          <w:rFonts w:ascii="Arial" w:eastAsia="Calibri" w:hAnsi="Arial" w:cs="Arial"/>
        </w:rPr>
        <w:t xml:space="preserve"> has had</w:t>
      </w:r>
      <w:r w:rsidR="56934341" w:rsidRPr="1D98F108">
        <w:rPr>
          <w:rFonts w:ascii="Arial" w:eastAsia="Calibri" w:hAnsi="Arial" w:cs="Arial"/>
        </w:rPr>
        <w:t>. The report will consider the history and pattern of commissioning in terms of the number of contracts and units of dental activity (UDAs) delivered on the Fylde Coast</w:t>
      </w:r>
      <w:r w:rsidR="101EA06E" w:rsidRPr="1D98F108">
        <w:rPr>
          <w:rFonts w:ascii="Arial" w:eastAsia="Arial" w:hAnsi="Arial" w:cs="Arial"/>
        </w:rPr>
        <w:t>, including benchmarking the Fylde Coast against other areas</w:t>
      </w:r>
      <w:r w:rsidR="56934341" w:rsidRPr="1D98F108">
        <w:rPr>
          <w:rFonts w:ascii="Arial" w:eastAsia="Calibri" w:hAnsi="Arial" w:cs="Arial"/>
        </w:rPr>
        <w:t>. The needs of the population will be considered and recommendations made</w:t>
      </w:r>
      <w:r w:rsidR="51E759BC" w:rsidRPr="1D98F108">
        <w:rPr>
          <w:rFonts w:ascii="Arial" w:eastAsia="Arial" w:hAnsi="Arial" w:cs="Arial"/>
        </w:rPr>
        <w:t>, to support addressing inequalities</w:t>
      </w:r>
      <w:r w:rsidR="2F5BF1B2" w:rsidRPr="1D98F108">
        <w:rPr>
          <w:rFonts w:ascii="Arial" w:eastAsia="Arial" w:hAnsi="Arial" w:cs="Arial"/>
        </w:rPr>
        <w:t xml:space="preserve"> for the geography that the ICB is responsible for.</w:t>
      </w:r>
    </w:p>
    <w:p w14:paraId="23C7A2E4" w14:textId="4E0D1D77" w:rsidR="6EEC2496" w:rsidRPr="0006693C" w:rsidRDefault="6EEC2496" w:rsidP="00A909E3">
      <w:pPr>
        <w:rPr>
          <w:rFonts w:ascii="Arial" w:eastAsia="Arial" w:hAnsi="Arial" w:cs="Arial"/>
        </w:rPr>
      </w:pPr>
    </w:p>
    <w:p w14:paraId="0FA9EAF1" w14:textId="2D00C117" w:rsidR="503D4AFD" w:rsidRPr="0006693C" w:rsidRDefault="7B8EC0BA" w:rsidP="00A909E3">
      <w:pPr>
        <w:pStyle w:val="ListParagraph"/>
        <w:numPr>
          <w:ilvl w:val="1"/>
          <w:numId w:val="6"/>
        </w:numPr>
        <w:rPr>
          <w:rFonts w:ascii="Arial" w:eastAsia="Arial" w:hAnsi="Arial" w:cs="Arial"/>
        </w:rPr>
      </w:pPr>
      <w:r w:rsidRPr="22C42F3C">
        <w:rPr>
          <w:rFonts w:ascii="Arial" w:eastAsia="Arial" w:hAnsi="Arial" w:cs="Arial"/>
        </w:rPr>
        <w:t>The ‘Fit for the Future NHS 10-Year Health Plan’</w:t>
      </w:r>
      <w:r w:rsidR="508DDAD6" w:rsidRPr="22C42F3C">
        <w:rPr>
          <w:rFonts w:ascii="Arial" w:eastAsia="Arial" w:hAnsi="Arial" w:cs="Arial"/>
        </w:rPr>
        <w:t xml:space="preserve"> describes how we will fix the foundations for dentistry, to </w:t>
      </w:r>
      <w:r w:rsidR="11FD62BD" w:rsidRPr="22C42F3C">
        <w:rPr>
          <w:rFonts w:ascii="Arial" w:eastAsia="Arial" w:hAnsi="Arial" w:cs="Arial"/>
        </w:rPr>
        <w:t>ensure</w:t>
      </w:r>
      <w:r w:rsidR="508DDAD6" w:rsidRPr="22C42F3C">
        <w:rPr>
          <w:rFonts w:ascii="Arial" w:eastAsia="Arial" w:hAnsi="Arial" w:cs="Arial"/>
        </w:rPr>
        <w:t xml:space="preserve"> that by 2035 the NHS dental system will be transformed and that nobody will </w:t>
      </w:r>
      <w:r w:rsidR="7F5932DA" w:rsidRPr="22C42F3C">
        <w:rPr>
          <w:rFonts w:ascii="Arial" w:eastAsia="Arial" w:hAnsi="Arial" w:cs="Arial"/>
        </w:rPr>
        <w:t xml:space="preserve">go without </w:t>
      </w:r>
      <w:r w:rsidR="0CC1BDA2" w:rsidRPr="22C42F3C">
        <w:rPr>
          <w:rFonts w:ascii="Arial" w:eastAsia="Arial" w:hAnsi="Arial" w:cs="Arial"/>
        </w:rPr>
        <w:t>because</w:t>
      </w:r>
      <w:r w:rsidR="7F5932DA" w:rsidRPr="22C42F3C">
        <w:rPr>
          <w:rFonts w:ascii="Arial" w:eastAsia="Arial" w:hAnsi="Arial" w:cs="Arial"/>
        </w:rPr>
        <w:t xml:space="preserve"> they cannot afford it. </w:t>
      </w:r>
    </w:p>
    <w:p w14:paraId="3AAEBFE2" w14:textId="2677B4A1" w:rsidR="6EEC2496" w:rsidRPr="0006693C" w:rsidRDefault="6EEC2496" w:rsidP="00A909E3">
      <w:pPr>
        <w:pStyle w:val="ListParagraph"/>
        <w:ind w:left="1080" w:hanging="720"/>
        <w:rPr>
          <w:rFonts w:ascii="Arial" w:eastAsia="Arial" w:hAnsi="Arial" w:cs="Arial"/>
        </w:rPr>
      </w:pPr>
    </w:p>
    <w:p w14:paraId="044C3282" w14:textId="7D9BB2F4" w:rsidR="13346994" w:rsidRPr="0006693C" w:rsidRDefault="513A0BF5" w:rsidP="00A909E3">
      <w:pPr>
        <w:pStyle w:val="ListParagraph"/>
        <w:numPr>
          <w:ilvl w:val="1"/>
          <w:numId w:val="6"/>
        </w:numPr>
        <w:rPr>
          <w:rFonts w:ascii="Arial" w:eastAsia="Arial" w:hAnsi="Arial" w:cs="Arial"/>
        </w:rPr>
      </w:pPr>
      <w:r w:rsidRPr="22C42F3C">
        <w:rPr>
          <w:rFonts w:ascii="Arial" w:eastAsia="Arial" w:hAnsi="Arial" w:cs="Arial"/>
        </w:rPr>
        <w:t>The 10-Year Health Plan provides some stark statistics, including</w:t>
      </w:r>
      <w:r w:rsidR="0634A7B9" w:rsidRPr="22C42F3C">
        <w:rPr>
          <w:rFonts w:ascii="Arial" w:eastAsia="Arial" w:hAnsi="Arial" w:cs="Arial"/>
        </w:rPr>
        <w:t xml:space="preserve"> that</w:t>
      </w:r>
      <w:r w:rsidRPr="22C42F3C">
        <w:rPr>
          <w:rFonts w:ascii="Arial" w:eastAsia="Arial" w:hAnsi="Arial" w:cs="Arial"/>
        </w:rPr>
        <w:t xml:space="preserve"> satisfaction with dental services has decreased from </w:t>
      </w:r>
      <w:r w:rsidR="65E7595A" w:rsidRPr="22C42F3C">
        <w:rPr>
          <w:rFonts w:ascii="Arial" w:eastAsia="Arial" w:hAnsi="Arial" w:cs="Arial"/>
        </w:rPr>
        <w:t>85% to 69%.</w:t>
      </w:r>
      <w:r w:rsidR="60D3CE83" w:rsidRPr="22C42F3C">
        <w:rPr>
          <w:rFonts w:ascii="Arial" w:eastAsia="Arial" w:hAnsi="Arial" w:cs="Arial"/>
        </w:rPr>
        <w:t xml:space="preserve"> The British Dental Association estimates that 13 million adults (1 in 4 adults) </w:t>
      </w:r>
      <w:r w:rsidR="091373BD" w:rsidRPr="22C42F3C">
        <w:rPr>
          <w:rFonts w:ascii="Arial" w:eastAsia="Arial" w:hAnsi="Arial" w:cs="Arial"/>
        </w:rPr>
        <w:t>have difficulty</w:t>
      </w:r>
      <w:r w:rsidR="60D3CE83" w:rsidRPr="22C42F3C">
        <w:rPr>
          <w:rFonts w:ascii="Arial" w:eastAsia="Arial" w:hAnsi="Arial" w:cs="Arial"/>
        </w:rPr>
        <w:t xml:space="preserve"> obtain</w:t>
      </w:r>
      <w:r w:rsidR="79F33A06" w:rsidRPr="22C42F3C">
        <w:rPr>
          <w:rFonts w:ascii="Arial" w:eastAsia="Arial" w:hAnsi="Arial" w:cs="Arial"/>
        </w:rPr>
        <w:t>ing</w:t>
      </w:r>
      <w:r w:rsidR="60D3CE83" w:rsidRPr="22C42F3C">
        <w:rPr>
          <w:rFonts w:ascii="Arial" w:eastAsia="Arial" w:hAnsi="Arial" w:cs="Arial"/>
        </w:rPr>
        <w:t xml:space="preserve"> NHS dental care</w:t>
      </w:r>
      <w:r w:rsidR="08861AD2" w:rsidRPr="22C42F3C">
        <w:rPr>
          <w:rFonts w:ascii="Arial" w:eastAsia="Arial" w:hAnsi="Arial" w:cs="Arial"/>
        </w:rPr>
        <w:t>, often including the ones with the greatest clinical need that miss out.</w:t>
      </w:r>
    </w:p>
    <w:p w14:paraId="0A4857B3" w14:textId="747BB6EC" w:rsidR="002A6428" w:rsidRPr="0006693C" w:rsidRDefault="002A6428" w:rsidP="00A909E3">
      <w:pPr>
        <w:autoSpaceDE w:val="0"/>
        <w:autoSpaceDN w:val="0"/>
        <w:adjustRightInd w:val="0"/>
        <w:ind w:left="1080"/>
        <w:rPr>
          <w:rFonts w:ascii="Arial" w:eastAsia="Arial" w:hAnsi="Arial" w:cs="Arial"/>
        </w:rPr>
      </w:pPr>
    </w:p>
    <w:p w14:paraId="129BAA1F" w14:textId="39AE8D7E" w:rsidR="002A6428" w:rsidRPr="0006693C" w:rsidRDefault="002A6428" w:rsidP="00A909E3">
      <w:pPr>
        <w:pStyle w:val="ListParagraph"/>
        <w:autoSpaceDE w:val="0"/>
        <w:autoSpaceDN w:val="0"/>
        <w:adjustRightInd w:val="0"/>
        <w:ind w:left="1080"/>
        <w:rPr>
          <w:rFonts w:ascii="Arial" w:eastAsia="Arial" w:hAnsi="Arial" w:cs="Arial"/>
          <w:color w:val="0070C0"/>
        </w:rPr>
      </w:pPr>
    </w:p>
    <w:p w14:paraId="01DDD8A0" w14:textId="74FA317B" w:rsidR="002A6428" w:rsidRPr="0006693C" w:rsidRDefault="5D432C40" w:rsidP="00A909E3">
      <w:pPr>
        <w:pStyle w:val="ListParagraph"/>
        <w:numPr>
          <w:ilvl w:val="1"/>
          <w:numId w:val="6"/>
        </w:numPr>
        <w:autoSpaceDE w:val="0"/>
        <w:autoSpaceDN w:val="0"/>
        <w:adjustRightInd w:val="0"/>
        <w:rPr>
          <w:rFonts w:ascii="Arial" w:eastAsia="Arial" w:hAnsi="Arial" w:cs="Arial"/>
          <w:color w:val="FF0000"/>
        </w:rPr>
      </w:pPr>
      <w:r w:rsidRPr="71C865FE">
        <w:rPr>
          <w:rFonts w:ascii="Arial" w:eastAsia="Arial" w:hAnsi="Arial" w:cs="Arial"/>
          <w:b/>
          <w:bCs/>
        </w:rPr>
        <w:t>Local Context</w:t>
      </w:r>
      <w:r w:rsidR="4B1E1CF6" w:rsidRPr="71C865FE">
        <w:rPr>
          <w:rFonts w:ascii="Arial" w:eastAsia="Arial" w:hAnsi="Arial" w:cs="Arial"/>
          <w:color w:val="0070C0"/>
        </w:rPr>
        <w:t xml:space="preserve"> </w:t>
      </w:r>
    </w:p>
    <w:p w14:paraId="710766D1" w14:textId="05A397D5" w:rsidR="002A6428" w:rsidRPr="0006693C" w:rsidRDefault="002A6428" w:rsidP="00A909E3">
      <w:pPr>
        <w:pStyle w:val="ListParagraph"/>
        <w:autoSpaceDE w:val="0"/>
        <w:autoSpaceDN w:val="0"/>
        <w:adjustRightInd w:val="0"/>
        <w:ind w:left="1080"/>
        <w:rPr>
          <w:rFonts w:ascii="Arial" w:eastAsia="Arial" w:hAnsi="Arial" w:cs="Arial"/>
          <w:color w:val="FF0000"/>
        </w:rPr>
      </w:pPr>
    </w:p>
    <w:p w14:paraId="3A5AE162" w14:textId="06B33370" w:rsidR="00AA18A0" w:rsidRPr="0006693C" w:rsidRDefault="4CAD1DFA" w:rsidP="00A909E3">
      <w:pPr>
        <w:pStyle w:val="ListParagraph"/>
        <w:numPr>
          <w:ilvl w:val="2"/>
          <w:numId w:val="6"/>
        </w:numPr>
        <w:rPr>
          <w:rFonts w:ascii="Arial" w:eastAsia="Arial" w:hAnsi="Arial" w:cs="Arial"/>
        </w:rPr>
      </w:pPr>
      <w:r w:rsidRPr="1D98F108">
        <w:rPr>
          <w:rFonts w:ascii="Arial" w:eastAsia="Arial" w:hAnsi="Arial" w:cs="Arial"/>
        </w:rPr>
        <w:t>Lancashire and South Cumbria ICB</w:t>
      </w:r>
      <w:r w:rsidR="7D73BDC5" w:rsidRPr="1D98F108">
        <w:rPr>
          <w:rFonts w:ascii="Arial" w:eastAsia="Arial" w:hAnsi="Arial" w:cs="Arial"/>
        </w:rPr>
        <w:t xml:space="preserve"> developed a dental commissioning plan for the five years </w:t>
      </w:r>
      <w:r w:rsidR="50A201F8" w:rsidRPr="1D98F108">
        <w:rPr>
          <w:rFonts w:ascii="Arial" w:eastAsia="Arial" w:hAnsi="Arial" w:cs="Arial"/>
        </w:rPr>
        <w:t>from</w:t>
      </w:r>
      <w:r w:rsidR="7D73BDC5" w:rsidRPr="1D98F108">
        <w:rPr>
          <w:rFonts w:ascii="Arial" w:eastAsia="Arial" w:hAnsi="Arial" w:cs="Arial"/>
        </w:rPr>
        <w:t xml:space="preserve"> </w:t>
      </w:r>
      <w:r w:rsidR="15FA601D" w:rsidRPr="1D98F108">
        <w:rPr>
          <w:rFonts w:ascii="Arial" w:eastAsia="Arial" w:hAnsi="Arial" w:cs="Arial"/>
        </w:rPr>
        <w:t xml:space="preserve">2025/26 to </w:t>
      </w:r>
      <w:r w:rsidR="246E39F5" w:rsidRPr="1D98F108">
        <w:rPr>
          <w:rFonts w:ascii="Arial" w:eastAsia="Arial" w:hAnsi="Arial" w:cs="Arial"/>
        </w:rPr>
        <w:t>2029/30</w:t>
      </w:r>
      <w:r w:rsidR="2FBC8F8A" w:rsidRPr="1D98F108">
        <w:rPr>
          <w:rFonts w:ascii="Arial" w:eastAsia="Arial" w:hAnsi="Arial" w:cs="Arial"/>
        </w:rPr>
        <w:t xml:space="preserve">. The </w:t>
      </w:r>
      <w:r w:rsidR="7320CAD9" w:rsidRPr="1D98F108">
        <w:rPr>
          <w:rFonts w:ascii="Arial" w:eastAsia="Arial" w:hAnsi="Arial" w:cs="Arial"/>
        </w:rPr>
        <w:t xml:space="preserve">national dental </w:t>
      </w:r>
      <w:r w:rsidR="7B97F997" w:rsidRPr="1D98F108">
        <w:rPr>
          <w:rFonts w:ascii="Arial" w:eastAsia="Arial" w:hAnsi="Arial" w:cs="Arial"/>
        </w:rPr>
        <w:t xml:space="preserve">allocation received </w:t>
      </w:r>
      <w:r w:rsidR="74932900" w:rsidRPr="1D98F108">
        <w:rPr>
          <w:rFonts w:ascii="Arial" w:eastAsia="Arial" w:hAnsi="Arial" w:cs="Arial"/>
        </w:rPr>
        <w:t>by</w:t>
      </w:r>
      <w:r w:rsidR="3A9EDAC6" w:rsidRPr="1D98F108">
        <w:rPr>
          <w:rFonts w:ascii="Arial" w:eastAsia="Arial" w:hAnsi="Arial" w:cs="Arial"/>
        </w:rPr>
        <w:t xml:space="preserve"> the</w:t>
      </w:r>
      <w:r w:rsidR="74932900" w:rsidRPr="1D98F108">
        <w:rPr>
          <w:rFonts w:ascii="Arial" w:eastAsia="Arial" w:hAnsi="Arial" w:cs="Arial"/>
        </w:rPr>
        <w:t xml:space="preserve"> ICB </w:t>
      </w:r>
      <w:r w:rsidR="7B97F997" w:rsidRPr="1D98F108">
        <w:rPr>
          <w:rFonts w:ascii="Arial" w:eastAsia="Arial" w:hAnsi="Arial" w:cs="Arial"/>
        </w:rPr>
        <w:t>fund</w:t>
      </w:r>
      <w:r w:rsidR="7320CAD9" w:rsidRPr="1D98F108">
        <w:rPr>
          <w:rFonts w:ascii="Arial" w:eastAsia="Arial" w:hAnsi="Arial" w:cs="Arial"/>
        </w:rPr>
        <w:t>s</w:t>
      </w:r>
      <w:r w:rsidR="29ED2E70" w:rsidRPr="1D98F108">
        <w:rPr>
          <w:rFonts w:ascii="Arial" w:eastAsia="Arial" w:hAnsi="Arial" w:cs="Arial"/>
        </w:rPr>
        <w:t xml:space="preserve"> </w:t>
      </w:r>
      <w:r w:rsidR="7320CAD9" w:rsidRPr="1D98F108">
        <w:rPr>
          <w:rFonts w:ascii="Arial" w:eastAsia="Arial" w:hAnsi="Arial" w:cs="Arial"/>
        </w:rPr>
        <w:t xml:space="preserve">dental </w:t>
      </w:r>
      <w:r w:rsidR="07D3899D" w:rsidRPr="1D98F108">
        <w:rPr>
          <w:rFonts w:ascii="Arial" w:eastAsia="Arial" w:hAnsi="Arial" w:cs="Arial"/>
        </w:rPr>
        <w:t>access for approximately 50%-60% of the population,</w:t>
      </w:r>
      <w:r w:rsidR="29491805" w:rsidRPr="1D98F108">
        <w:rPr>
          <w:rFonts w:ascii="Arial" w:eastAsia="Arial" w:hAnsi="Arial" w:cs="Arial"/>
        </w:rPr>
        <w:t xml:space="preserve"> meaning that decisions regarding investment</w:t>
      </w:r>
      <w:r w:rsidR="23BA97B1" w:rsidRPr="1D98F108">
        <w:rPr>
          <w:rFonts w:ascii="Arial" w:eastAsia="Arial" w:hAnsi="Arial" w:cs="Arial"/>
        </w:rPr>
        <w:t xml:space="preserve"> </w:t>
      </w:r>
      <w:r w:rsidR="0FE1D4F1" w:rsidRPr="1D98F108">
        <w:rPr>
          <w:rFonts w:ascii="Arial" w:eastAsia="Arial" w:hAnsi="Arial" w:cs="Arial"/>
        </w:rPr>
        <w:t>must</w:t>
      </w:r>
      <w:r w:rsidR="23BA97B1" w:rsidRPr="1D98F108">
        <w:rPr>
          <w:rFonts w:ascii="Arial" w:eastAsia="Arial" w:hAnsi="Arial" w:cs="Arial"/>
        </w:rPr>
        <w:t xml:space="preserve"> focus on those with the greatest </w:t>
      </w:r>
      <w:r w:rsidR="0FE1D4F1" w:rsidRPr="1D98F108">
        <w:rPr>
          <w:rFonts w:ascii="Arial" w:eastAsia="Arial" w:hAnsi="Arial" w:cs="Arial"/>
        </w:rPr>
        <w:t xml:space="preserve">clinical </w:t>
      </w:r>
      <w:r w:rsidR="23BA97B1" w:rsidRPr="1D98F108">
        <w:rPr>
          <w:rFonts w:ascii="Arial" w:eastAsia="Arial" w:hAnsi="Arial" w:cs="Arial"/>
        </w:rPr>
        <w:t xml:space="preserve">need. A key aim of the programme is to provide priority access for patient groups based on the risk of adverse impact due to their oral health and offer care. </w:t>
      </w:r>
    </w:p>
    <w:p w14:paraId="12CC308F" w14:textId="1EF8B62C" w:rsidR="00B236F0" w:rsidRPr="0006693C" w:rsidRDefault="00B236F0" w:rsidP="00A909E3">
      <w:pPr>
        <w:pStyle w:val="ListParagraph"/>
        <w:ind w:left="1080"/>
        <w:rPr>
          <w:rFonts w:ascii="Arial" w:eastAsia="Arial" w:hAnsi="Arial" w:cs="Arial"/>
          <w:color w:val="0070C0"/>
        </w:rPr>
      </w:pPr>
    </w:p>
    <w:p w14:paraId="06E3FD18" w14:textId="45222D53" w:rsidR="000913D9" w:rsidRPr="0006693C" w:rsidRDefault="0000EBC1" w:rsidP="00A909E3">
      <w:pPr>
        <w:pStyle w:val="ListParagraph"/>
        <w:numPr>
          <w:ilvl w:val="2"/>
          <w:numId w:val="6"/>
        </w:numPr>
        <w:autoSpaceDE w:val="0"/>
        <w:autoSpaceDN w:val="0"/>
        <w:adjustRightInd w:val="0"/>
        <w:rPr>
          <w:rFonts w:ascii="Arial" w:eastAsia="Arial" w:hAnsi="Arial" w:cs="Arial"/>
        </w:rPr>
      </w:pPr>
      <w:r w:rsidRPr="1D98F108">
        <w:rPr>
          <w:rFonts w:ascii="Arial" w:eastAsia="Arial" w:hAnsi="Arial" w:cs="Arial"/>
        </w:rPr>
        <w:t>D</w:t>
      </w:r>
      <w:r w:rsidR="4CDFD5F5" w:rsidRPr="1D98F108">
        <w:rPr>
          <w:rFonts w:ascii="Arial" w:eastAsia="Arial" w:hAnsi="Arial" w:cs="Arial"/>
        </w:rPr>
        <w:t xml:space="preserve">ental access recovery has remained a focus </w:t>
      </w:r>
      <w:r w:rsidRPr="1D98F108">
        <w:rPr>
          <w:rFonts w:ascii="Arial" w:eastAsia="Arial" w:hAnsi="Arial" w:cs="Arial"/>
        </w:rPr>
        <w:t xml:space="preserve">in NHS England’s </w:t>
      </w:r>
      <w:r w:rsidR="4CDFD5F5" w:rsidRPr="1D98F108">
        <w:rPr>
          <w:rFonts w:ascii="Arial" w:eastAsia="Arial" w:hAnsi="Arial" w:cs="Arial"/>
        </w:rPr>
        <w:t xml:space="preserve">planning guidance for ICBs to follow </w:t>
      </w:r>
      <w:r w:rsidR="6CB46909" w:rsidRPr="1D98F108">
        <w:rPr>
          <w:rFonts w:ascii="Arial" w:eastAsia="Arial" w:hAnsi="Arial" w:cs="Arial"/>
        </w:rPr>
        <w:t xml:space="preserve">with </w:t>
      </w:r>
      <w:r w:rsidRPr="1D98F108">
        <w:rPr>
          <w:rFonts w:ascii="Arial" w:eastAsia="Arial" w:hAnsi="Arial" w:cs="Arial"/>
        </w:rPr>
        <w:t xml:space="preserve">an </w:t>
      </w:r>
      <w:r w:rsidR="6CB46909" w:rsidRPr="1D98F108">
        <w:rPr>
          <w:rFonts w:ascii="Arial" w:eastAsia="Arial" w:hAnsi="Arial" w:cs="Arial"/>
        </w:rPr>
        <w:t>ongoing expectation to recover dental access to pre-</w:t>
      </w:r>
      <w:r w:rsidR="00AF463C">
        <w:rPr>
          <w:rFonts w:ascii="Arial" w:eastAsia="Arial" w:hAnsi="Arial" w:cs="Arial"/>
        </w:rPr>
        <w:t>COVID</w:t>
      </w:r>
      <w:r w:rsidR="6CB46909" w:rsidRPr="1D98F108">
        <w:rPr>
          <w:rFonts w:ascii="Arial" w:eastAsia="Arial" w:hAnsi="Arial" w:cs="Arial"/>
        </w:rPr>
        <w:t xml:space="preserve"> levels. </w:t>
      </w:r>
      <w:r w:rsidR="6A657DBB" w:rsidRPr="1D98F108">
        <w:rPr>
          <w:rFonts w:ascii="Arial" w:eastAsia="Arial" w:hAnsi="Arial" w:cs="Arial"/>
        </w:rPr>
        <w:t>The ICB has</w:t>
      </w:r>
      <w:r w:rsidR="09E6E5BD" w:rsidRPr="1D98F108">
        <w:rPr>
          <w:rFonts w:ascii="Arial" w:eastAsia="Arial" w:hAnsi="Arial" w:cs="Arial"/>
        </w:rPr>
        <w:t xml:space="preserve"> been</w:t>
      </w:r>
      <w:r w:rsidR="6A657DBB" w:rsidRPr="1D98F108">
        <w:rPr>
          <w:rFonts w:ascii="Arial" w:eastAsia="Arial" w:hAnsi="Arial" w:cs="Arial"/>
        </w:rPr>
        <w:t xml:space="preserve"> routinely </w:t>
      </w:r>
      <w:r w:rsidR="09E6E5BD" w:rsidRPr="1D98F108">
        <w:rPr>
          <w:rFonts w:ascii="Arial" w:eastAsia="Arial" w:hAnsi="Arial" w:cs="Arial"/>
        </w:rPr>
        <w:t>monitoring</w:t>
      </w:r>
      <w:r w:rsidR="6A657DBB" w:rsidRPr="1D98F108">
        <w:rPr>
          <w:rFonts w:ascii="Arial" w:eastAsia="Arial" w:hAnsi="Arial" w:cs="Arial"/>
        </w:rPr>
        <w:t xml:space="preserve"> dental access </w:t>
      </w:r>
      <w:r w:rsidR="099DFEF5" w:rsidRPr="1D98F108">
        <w:rPr>
          <w:rFonts w:ascii="Arial" w:eastAsia="Arial" w:hAnsi="Arial" w:cs="Arial"/>
        </w:rPr>
        <w:t>since September 2023</w:t>
      </w:r>
      <w:r w:rsidR="204262F4" w:rsidRPr="1D98F108">
        <w:rPr>
          <w:rFonts w:ascii="Arial" w:eastAsia="Arial" w:hAnsi="Arial" w:cs="Arial"/>
        </w:rPr>
        <w:t xml:space="preserve"> </w:t>
      </w:r>
      <w:r w:rsidR="204262F4" w:rsidRPr="00D42F5A">
        <w:rPr>
          <w:rFonts w:ascii="Arial" w:eastAsia="Arial" w:hAnsi="Arial" w:cs="Arial"/>
        </w:rPr>
        <w:t>(</w:t>
      </w:r>
      <w:r w:rsidR="66DC6858" w:rsidRPr="00D42F5A">
        <w:rPr>
          <w:rFonts w:ascii="Arial" w:eastAsia="Arial" w:hAnsi="Arial" w:cs="Arial"/>
        </w:rPr>
        <w:t>a</w:t>
      </w:r>
      <w:r w:rsidR="204262F4" w:rsidRPr="00D42F5A">
        <w:rPr>
          <w:rFonts w:ascii="Arial" w:eastAsia="Arial" w:hAnsi="Arial" w:cs="Arial"/>
        </w:rPr>
        <w:t xml:space="preserve">ppendix </w:t>
      </w:r>
      <w:r w:rsidR="4E9BD806" w:rsidRPr="00D42F5A">
        <w:rPr>
          <w:rFonts w:ascii="Arial" w:eastAsia="Arial" w:hAnsi="Arial" w:cs="Arial"/>
        </w:rPr>
        <w:t>1</w:t>
      </w:r>
      <w:r w:rsidR="204262F4" w:rsidRPr="00D42F5A">
        <w:rPr>
          <w:rFonts w:ascii="Arial" w:eastAsia="Arial" w:hAnsi="Arial" w:cs="Arial"/>
        </w:rPr>
        <w:t>)</w:t>
      </w:r>
      <w:r w:rsidRPr="00D42F5A">
        <w:rPr>
          <w:rFonts w:ascii="Arial" w:eastAsia="Arial" w:hAnsi="Arial" w:cs="Arial"/>
        </w:rPr>
        <w:t>,</w:t>
      </w:r>
      <w:r w:rsidRPr="1D98F108">
        <w:rPr>
          <w:rFonts w:ascii="Arial" w:eastAsia="Arial" w:hAnsi="Arial" w:cs="Arial"/>
        </w:rPr>
        <w:t xml:space="preserve"> and this data</w:t>
      </w:r>
      <w:r w:rsidR="3A898538" w:rsidRPr="1D98F108">
        <w:rPr>
          <w:rFonts w:ascii="Arial" w:eastAsia="Arial" w:hAnsi="Arial" w:cs="Arial"/>
        </w:rPr>
        <w:t xml:space="preserve"> illustrate</w:t>
      </w:r>
      <w:r w:rsidR="08190EA5" w:rsidRPr="1D98F108">
        <w:rPr>
          <w:rFonts w:ascii="Arial" w:eastAsia="Arial" w:hAnsi="Arial" w:cs="Arial"/>
        </w:rPr>
        <w:t>s</w:t>
      </w:r>
      <w:r w:rsidR="3A898538" w:rsidRPr="1D98F108">
        <w:rPr>
          <w:rFonts w:ascii="Arial" w:eastAsia="Arial" w:hAnsi="Arial" w:cs="Arial"/>
        </w:rPr>
        <w:t xml:space="preserve"> that restoration of dental access has </w:t>
      </w:r>
      <w:r w:rsidR="5F19DE99" w:rsidRPr="1D98F108">
        <w:rPr>
          <w:rFonts w:ascii="Arial" w:eastAsia="Arial" w:hAnsi="Arial" w:cs="Arial"/>
        </w:rPr>
        <w:t>been slower on the Fylde Coast and Blackpool, where there has also been a disproportionately higher number of contract hand backs.</w:t>
      </w:r>
    </w:p>
    <w:p w14:paraId="343310D8" w14:textId="0C067DD8" w:rsidR="000913D9" w:rsidRPr="0006693C" w:rsidRDefault="000913D9" w:rsidP="00A909E3">
      <w:pPr>
        <w:pStyle w:val="ListParagraph"/>
        <w:rPr>
          <w:rFonts w:ascii="Arial" w:eastAsia="Arial" w:hAnsi="Arial" w:cs="Arial"/>
          <w:color w:val="0070C0"/>
        </w:rPr>
      </w:pPr>
    </w:p>
    <w:p w14:paraId="565273D8" w14:textId="1F2A97EB" w:rsidR="000913D9" w:rsidRPr="0006693C" w:rsidRDefault="03AF201A" w:rsidP="00A909E3">
      <w:pPr>
        <w:pStyle w:val="ListParagraph"/>
        <w:numPr>
          <w:ilvl w:val="2"/>
          <w:numId w:val="6"/>
        </w:numPr>
        <w:rPr>
          <w:rFonts w:ascii="Arial" w:eastAsia="Arial" w:hAnsi="Arial" w:cs="Arial"/>
        </w:rPr>
      </w:pPr>
      <w:r w:rsidRPr="4254D395">
        <w:rPr>
          <w:rFonts w:ascii="Arial" w:eastAsia="Arial" w:hAnsi="Arial" w:cs="Arial"/>
        </w:rPr>
        <w:t xml:space="preserve">In acknowledging the </w:t>
      </w:r>
      <w:r w:rsidR="3AD64586" w:rsidRPr="4254D395">
        <w:rPr>
          <w:rFonts w:ascii="Arial" w:eastAsia="Arial" w:hAnsi="Arial" w:cs="Arial"/>
        </w:rPr>
        <w:t xml:space="preserve">recovery position on the Fylde Coast, the ICB included in the </w:t>
      </w:r>
      <w:r w:rsidR="2571AAC5" w:rsidRPr="4254D395">
        <w:rPr>
          <w:rFonts w:ascii="Arial" w:eastAsia="Arial" w:hAnsi="Arial" w:cs="Arial"/>
        </w:rPr>
        <w:t xml:space="preserve">initial </w:t>
      </w:r>
      <w:r w:rsidR="4D30F7C3" w:rsidRPr="4254D395">
        <w:rPr>
          <w:rFonts w:ascii="Arial" w:eastAsia="Arial" w:hAnsi="Arial" w:cs="Arial"/>
        </w:rPr>
        <w:t>business case</w:t>
      </w:r>
      <w:r w:rsidR="558322A5" w:rsidRPr="4254D395">
        <w:rPr>
          <w:rFonts w:ascii="Arial" w:eastAsia="Arial" w:hAnsi="Arial" w:cs="Arial"/>
        </w:rPr>
        <w:t>,</w:t>
      </w:r>
      <w:r w:rsidR="4D30F7C3" w:rsidRPr="4254D395">
        <w:rPr>
          <w:rFonts w:ascii="Arial" w:eastAsia="Arial" w:hAnsi="Arial" w:cs="Arial"/>
        </w:rPr>
        <w:t xml:space="preserve"> </w:t>
      </w:r>
      <w:r w:rsidR="6DCF6DF3" w:rsidRPr="4254D395">
        <w:rPr>
          <w:rFonts w:ascii="Arial" w:eastAsia="Arial" w:hAnsi="Arial" w:cs="Arial"/>
        </w:rPr>
        <w:t xml:space="preserve">supporting the </w:t>
      </w:r>
      <w:r w:rsidR="00BC2E3F">
        <w:rPr>
          <w:rFonts w:ascii="Arial" w:eastAsia="Arial" w:hAnsi="Arial" w:cs="Arial"/>
        </w:rPr>
        <w:t>5</w:t>
      </w:r>
      <w:r w:rsidR="6C229273" w:rsidRPr="4254D395">
        <w:rPr>
          <w:rFonts w:ascii="Arial" w:eastAsia="Arial" w:hAnsi="Arial" w:cs="Arial"/>
        </w:rPr>
        <w:t>-</w:t>
      </w:r>
      <w:r w:rsidR="6DCF6DF3" w:rsidRPr="4254D395">
        <w:rPr>
          <w:rFonts w:ascii="Arial" w:eastAsia="Arial" w:hAnsi="Arial" w:cs="Arial"/>
        </w:rPr>
        <w:t xml:space="preserve">year plan </w:t>
      </w:r>
      <w:r w:rsidR="4D30F7C3" w:rsidRPr="4254D395">
        <w:rPr>
          <w:rFonts w:ascii="Arial" w:eastAsia="Arial" w:hAnsi="Arial" w:cs="Arial"/>
        </w:rPr>
        <w:t xml:space="preserve">(February </w:t>
      </w:r>
      <w:r w:rsidR="4D30F7C3" w:rsidRPr="4254D395">
        <w:rPr>
          <w:rFonts w:ascii="Arial" w:eastAsia="Arial" w:hAnsi="Arial" w:cs="Arial"/>
        </w:rPr>
        <w:lastRenderedPageBreak/>
        <w:t>2025)</w:t>
      </w:r>
      <w:r w:rsidR="07EC6B1D" w:rsidRPr="4254D395">
        <w:rPr>
          <w:rFonts w:ascii="Arial" w:eastAsia="Arial" w:hAnsi="Arial" w:cs="Arial"/>
        </w:rPr>
        <w:t>,</w:t>
      </w:r>
      <w:r w:rsidR="4D30F7C3" w:rsidRPr="4254D395">
        <w:rPr>
          <w:rFonts w:ascii="Arial" w:eastAsia="Arial" w:hAnsi="Arial" w:cs="Arial"/>
        </w:rPr>
        <w:t xml:space="preserve"> </w:t>
      </w:r>
      <w:r w:rsidR="1B319D0A" w:rsidRPr="4254D395">
        <w:rPr>
          <w:rFonts w:ascii="Arial" w:eastAsia="Arial" w:hAnsi="Arial" w:cs="Arial"/>
        </w:rPr>
        <w:t>a project to understand what intervention is required (if any) to address</w:t>
      </w:r>
      <w:r w:rsidR="5B31ABC6" w:rsidRPr="4254D395">
        <w:rPr>
          <w:rFonts w:ascii="Arial" w:eastAsia="Arial" w:hAnsi="Arial" w:cs="Arial"/>
        </w:rPr>
        <w:t xml:space="preserve"> dental access issues on the Fylde Coast and Blackpool</w:t>
      </w:r>
      <w:r w:rsidR="55515BC4" w:rsidRPr="4254D395">
        <w:rPr>
          <w:rFonts w:ascii="Arial" w:eastAsia="Arial" w:hAnsi="Arial" w:cs="Arial"/>
        </w:rPr>
        <w:t xml:space="preserve"> in view of the </w:t>
      </w:r>
      <w:r w:rsidR="7CFF3627" w:rsidRPr="4254D395">
        <w:rPr>
          <w:rFonts w:ascii="Arial" w:eastAsia="Arial" w:hAnsi="Arial" w:cs="Arial"/>
        </w:rPr>
        <w:t xml:space="preserve">slower rate of </w:t>
      </w:r>
      <w:r w:rsidR="537792A3" w:rsidRPr="4254D395">
        <w:rPr>
          <w:rFonts w:ascii="Arial" w:eastAsia="Arial" w:hAnsi="Arial" w:cs="Arial"/>
        </w:rPr>
        <w:t>recovery</w:t>
      </w:r>
      <w:r w:rsidR="5B31ABC6" w:rsidRPr="4254D395">
        <w:rPr>
          <w:rFonts w:ascii="Arial" w:eastAsia="Arial" w:hAnsi="Arial" w:cs="Arial"/>
        </w:rPr>
        <w:t>.</w:t>
      </w:r>
    </w:p>
    <w:p w14:paraId="0C2058D6" w14:textId="52B62A45" w:rsidR="002A6428" w:rsidRPr="0006693C" w:rsidRDefault="002A6428" w:rsidP="00A909E3">
      <w:pPr>
        <w:autoSpaceDE w:val="0"/>
        <w:autoSpaceDN w:val="0"/>
        <w:adjustRightInd w:val="0"/>
        <w:ind w:left="360"/>
        <w:rPr>
          <w:rFonts w:ascii="Arial" w:eastAsia="Arial" w:hAnsi="Arial" w:cs="Arial"/>
          <w:color w:val="FF0000"/>
        </w:rPr>
      </w:pPr>
    </w:p>
    <w:p w14:paraId="7D3224C5" w14:textId="69E09FEB" w:rsidR="0041517A" w:rsidRPr="0006693C" w:rsidRDefault="0041517A" w:rsidP="00A909E3">
      <w:pPr>
        <w:autoSpaceDE w:val="0"/>
        <w:autoSpaceDN w:val="0"/>
        <w:adjustRightInd w:val="0"/>
        <w:rPr>
          <w:rFonts w:ascii="Arial" w:eastAsia="Arial" w:hAnsi="Arial" w:cs="Arial"/>
          <w:b/>
          <w:bCs/>
        </w:rPr>
      </w:pPr>
    </w:p>
    <w:p w14:paraId="54906F7D" w14:textId="33328891" w:rsidR="00402BC1" w:rsidRPr="0006693C" w:rsidRDefault="3A0A1B0D" w:rsidP="00A909E3">
      <w:pPr>
        <w:pStyle w:val="ListParagraph"/>
        <w:numPr>
          <w:ilvl w:val="0"/>
          <w:numId w:val="6"/>
        </w:numPr>
        <w:autoSpaceDE w:val="0"/>
        <w:autoSpaceDN w:val="0"/>
        <w:adjustRightInd w:val="0"/>
        <w:ind w:left="567" w:hanging="567"/>
        <w:rPr>
          <w:rFonts w:ascii="Arial" w:eastAsia="Arial" w:hAnsi="Arial" w:cs="Arial"/>
          <w:b/>
          <w:bCs/>
        </w:rPr>
      </w:pPr>
      <w:r w:rsidRPr="71C865FE">
        <w:rPr>
          <w:rFonts w:ascii="Arial" w:eastAsia="Arial" w:hAnsi="Arial" w:cs="Arial"/>
          <w:b/>
          <w:bCs/>
        </w:rPr>
        <w:t>Aims and Objectives</w:t>
      </w:r>
    </w:p>
    <w:p w14:paraId="260EC7DA" w14:textId="428DC0D5" w:rsidR="00402BC1" w:rsidRPr="0006693C" w:rsidRDefault="00402BC1" w:rsidP="00A909E3">
      <w:pPr>
        <w:pStyle w:val="ListParagraph"/>
        <w:autoSpaceDE w:val="0"/>
        <w:autoSpaceDN w:val="0"/>
        <w:adjustRightInd w:val="0"/>
        <w:ind w:left="567" w:hanging="567"/>
        <w:rPr>
          <w:rFonts w:ascii="Arial" w:eastAsia="Arial" w:hAnsi="Arial" w:cs="Arial"/>
          <w:b/>
          <w:bCs/>
        </w:rPr>
      </w:pPr>
    </w:p>
    <w:p w14:paraId="7C6F037D" w14:textId="11D497A5" w:rsidR="00402BC1" w:rsidRPr="0006693C" w:rsidRDefault="58CFD5BF" w:rsidP="00A909E3">
      <w:pPr>
        <w:pStyle w:val="ListParagraph"/>
        <w:numPr>
          <w:ilvl w:val="1"/>
          <w:numId w:val="6"/>
        </w:numPr>
        <w:autoSpaceDE w:val="0"/>
        <w:autoSpaceDN w:val="0"/>
        <w:adjustRightInd w:val="0"/>
        <w:rPr>
          <w:rFonts w:ascii="Arial" w:eastAsia="Arial" w:hAnsi="Arial" w:cs="Arial"/>
        </w:rPr>
      </w:pPr>
      <w:r w:rsidRPr="5804BBEE">
        <w:rPr>
          <w:rFonts w:ascii="Arial" w:eastAsia="Arial" w:hAnsi="Arial" w:cs="Arial"/>
        </w:rPr>
        <w:t>The aim of this report is to</w:t>
      </w:r>
      <w:r w:rsidR="23101E6B" w:rsidRPr="5804BBEE">
        <w:rPr>
          <w:rFonts w:ascii="Arial" w:eastAsia="Arial" w:hAnsi="Arial" w:cs="Arial"/>
        </w:rPr>
        <w:t xml:space="preserve"> review dental service provision across the Fylde Coast</w:t>
      </w:r>
      <w:r w:rsidR="453C1463" w:rsidRPr="5804BBEE">
        <w:rPr>
          <w:rFonts w:ascii="Arial" w:eastAsia="Calibri" w:hAnsi="Arial" w:cs="Arial"/>
        </w:rPr>
        <w:t>,</w:t>
      </w:r>
      <w:r w:rsidR="453C1463" w:rsidRPr="5804BBEE">
        <w:rPr>
          <w:rFonts w:ascii="Arial" w:eastAsia="Arial" w:hAnsi="Arial" w:cs="Arial"/>
        </w:rPr>
        <w:t xml:space="preserve"> </w:t>
      </w:r>
      <w:r w:rsidR="077F367F" w:rsidRPr="5804BBEE">
        <w:rPr>
          <w:rFonts w:ascii="Arial" w:eastAsia="Calibri" w:hAnsi="Arial" w:cs="Arial"/>
        </w:rPr>
        <w:t>and in considering any access recommendations</w:t>
      </w:r>
      <w:r w:rsidR="453C1463" w:rsidRPr="5804BBEE">
        <w:rPr>
          <w:rFonts w:ascii="Arial" w:eastAsia="Arial" w:hAnsi="Arial" w:cs="Arial"/>
        </w:rPr>
        <w:t>,</w:t>
      </w:r>
      <w:r w:rsidR="23101E6B" w:rsidRPr="5804BBEE">
        <w:rPr>
          <w:rFonts w:ascii="Arial" w:eastAsia="Arial" w:hAnsi="Arial" w:cs="Arial"/>
        </w:rPr>
        <w:t xml:space="preserve"> focus on the deprived wards in Blackpool and Fleetwood</w:t>
      </w:r>
      <w:r w:rsidR="453C1463" w:rsidRPr="5804BBEE">
        <w:rPr>
          <w:rFonts w:ascii="Arial" w:eastAsia="Arial" w:hAnsi="Arial" w:cs="Arial"/>
        </w:rPr>
        <w:t>.</w:t>
      </w:r>
      <w:r w:rsidR="758FC379" w:rsidRPr="5804BBEE">
        <w:rPr>
          <w:rFonts w:ascii="Arial" w:eastAsia="Arial" w:hAnsi="Arial" w:cs="Arial"/>
        </w:rPr>
        <w:t xml:space="preserve"> </w:t>
      </w:r>
      <w:r w:rsidR="001FA083" w:rsidRPr="5804BBEE">
        <w:rPr>
          <w:rFonts w:ascii="Arial" w:eastAsia="Arial" w:hAnsi="Arial" w:cs="Arial"/>
        </w:rPr>
        <w:t xml:space="preserve">This would also include </w:t>
      </w:r>
      <w:r w:rsidR="758FC379" w:rsidRPr="5804BBEE">
        <w:rPr>
          <w:rFonts w:ascii="Arial" w:eastAsia="Arial" w:hAnsi="Arial" w:cs="Arial"/>
        </w:rPr>
        <w:t>recommending a dental service model to meet the needs of th</w:t>
      </w:r>
      <w:r w:rsidR="001FA083" w:rsidRPr="5804BBEE">
        <w:rPr>
          <w:rFonts w:ascii="Arial" w:eastAsia="Arial" w:hAnsi="Arial" w:cs="Arial"/>
        </w:rPr>
        <w:t>ose</w:t>
      </w:r>
      <w:r w:rsidR="758FC379" w:rsidRPr="5804BBEE">
        <w:rPr>
          <w:rFonts w:ascii="Arial" w:eastAsia="Arial" w:hAnsi="Arial" w:cs="Arial"/>
        </w:rPr>
        <w:t xml:space="preserve"> population</w:t>
      </w:r>
      <w:r w:rsidR="001FA083" w:rsidRPr="5804BBEE">
        <w:rPr>
          <w:rFonts w:ascii="Arial" w:eastAsia="Arial" w:hAnsi="Arial" w:cs="Arial"/>
        </w:rPr>
        <w:t>s</w:t>
      </w:r>
      <w:r w:rsidR="758FC379" w:rsidRPr="5804BBEE">
        <w:rPr>
          <w:rFonts w:ascii="Arial" w:eastAsia="Arial" w:hAnsi="Arial" w:cs="Arial"/>
        </w:rPr>
        <w:t>.</w:t>
      </w:r>
    </w:p>
    <w:p w14:paraId="141670EC" w14:textId="5A5CE793" w:rsidR="00402BC1" w:rsidRPr="0006693C" w:rsidRDefault="00402BC1" w:rsidP="00A909E3">
      <w:pPr>
        <w:pStyle w:val="ListParagraph"/>
        <w:autoSpaceDE w:val="0"/>
        <w:autoSpaceDN w:val="0"/>
        <w:adjustRightInd w:val="0"/>
        <w:ind w:left="1080"/>
        <w:rPr>
          <w:rFonts w:ascii="Arial" w:eastAsia="Arial" w:hAnsi="Arial" w:cs="Arial"/>
        </w:rPr>
      </w:pPr>
    </w:p>
    <w:p w14:paraId="170B841D" w14:textId="0ED32018" w:rsidR="00402BC1" w:rsidRPr="0006693C" w:rsidRDefault="16344B19" w:rsidP="00A909E3">
      <w:pPr>
        <w:pStyle w:val="ListParagraph"/>
        <w:numPr>
          <w:ilvl w:val="1"/>
          <w:numId w:val="6"/>
        </w:numPr>
        <w:autoSpaceDE w:val="0"/>
        <w:autoSpaceDN w:val="0"/>
        <w:adjustRightInd w:val="0"/>
        <w:rPr>
          <w:rFonts w:ascii="Arial" w:eastAsia="Arial" w:hAnsi="Arial" w:cs="Arial"/>
        </w:rPr>
      </w:pPr>
      <w:r w:rsidRPr="50931274">
        <w:rPr>
          <w:rFonts w:ascii="Arial" w:eastAsia="Arial" w:hAnsi="Arial" w:cs="Arial"/>
        </w:rPr>
        <w:t>The objectives</w:t>
      </w:r>
      <w:r w:rsidR="5B86684A" w:rsidRPr="50931274">
        <w:rPr>
          <w:rFonts w:ascii="Arial" w:eastAsia="Arial" w:hAnsi="Arial" w:cs="Arial"/>
        </w:rPr>
        <w:t xml:space="preserve"> </w:t>
      </w:r>
      <w:r w:rsidRPr="50931274">
        <w:rPr>
          <w:rFonts w:ascii="Arial" w:eastAsia="Arial" w:hAnsi="Arial" w:cs="Arial"/>
        </w:rPr>
        <w:t>of this report are:</w:t>
      </w:r>
    </w:p>
    <w:p w14:paraId="603BEF62" w14:textId="3B9B2A4C" w:rsidR="0421247F" w:rsidRPr="0006693C" w:rsidRDefault="0421247F" w:rsidP="00A909E3">
      <w:pPr>
        <w:pStyle w:val="ListParagraph"/>
        <w:ind w:left="1080"/>
        <w:rPr>
          <w:rFonts w:ascii="Arial" w:eastAsia="Arial" w:hAnsi="Arial" w:cs="Arial"/>
        </w:rPr>
      </w:pPr>
    </w:p>
    <w:p w14:paraId="403760BD" w14:textId="4A101E67" w:rsidR="00402BC1" w:rsidRPr="0006693C" w:rsidRDefault="16344B19" w:rsidP="00A909E3">
      <w:pPr>
        <w:pStyle w:val="ListParagraph"/>
        <w:numPr>
          <w:ilvl w:val="2"/>
          <w:numId w:val="6"/>
        </w:numPr>
        <w:autoSpaceDE w:val="0"/>
        <w:autoSpaceDN w:val="0"/>
        <w:adjustRightInd w:val="0"/>
        <w:rPr>
          <w:rFonts w:ascii="Arial" w:eastAsia="Arial" w:hAnsi="Arial" w:cs="Arial"/>
        </w:rPr>
      </w:pPr>
      <w:commentRangeStart w:id="0"/>
      <w:r w:rsidRPr="5804BBEE">
        <w:rPr>
          <w:rFonts w:ascii="Arial" w:eastAsia="Arial" w:hAnsi="Arial" w:cs="Arial"/>
        </w:rPr>
        <w:t>To review the commissioned dental services across the Fylde Coast with a particular focus on the deprived wards in Blackpool and Fleetwood</w:t>
      </w:r>
      <w:r w:rsidR="59A29366" w:rsidRPr="5804BBEE">
        <w:rPr>
          <w:rFonts w:ascii="Arial" w:eastAsia="Arial" w:hAnsi="Arial" w:cs="Arial"/>
        </w:rPr>
        <w:t xml:space="preserve"> and seeking to understand </w:t>
      </w:r>
      <w:r w:rsidR="549DD04A" w:rsidRPr="5804BBEE">
        <w:rPr>
          <w:rFonts w:ascii="Arial" w:eastAsia="Arial" w:hAnsi="Arial" w:cs="Arial"/>
        </w:rPr>
        <w:t xml:space="preserve">how access has changed when comparing levels prior to </w:t>
      </w:r>
      <w:r w:rsidR="00AF463C">
        <w:rPr>
          <w:rFonts w:ascii="Arial" w:eastAsia="Arial" w:hAnsi="Arial" w:cs="Arial"/>
        </w:rPr>
        <w:t>COVID</w:t>
      </w:r>
      <w:r w:rsidR="549DD04A" w:rsidRPr="5804BBEE">
        <w:rPr>
          <w:rFonts w:ascii="Arial" w:eastAsia="Arial" w:hAnsi="Arial" w:cs="Arial"/>
        </w:rPr>
        <w:t xml:space="preserve"> and now.</w:t>
      </w:r>
      <w:commentRangeEnd w:id="0"/>
      <w:r w:rsidRPr="0006693C">
        <w:rPr>
          <w:rStyle w:val="CommentReference"/>
          <w:rFonts w:ascii="Arial" w:eastAsia="Arial" w:hAnsi="Arial" w:cs="Arial"/>
          <w:sz w:val="24"/>
          <w:szCs w:val="24"/>
        </w:rPr>
        <w:commentReference w:id="0"/>
      </w:r>
    </w:p>
    <w:p w14:paraId="06C407EC" w14:textId="4E07B86E" w:rsidR="0421247F" w:rsidRPr="0006693C" w:rsidRDefault="0421247F" w:rsidP="00A909E3">
      <w:pPr>
        <w:pStyle w:val="ListParagraph"/>
        <w:ind w:left="1080"/>
        <w:rPr>
          <w:rFonts w:ascii="Arial" w:eastAsia="Arial" w:hAnsi="Arial" w:cs="Arial"/>
        </w:rPr>
      </w:pPr>
    </w:p>
    <w:p w14:paraId="04136858" w14:textId="3B1CDC1A" w:rsidR="00402BC1" w:rsidRPr="0006693C" w:rsidRDefault="59A29366" w:rsidP="00A909E3">
      <w:pPr>
        <w:pStyle w:val="ListParagraph"/>
        <w:numPr>
          <w:ilvl w:val="2"/>
          <w:numId w:val="6"/>
        </w:numPr>
        <w:autoSpaceDE w:val="0"/>
        <w:autoSpaceDN w:val="0"/>
        <w:adjustRightInd w:val="0"/>
        <w:rPr>
          <w:rFonts w:ascii="Arial" w:eastAsia="Arial" w:hAnsi="Arial" w:cs="Arial"/>
        </w:rPr>
      </w:pPr>
      <w:r w:rsidRPr="5804BBEE">
        <w:rPr>
          <w:rFonts w:ascii="Arial" w:eastAsia="Arial" w:hAnsi="Arial" w:cs="Arial"/>
        </w:rPr>
        <w:t>To provide detailed insight into the population including needs analysis.</w:t>
      </w:r>
    </w:p>
    <w:p w14:paraId="12ABD9FF" w14:textId="5D105B8A" w:rsidR="0421247F" w:rsidRPr="0006693C" w:rsidRDefault="0421247F" w:rsidP="00A909E3">
      <w:pPr>
        <w:pStyle w:val="ListParagraph"/>
        <w:ind w:left="1080"/>
        <w:rPr>
          <w:rFonts w:ascii="Arial" w:eastAsia="Arial" w:hAnsi="Arial" w:cs="Arial"/>
        </w:rPr>
      </w:pPr>
    </w:p>
    <w:p w14:paraId="66424A31" w14:textId="162BE6B6" w:rsidR="00402BC1" w:rsidRPr="0006693C" w:rsidRDefault="59A29366" w:rsidP="00A909E3">
      <w:pPr>
        <w:pStyle w:val="ListParagraph"/>
        <w:numPr>
          <w:ilvl w:val="2"/>
          <w:numId w:val="6"/>
        </w:numPr>
        <w:autoSpaceDE w:val="0"/>
        <w:autoSpaceDN w:val="0"/>
        <w:adjustRightInd w:val="0"/>
        <w:rPr>
          <w:rFonts w:ascii="Arial" w:eastAsia="Arial" w:hAnsi="Arial" w:cs="Arial"/>
        </w:rPr>
      </w:pPr>
      <w:r w:rsidRPr="5804BBEE">
        <w:rPr>
          <w:rFonts w:ascii="Arial" w:eastAsia="Arial" w:hAnsi="Arial" w:cs="Arial"/>
        </w:rPr>
        <w:t>To review dental access</w:t>
      </w:r>
      <w:r w:rsidR="585356B8" w:rsidRPr="5804BBEE">
        <w:rPr>
          <w:rFonts w:ascii="Arial" w:eastAsia="Arial" w:hAnsi="Arial" w:cs="Arial"/>
        </w:rPr>
        <w:t xml:space="preserve"> recovery data</w:t>
      </w:r>
      <w:r w:rsidRPr="5804BBEE">
        <w:rPr>
          <w:rFonts w:ascii="Arial" w:eastAsia="Arial" w:hAnsi="Arial" w:cs="Arial"/>
        </w:rPr>
        <w:t xml:space="preserve"> in the context of pre and post </w:t>
      </w:r>
      <w:r w:rsidR="00AF463C">
        <w:rPr>
          <w:rFonts w:ascii="Arial" w:eastAsia="Arial" w:hAnsi="Arial" w:cs="Arial"/>
        </w:rPr>
        <w:t>COVID</w:t>
      </w:r>
      <w:r w:rsidRPr="5804BBEE">
        <w:rPr>
          <w:rFonts w:ascii="Arial" w:eastAsia="Arial" w:hAnsi="Arial" w:cs="Arial"/>
        </w:rPr>
        <w:t xml:space="preserve"> pandemic levels and to </w:t>
      </w:r>
      <w:r w:rsidR="18BED97C" w:rsidRPr="5804BBEE">
        <w:rPr>
          <w:rFonts w:ascii="Arial" w:eastAsia="Arial" w:hAnsi="Arial" w:cs="Arial"/>
        </w:rPr>
        <w:t xml:space="preserve">provide any rationale for </w:t>
      </w:r>
      <w:r w:rsidR="4CF40621" w:rsidRPr="5804BBEE">
        <w:rPr>
          <w:rFonts w:ascii="Arial" w:eastAsia="Arial" w:hAnsi="Arial" w:cs="Arial"/>
        </w:rPr>
        <w:t>declining trend in this area</w:t>
      </w:r>
      <w:r w:rsidR="18BED97C" w:rsidRPr="5804BBEE">
        <w:rPr>
          <w:rFonts w:ascii="Arial" w:eastAsia="Arial" w:hAnsi="Arial" w:cs="Arial"/>
        </w:rPr>
        <w:t>.</w:t>
      </w:r>
    </w:p>
    <w:p w14:paraId="4E3C065A" w14:textId="1B8A5A3A" w:rsidR="0421247F" w:rsidRPr="0006693C" w:rsidRDefault="0421247F" w:rsidP="00A909E3">
      <w:pPr>
        <w:pStyle w:val="ListParagraph"/>
        <w:ind w:left="1080"/>
        <w:rPr>
          <w:rFonts w:ascii="Arial" w:eastAsia="Arial" w:hAnsi="Arial" w:cs="Arial"/>
        </w:rPr>
      </w:pPr>
    </w:p>
    <w:p w14:paraId="7FBB61F1" w14:textId="74F1D230" w:rsidR="00402BC1" w:rsidRPr="0006693C" w:rsidRDefault="18BED97C" w:rsidP="00A909E3">
      <w:pPr>
        <w:pStyle w:val="ListParagraph"/>
        <w:numPr>
          <w:ilvl w:val="2"/>
          <w:numId w:val="6"/>
        </w:numPr>
        <w:autoSpaceDE w:val="0"/>
        <w:autoSpaceDN w:val="0"/>
        <w:adjustRightInd w:val="0"/>
        <w:rPr>
          <w:rFonts w:ascii="Arial" w:eastAsia="Arial" w:hAnsi="Arial" w:cs="Arial"/>
        </w:rPr>
      </w:pPr>
      <w:r w:rsidRPr="5804BBEE">
        <w:rPr>
          <w:rFonts w:ascii="Arial" w:eastAsia="Arial" w:hAnsi="Arial" w:cs="Arial"/>
        </w:rPr>
        <w:t>To seek views from the public as to how they prefer to access dental care.</w:t>
      </w:r>
    </w:p>
    <w:p w14:paraId="5A0F24A3" w14:textId="1E893686" w:rsidR="0421247F" w:rsidRPr="0006693C" w:rsidRDefault="0421247F" w:rsidP="00A909E3">
      <w:pPr>
        <w:pStyle w:val="ListParagraph"/>
        <w:ind w:left="1080"/>
        <w:rPr>
          <w:rFonts w:ascii="Arial" w:eastAsia="Arial" w:hAnsi="Arial" w:cs="Arial"/>
        </w:rPr>
      </w:pPr>
    </w:p>
    <w:p w14:paraId="318710BB" w14:textId="297139A9" w:rsidR="00402BC1" w:rsidRPr="0006693C" w:rsidRDefault="18BED97C" w:rsidP="00A909E3">
      <w:pPr>
        <w:pStyle w:val="ListParagraph"/>
        <w:numPr>
          <w:ilvl w:val="2"/>
          <w:numId w:val="6"/>
        </w:numPr>
        <w:autoSpaceDE w:val="0"/>
        <w:autoSpaceDN w:val="0"/>
        <w:adjustRightInd w:val="0"/>
        <w:rPr>
          <w:rFonts w:ascii="Arial" w:eastAsia="Arial" w:hAnsi="Arial" w:cs="Arial"/>
        </w:rPr>
      </w:pPr>
      <w:r w:rsidRPr="1D98F108">
        <w:rPr>
          <w:rFonts w:ascii="Arial" w:eastAsia="Arial" w:hAnsi="Arial" w:cs="Arial"/>
        </w:rPr>
        <w:t>To review</w:t>
      </w:r>
      <w:r w:rsidR="1AFBED99" w:rsidRPr="1D98F108">
        <w:rPr>
          <w:rFonts w:ascii="Arial" w:eastAsia="Arial" w:hAnsi="Arial" w:cs="Arial"/>
        </w:rPr>
        <w:t xml:space="preserve"> barriers to accessing care and</w:t>
      </w:r>
      <w:r w:rsidRPr="1D98F108">
        <w:rPr>
          <w:rFonts w:ascii="Arial" w:eastAsia="Arial" w:hAnsi="Arial" w:cs="Arial"/>
        </w:rPr>
        <w:t xml:space="preserve"> alternative service models through </w:t>
      </w:r>
      <w:r w:rsidR="511AD7A0" w:rsidRPr="1D98F108">
        <w:rPr>
          <w:rFonts w:ascii="Arial" w:eastAsia="Arial" w:hAnsi="Arial" w:cs="Arial"/>
        </w:rPr>
        <w:t xml:space="preserve">published literature and </w:t>
      </w:r>
      <w:r w:rsidRPr="1D98F108">
        <w:rPr>
          <w:rFonts w:ascii="Arial" w:eastAsia="Arial" w:hAnsi="Arial" w:cs="Arial"/>
        </w:rPr>
        <w:t>case study analysis with a view to meeting the needs of the population.</w:t>
      </w:r>
    </w:p>
    <w:p w14:paraId="31F7B8B4" w14:textId="0CE10389" w:rsidR="0421247F" w:rsidRPr="0006693C" w:rsidRDefault="0421247F" w:rsidP="00A909E3">
      <w:pPr>
        <w:pStyle w:val="ListParagraph"/>
        <w:ind w:left="1080"/>
        <w:rPr>
          <w:rFonts w:ascii="Arial" w:eastAsia="Arial" w:hAnsi="Arial" w:cs="Arial"/>
        </w:rPr>
      </w:pPr>
    </w:p>
    <w:p w14:paraId="370770CD" w14:textId="029CE6A2" w:rsidR="00402BC1" w:rsidRPr="0006693C" w:rsidRDefault="18BED97C" w:rsidP="00A909E3">
      <w:pPr>
        <w:pStyle w:val="ListParagraph"/>
        <w:numPr>
          <w:ilvl w:val="2"/>
          <w:numId w:val="6"/>
        </w:numPr>
        <w:autoSpaceDE w:val="0"/>
        <w:autoSpaceDN w:val="0"/>
        <w:adjustRightInd w:val="0"/>
        <w:rPr>
          <w:rFonts w:ascii="Arial" w:eastAsia="Arial" w:hAnsi="Arial" w:cs="Arial"/>
        </w:rPr>
      </w:pPr>
      <w:r w:rsidRPr="5804BBEE">
        <w:rPr>
          <w:rFonts w:ascii="Arial" w:eastAsia="Arial" w:hAnsi="Arial" w:cs="Arial"/>
        </w:rPr>
        <w:t>To include the national and local context including reference to the local prioritisation framework.</w:t>
      </w:r>
    </w:p>
    <w:p w14:paraId="64C7276B" w14:textId="6726584E" w:rsidR="0421247F" w:rsidRPr="0006693C" w:rsidRDefault="0421247F" w:rsidP="00A909E3">
      <w:pPr>
        <w:pStyle w:val="ListParagraph"/>
        <w:ind w:left="1080"/>
        <w:rPr>
          <w:rFonts w:ascii="Arial" w:eastAsia="Arial" w:hAnsi="Arial" w:cs="Arial"/>
        </w:rPr>
      </w:pPr>
    </w:p>
    <w:p w14:paraId="3A23B0CD" w14:textId="603711B0" w:rsidR="00402BC1" w:rsidRPr="0006693C" w:rsidRDefault="18BED97C" w:rsidP="00A909E3">
      <w:pPr>
        <w:pStyle w:val="ListParagraph"/>
        <w:numPr>
          <w:ilvl w:val="2"/>
          <w:numId w:val="6"/>
        </w:numPr>
        <w:autoSpaceDE w:val="0"/>
        <w:autoSpaceDN w:val="0"/>
        <w:adjustRightInd w:val="0"/>
        <w:rPr>
          <w:rFonts w:ascii="Arial" w:eastAsia="Arial" w:hAnsi="Arial" w:cs="Arial"/>
        </w:rPr>
      </w:pPr>
      <w:r w:rsidRPr="5804BBEE">
        <w:rPr>
          <w:rFonts w:ascii="Arial" w:eastAsia="Arial" w:hAnsi="Arial" w:cs="Arial"/>
        </w:rPr>
        <w:t>To conclude with recommendations for service models and investment in the area.</w:t>
      </w:r>
    </w:p>
    <w:p w14:paraId="6250834B" w14:textId="0CEDC31D" w:rsidR="00402BC1" w:rsidRPr="0006693C" w:rsidRDefault="00402BC1" w:rsidP="00A909E3">
      <w:pPr>
        <w:autoSpaceDE w:val="0"/>
        <w:autoSpaceDN w:val="0"/>
        <w:adjustRightInd w:val="0"/>
        <w:rPr>
          <w:rFonts w:ascii="Arial" w:eastAsia="Arial" w:hAnsi="Arial" w:cs="Arial"/>
          <w:color w:val="4C94D8" w:themeColor="text2" w:themeTint="80"/>
        </w:rPr>
      </w:pPr>
    </w:p>
    <w:p w14:paraId="1AC53A37" w14:textId="63DC47FB" w:rsidR="0041517A" w:rsidRPr="0006693C" w:rsidRDefault="0041517A" w:rsidP="00A909E3">
      <w:pPr>
        <w:autoSpaceDE w:val="0"/>
        <w:autoSpaceDN w:val="0"/>
        <w:adjustRightInd w:val="0"/>
        <w:rPr>
          <w:rFonts w:ascii="Arial" w:eastAsia="Arial" w:hAnsi="Arial" w:cs="Arial"/>
          <w:color w:val="0070C0"/>
        </w:rPr>
      </w:pPr>
    </w:p>
    <w:p w14:paraId="1B570AA7" w14:textId="7B1B002D" w:rsidR="0041517A" w:rsidRPr="0006693C" w:rsidRDefault="3A0A1B0D" w:rsidP="00A909E3">
      <w:pPr>
        <w:pStyle w:val="ListParagraph"/>
        <w:numPr>
          <w:ilvl w:val="0"/>
          <w:numId w:val="6"/>
        </w:numPr>
        <w:autoSpaceDE w:val="0"/>
        <w:autoSpaceDN w:val="0"/>
        <w:adjustRightInd w:val="0"/>
        <w:ind w:left="567" w:hanging="567"/>
        <w:rPr>
          <w:rFonts w:ascii="Arial" w:eastAsia="Arial" w:hAnsi="Arial" w:cs="Arial"/>
          <w:b/>
          <w:bCs/>
        </w:rPr>
      </w:pPr>
      <w:r w:rsidRPr="71C865FE">
        <w:rPr>
          <w:rFonts w:ascii="Arial" w:eastAsia="Arial" w:hAnsi="Arial" w:cs="Arial"/>
          <w:b/>
          <w:bCs/>
        </w:rPr>
        <w:t xml:space="preserve">Scope of </w:t>
      </w:r>
      <w:r w:rsidR="5D432C40" w:rsidRPr="71C865FE">
        <w:rPr>
          <w:rFonts w:ascii="Arial" w:eastAsia="Arial" w:hAnsi="Arial" w:cs="Arial"/>
          <w:b/>
          <w:bCs/>
        </w:rPr>
        <w:t>the review</w:t>
      </w:r>
    </w:p>
    <w:p w14:paraId="0F39A89D" w14:textId="16A5EE96" w:rsidR="00510D39" w:rsidRPr="0006693C" w:rsidRDefault="00510D39" w:rsidP="00A909E3">
      <w:pPr>
        <w:pStyle w:val="ListParagraph"/>
        <w:autoSpaceDE w:val="0"/>
        <w:autoSpaceDN w:val="0"/>
        <w:adjustRightInd w:val="0"/>
        <w:ind w:left="567"/>
        <w:rPr>
          <w:rFonts w:ascii="Arial" w:eastAsia="Arial" w:hAnsi="Arial" w:cs="Arial"/>
          <w:b/>
          <w:bCs/>
        </w:rPr>
      </w:pPr>
    </w:p>
    <w:p w14:paraId="6D6AC316" w14:textId="54FFC004" w:rsidR="224D4E79" w:rsidRPr="0006693C" w:rsidRDefault="22DE6BB9" w:rsidP="00A909E3">
      <w:pPr>
        <w:pStyle w:val="ListParagraph"/>
        <w:numPr>
          <w:ilvl w:val="1"/>
          <w:numId w:val="6"/>
        </w:numPr>
        <w:rPr>
          <w:rFonts w:ascii="Arial" w:eastAsia="Arial" w:hAnsi="Arial" w:cs="Arial"/>
        </w:rPr>
      </w:pPr>
      <w:r w:rsidRPr="6C555AA7">
        <w:rPr>
          <w:rFonts w:ascii="Arial" w:eastAsia="Arial" w:hAnsi="Arial" w:cs="Arial"/>
        </w:rPr>
        <w:t xml:space="preserve">This review is specifically focussed on the Fylde Coast area. </w:t>
      </w:r>
      <w:r w:rsidR="00C71BE1">
        <w:rPr>
          <w:rFonts w:ascii="Arial" w:eastAsia="Arial" w:hAnsi="Arial" w:cs="Arial"/>
        </w:rPr>
        <w:t>C</w:t>
      </w:r>
      <w:r w:rsidRPr="6C555AA7">
        <w:rPr>
          <w:rFonts w:ascii="Arial" w:eastAsia="Arial" w:hAnsi="Arial" w:cs="Arial"/>
        </w:rPr>
        <w:t xml:space="preserve">ommunity </w:t>
      </w:r>
      <w:r w:rsidR="00C71BE1">
        <w:rPr>
          <w:rFonts w:ascii="Arial" w:eastAsia="Arial" w:hAnsi="Arial" w:cs="Arial"/>
        </w:rPr>
        <w:t>dental care (</w:t>
      </w:r>
      <w:r w:rsidR="00151BF0">
        <w:rPr>
          <w:rFonts w:ascii="Arial" w:eastAsia="Arial" w:hAnsi="Arial" w:cs="Arial"/>
        </w:rPr>
        <w:t>s</w:t>
      </w:r>
      <w:r w:rsidR="00C71BE1">
        <w:rPr>
          <w:rFonts w:ascii="Arial" w:eastAsia="Arial" w:hAnsi="Arial" w:cs="Arial"/>
        </w:rPr>
        <w:t xml:space="preserve">pecial </w:t>
      </w:r>
      <w:r w:rsidR="00151BF0">
        <w:rPr>
          <w:rFonts w:ascii="Arial" w:eastAsia="Arial" w:hAnsi="Arial" w:cs="Arial"/>
        </w:rPr>
        <w:t xml:space="preserve">care adults/paediatrics) </w:t>
      </w:r>
      <w:r w:rsidRPr="6C555AA7">
        <w:rPr>
          <w:rFonts w:ascii="Arial" w:eastAsia="Arial" w:hAnsi="Arial" w:cs="Arial"/>
        </w:rPr>
        <w:t xml:space="preserve">and secondary care dental </w:t>
      </w:r>
      <w:r w:rsidR="128A5388" w:rsidRPr="6C555AA7">
        <w:rPr>
          <w:rFonts w:ascii="Arial" w:eastAsia="Arial" w:hAnsi="Arial" w:cs="Arial"/>
        </w:rPr>
        <w:t>provision</w:t>
      </w:r>
      <w:r w:rsidRPr="6C555AA7">
        <w:rPr>
          <w:rFonts w:ascii="Arial" w:eastAsia="Arial" w:hAnsi="Arial" w:cs="Arial"/>
        </w:rPr>
        <w:t xml:space="preserve"> </w:t>
      </w:r>
      <w:r w:rsidR="00151BF0">
        <w:rPr>
          <w:rFonts w:ascii="Arial" w:eastAsia="Arial" w:hAnsi="Arial" w:cs="Arial"/>
        </w:rPr>
        <w:t>are out of scope</w:t>
      </w:r>
      <w:r w:rsidRPr="6C555AA7">
        <w:rPr>
          <w:rFonts w:ascii="Arial" w:eastAsia="Arial" w:hAnsi="Arial" w:cs="Arial"/>
        </w:rPr>
        <w:t>,</w:t>
      </w:r>
      <w:r w:rsidR="008D0309">
        <w:rPr>
          <w:rFonts w:ascii="Arial" w:eastAsia="Arial" w:hAnsi="Arial" w:cs="Arial"/>
        </w:rPr>
        <w:t xml:space="preserve"> and</w:t>
      </w:r>
      <w:r w:rsidRPr="6C555AA7">
        <w:rPr>
          <w:rFonts w:ascii="Arial" w:eastAsia="Arial" w:hAnsi="Arial" w:cs="Arial"/>
        </w:rPr>
        <w:t xml:space="preserve"> the </w:t>
      </w:r>
      <w:r w:rsidR="008D0309">
        <w:rPr>
          <w:rFonts w:ascii="Arial" w:eastAsia="Arial" w:hAnsi="Arial" w:cs="Arial"/>
        </w:rPr>
        <w:t xml:space="preserve">focus </w:t>
      </w:r>
      <w:r w:rsidRPr="6C555AA7">
        <w:rPr>
          <w:rFonts w:ascii="Arial" w:eastAsia="Arial" w:hAnsi="Arial" w:cs="Arial"/>
        </w:rPr>
        <w:t>of service provision is primary dental ca</w:t>
      </w:r>
      <w:r w:rsidR="7012E306" w:rsidRPr="6C555AA7">
        <w:rPr>
          <w:rFonts w:ascii="Arial" w:eastAsia="Arial" w:hAnsi="Arial" w:cs="Arial"/>
        </w:rPr>
        <w:t>re and urgent dental care.</w:t>
      </w:r>
    </w:p>
    <w:p w14:paraId="74F249F2" w14:textId="4DFF0BF7" w:rsidR="0421247F" w:rsidRPr="0006693C" w:rsidRDefault="0421247F" w:rsidP="00A909E3">
      <w:pPr>
        <w:pStyle w:val="ListParagraph"/>
        <w:ind w:left="1080"/>
        <w:rPr>
          <w:rFonts w:ascii="Arial" w:eastAsia="Arial" w:hAnsi="Arial" w:cs="Arial"/>
        </w:rPr>
      </w:pPr>
    </w:p>
    <w:p w14:paraId="6E7C71C5" w14:textId="1A4A06B5" w:rsidR="510A705E" w:rsidRPr="0006693C" w:rsidRDefault="364DC466" w:rsidP="00A909E3">
      <w:pPr>
        <w:pStyle w:val="ListParagraph"/>
        <w:numPr>
          <w:ilvl w:val="1"/>
          <w:numId w:val="6"/>
        </w:numPr>
        <w:rPr>
          <w:rFonts w:ascii="Arial" w:eastAsia="Arial" w:hAnsi="Arial" w:cs="Arial"/>
        </w:rPr>
      </w:pPr>
      <w:r w:rsidRPr="6C555AA7">
        <w:rPr>
          <w:rFonts w:ascii="Arial" w:eastAsia="Arial" w:hAnsi="Arial" w:cs="Arial"/>
        </w:rPr>
        <w:t xml:space="preserve">The ICB is funded to provide NHS primary dental services to </w:t>
      </w:r>
      <w:r w:rsidR="5E7BD96E" w:rsidRPr="6C555AA7">
        <w:rPr>
          <w:rFonts w:ascii="Arial" w:eastAsia="Arial" w:hAnsi="Arial" w:cs="Arial"/>
        </w:rPr>
        <w:t>50-</w:t>
      </w:r>
      <w:r w:rsidRPr="6C555AA7">
        <w:rPr>
          <w:rFonts w:ascii="Arial" w:eastAsia="Arial" w:hAnsi="Arial" w:cs="Arial"/>
        </w:rPr>
        <w:t>60% of the population only.</w:t>
      </w:r>
    </w:p>
    <w:p w14:paraId="4BA5D302" w14:textId="08BDF66A" w:rsidR="0421247F" w:rsidRPr="0006693C" w:rsidRDefault="0421247F" w:rsidP="00A909E3">
      <w:pPr>
        <w:pStyle w:val="ListParagraph"/>
        <w:ind w:left="1080"/>
        <w:rPr>
          <w:rFonts w:ascii="Arial" w:eastAsia="Arial" w:hAnsi="Arial" w:cs="Arial"/>
        </w:rPr>
      </w:pPr>
    </w:p>
    <w:p w14:paraId="626AB8B8" w14:textId="2416CA22" w:rsidR="00510D39" w:rsidRPr="0006693C" w:rsidRDefault="364DC466" w:rsidP="00A909E3">
      <w:pPr>
        <w:pStyle w:val="ListParagraph"/>
        <w:numPr>
          <w:ilvl w:val="1"/>
          <w:numId w:val="6"/>
        </w:numPr>
        <w:autoSpaceDE w:val="0"/>
        <w:autoSpaceDN w:val="0"/>
        <w:adjustRightInd w:val="0"/>
        <w:rPr>
          <w:rFonts w:ascii="Arial" w:eastAsia="Arial" w:hAnsi="Arial" w:cs="Arial"/>
          <w:color w:val="4C94D8" w:themeColor="text2" w:themeTint="80"/>
        </w:rPr>
      </w:pPr>
      <w:r w:rsidRPr="6C555AA7">
        <w:rPr>
          <w:rFonts w:ascii="Arial" w:eastAsia="Arial" w:hAnsi="Arial" w:cs="Arial"/>
        </w:rPr>
        <w:lastRenderedPageBreak/>
        <w:t xml:space="preserve">The scope of this review does not include geographic areas outside the Fylde Coast because the Fylde Coast has been identified as an outlier for dental access recovery. </w:t>
      </w:r>
    </w:p>
    <w:p w14:paraId="3699953B" w14:textId="2814BCF4" w:rsidR="0041517A" w:rsidRPr="0006693C" w:rsidRDefault="0041517A" w:rsidP="00A909E3">
      <w:pPr>
        <w:autoSpaceDE w:val="0"/>
        <w:autoSpaceDN w:val="0"/>
        <w:adjustRightInd w:val="0"/>
        <w:rPr>
          <w:rFonts w:ascii="Arial" w:eastAsia="Arial" w:hAnsi="Arial" w:cs="Arial"/>
        </w:rPr>
      </w:pPr>
    </w:p>
    <w:p w14:paraId="69F0EA99" w14:textId="239097C6" w:rsidR="0041517A" w:rsidRPr="0006693C" w:rsidRDefault="0041517A" w:rsidP="00A909E3">
      <w:pPr>
        <w:autoSpaceDE w:val="0"/>
        <w:autoSpaceDN w:val="0"/>
        <w:adjustRightInd w:val="0"/>
        <w:rPr>
          <w:rFonts w:ascii="Arial" w:eastAsia="Arial" w:hAnsi="Arial" w:cs="Arial"/>
        </w:rPr>
      </w:pPr>
    </w:p>
    <w:p w14:paraId="089B4D16" w14:textId="1DF20367" w:rsidR="0421247F" w:rsidRPr="003854EF" w:rsidRDefault="4CB885EC" w:rsidP="00A909E3">
      <w:pPr>
        <w:pStyle w:val="ListParagraph"/>
        <w:numPr>
          <w:ilvl w:val="0"/>
          <w:numId w:val="6"/>
        </w:numPr>
        <w:ind w:left="567" w:hanging="567"/>
        <w:rPr>
          <w:rFonts w:ascii="Arial" w:eastAsia="Arial" w:hAnsi="Arial" w:cs="Arial"/>
          <w:b/>
          <w:bCs/>
        </w:rPr>
      </w:pPr>
      <w:r w:rsidRPr="003854EF">
        <w:rPr>
          <w:rFonts w:ascii="Arial" w:eastAsia="Arial" w:hAnsi="Arial" w:cs="Arial"/>
          <w:b/>
          <w:bCs/>
        </w:rPr>
        <w:t>Roles and Responsibilities</w:t>
      </w:r>
    </w:p>
    <w:p w14:paraId="031E89D2" w14:textId="6625DC9D" w:rsidR="0421247F" w:rsidRPr="0006693C" w:rsidRDefault="0421247F" w:rsidP="00A909E3">
      <w:pPr>
        <w:pStyle w:val="ListParagraph"/>
        <w:ind w:left="567" w:hanging="567"/>
        <w:rPr>
          <w:rFonts w:ascii="Arial" w:eastAsia="Arial" w:hAnsi="Arial" w:cs="Arial"/>
          <w:color w:val="4C94D8" w:themeColor="text2" w:themeTint="80"/>
        </w:rPr>
      </w:pPr>
    </w:p>
    <w:p w14:paraId="2CAC9024" w14:textId="0E453A04" w:rsidR="003B64DC" w:rsidRPr="003854EF" w:rsidRDefault="3F39492F" w:rsidP="00A909E3">
      <w:pPr>
        <w:pStyle w:val="ListParagraph"/>
        <w:numPr>
          <w:ilvl w:val="1"/>
          <w:numId w:val="6"/>
        </w:numPr>
        <w:rPr>
          <w:rFonts w:ascii="Arial" w:eastAsia="Arial" w:hAnsi="Arial" w:cs="Arial"/>
        </w:rPr>
      </w:pPr>
      <w:r w:rsidRPr="1D98F108">
        <w:rPr>
          <w:rFonts w:ascii="Arial" w:eastAsia="Calibri" w:hAnsi="Arial" w:cs="Arial"/>
        </w:rPr>
        <w:t xml:space="preserve">This project is part of the Dental Access and Oral Health Improvement programme of work, which was agreed by the ICB Board in </w:t>
      </w:r>
      <w:r w:rsidR="7A7D06B2" w:rsidRPr="1D98F108">
        <w:rPr>
          <w:rFonts w:ascii="Arial" w:eastAsia="Calibri" w:hAnsi="Arial" w:cs="Arial"/>
        </w:rPr>
        <w:t>March 2025.</w:t>
      </w:r>
    </w:p>
    <w:p w14:paraId="0406086F" w14:textId="530139D8" w:rsidR="003B64DC" w:rsidRPr="0006693C" w:rsidRDefault="003B64DC" w:rsidP="00A909E3">
      <w:pPr>
        <w:pStyle w:val="ListParagraph"/>
        <w:ind w:left="1080"/>
        <w:rPr>
          <w:rFonts w:ascii="Arial" w:eastAsia="Arial" w:hAnsi="Arial" w:cs="Arial"/>
          <w:color w:val="4C94D8" w:themeColor="text2" w:themeTint="80"/>
        </w:rPr>
      </w:pPr>
    </w:p>
    <w:p w14:paraId="5E296303" w14:textId="049AD6C5" w:rsidR="000249CB" w:rsidRPr="0006693C" w:rsidRDefault="5F116375" w:rsidP="00A909E3">
      <w:pPr>
        <w:pStyle w:val="ListParagraph"/>
        <w:numPr>
          <w:ilvl w:val="1"/>
          <w:numId w:val="6"/>
        </w:numPr>
        <w:rPr>
          <w:rFonts w:ascii="Arial" w:eastAsia="Arial" w:hAnsi="Arial" w:cs="Arial"/>
          <w:color w:val="4C94D8" w:themeColor="text2" w:themeTint="80"/>
        </w:rPr>
      </w:pPr>
      <w:r w:rsidRPr="1D98F108">
        <w:rPr>
          <w:rFonts w:ascii="Arial" w:eastAsia="Calibri" w:hAnsi="Arial" w:cs="Arial"/>
        </w:rPr>
        <w:t>The project group reports to the Dental Access and Oral Health Improvement Steering</w:t>
      </w:r>
      <w:r w:rsidR="462DFD72" w:rsidRPr="1D98F108">
        <w:rPr>
          <w:rFonts w:ascii="Arial" w:eastAsia="Arial" w:hAnsi="Arial" w:cs="Arial"/>
        </w:rPr>
        <w:t xml:space="preserve"> Group</w:t>
      </w:r>
      <w:r w:rsidR="392A602E" w:rsidRPr="1D98F108">
        <w:rPr>
          <w:rFonts w:ascii="Arial" w:eastAsia="Calibri" w:hAnsi="Arial" w:cs="Arial"/>
        </w:rPr>
        <w:t>, which in turn reports to the Primary and Community Care</w:t>
      </w:r>
      <w:r w:rsidR="1FE6EE96" w:rsidRPr="1D98F108">
        <w:rPr>
          <w:rFonts w:ascii="Arial" w:eastAsia="Calibri" w:hAnsi="Arial" w:cs="Arial"/>
        </w:rPr>
        <w:t xml:space="preserve"> </w:t>
      </w:r>
      <w:r w:rsidR="35C2C892" w:rsidRPr="1D98F108">
        <w:rPr>
          <w:rFonts w:ascii="Arial" w:eastAsia="Calibri" w:hAnsi="Arial" w:cs="Arial"/>
        </w:rPr>
        <w:t>Transformation Programme Group.</w:t>
      </w:r>
      <w:r w:rsidRPr="1D98F108">
        <w:rPr>
          <w:rFonts w:ascii="Arial" w:eastAsia="Calibri" w:hAnsi="Arial" w:cs="Arial"/>
        </w:rPr>
        <w:t xml:space="preserve"> </w:t>
      </w:r>
      <w:r w:rsidR="7A7D06B2" w:rsidRPr="1D98F108">
        <w:rPr>
          <w:rFonts w:ascii="Arial" w:eastAsia="Calibri" w:hAnsi="Arial" w:cs="Arial"/>
        </w:rPr>
        <w:t xml:space="preserve">The </w:t>
      </w:r>
      <w:r w:rsidR="6064E01D" w:rsidRPr="1D98F108">
        <w:rPr>
          <w:rFonts w:ascii="Arial" w:eastAsia="Calibri" w:hAnsi="Arial" w:cs="Arial"/>
        </w:rPr>
        <w:t xml:space="preserve">project is supported clinically by the Local Dental Network as well as </w:t>
      </w:r>
      <w:r w:rsidR="54B5F78F" w:rsidRPr="1D98F108">
        <w:rPr>
          <w:rFonts w:ascii="Arial" w:eastAsia="Calibri" w:hAnsi="Arial" w:cs="Arial"/>
        </w:rPr>
        <w:t>Dental Public Health N</w:t>
      </w:r>
      <w:r w:rsidR="497A2113" w:rsidRPr="1D98F108">
        <w:rPr>
          <w:rFonts w:ascii="Arial" w:eastAsia="Calibri" w:hAnsi="Arial" w:cs="Arial"/>
        </w:rPr>
        <w:t>orthwest</w:t>
      </w:r>
      <w:r w:rsidR="54B5F78F" w:rsidRPr="1D98F108">
        <w:rPr>
          <w:rFonts w:ascii="Arial" w:eastAsia="Calibri" w:hAnsi="Arial" w:cs="Arial"/>
        </w:rPr>
        <w:t>.</w:t>
      </w:r>
    </w:p>
    <w:p w14:paraId="07FB35C6" w14:textId="579CA4C8" w:rsidR="000249CB" w:rsidRPr="0006693C" w:rsidRDefault="000249CB" w:rsidP="00A909E3">
      <w:pPr>
        <w:pStyle w:val="ListParagraph"/>
        <w:ind w:left="1080"/>
        <w:rPr>
          <w:rFonts w:ascii="Arial" w:eastAsia="Arial" w:hAnsi="Arial" w:cs="Arial"/>
          <w:color w:val="4C94D8" w:themeColor="text2" w:themeTint="80"/>
        </w:rPr>
      </w:pPr>
    </w:p>
    <w:p w14:paraId="6C240D95" w14:textId="31FDE104" w:rsidR="000249CB" w:rsidRPr="0006693C" w:rsidRDefault="00C42948" w:rsidP="00A909E3">
      <w:pPr>
        <w:pStyle w:val="ListParagraph"/>
        <w:numPr>
          <w:ilvl w:val="1"/>
          <w:numId w:val="6"/>
        </w:numPr>
        <w:rPr>
          <w:rFonts w:ascii="Arial" w:eastAsia="Arial" w:hAnsi="Arial" w:cs="Arial"/>
          <w:color w:val="4C94D8" w:themeColor="text2" w:themeTint="80"/>
        </w:rPr>
      </w:pPr>
      <w:r w:rsidRPr="4EE93242">
        <w:rPr>
          <w:rFonts w:ascii="Arial" w:eastAsia="Calibri" w:hAnsi="Arial" w:cs="Arial"/>
        </w:rPr>
        <w:t>While the clinical design of any access solutions will be developed b</w:t>
      </w:r>
      <w:r w:rsidR="0064718E" w:rsidRPr="4EE93242">
        <w:rPr>
          <w:rFonts w:ascii="Arial" w:eastAsia="Calibri" w:hAnsi="Arial" w:cs="Arial"/>
        </w:rPr>
        <w:t xml:space="preserve">y the Local Dental Network, securing </w:t>
      </w:r>
      <w:r w:rsidR="003436B9" w:rsidRPr="4EE93242">
        <w:rPr>
          <w:rFonts w:ascii="Arial" w:eastAsia="Calibri" w:hAnsi="Arial" w:cs="Arial"/>
        </w:rPr>
        <w:t xml:space="preserve">the delivery of the service will be the responsibility of the </w:t>
      </w:r>
      <w:r w:rsidR="003D4352">
        <w:rPr>
          <w:rFonts w:ascii="Arial" w:eastAsia="Calibri" w:hAnsi="Arial" w:cs="Arial"/>
        </w:rPr>
        <w:t xml:space="preserve">Primary and Community Care </w:t>
      </w:r>
      <w:r w:rsidR="003436B9" w:rsidRPr="4EE93242">
        <w:rPr>
          <w:rFonts w:ascii="Arial" w:eastAsia="Calibri" w:hAnsi="Arial" w:cs="Arial"/>
        </w:rPr>
        <w:t>team.</w:t>
      </w:r>
    </w:p>
    <w:p w14:paraId="103F80D0" w14:textId="4D1C324B" w:rsidR="003B64DC" w:rsidRPr="0006693C" w:rsidRDefault="003B64DC" w:rsidP="00A909E3">
      <w:pPr>
        <w:pStyle w:val="ListParagraph"/>
        <w:ind w:left="567"/>
        <w:rPr>
          <w:rFonts w:ascii="Arial" w:eastAsia="Arial" w:hAnsi="Arial" w:cs="Arial"/>
        </w:rPr>
      </w:pPr>
    </w:p>
    <w:p w14:paraId="2F20F435" w14:textId="7ED8450E" w:rsidR="0421247F" w:rsidRPr="00743C7A" w:rsidRDefault="0421247F" w:rsidP="00A909E3">
      <w:pPr>
        <w:rPr>
          <w:rFonts w:ascii="Arial" w:eastAsia="Arial" w:hAnsi="Arial" w:cs="Arial"/>
          <w:b/>
          <w:bCs/>
        </w:rPr>
      </w:pPr>
    </w:p>
    <w:p w14:paraId="19F7E450" w14:textId="77777777" w:rsidR="00214D4F" w:rsidRDefault="5D432C40" w:rsidP="00A909E3">
      <w:pPr>
        <w:pStyle w:val="ListParagraph"/>
        <w:numPr>
          <w:ilvl w:val="0"/>
          <w:numId w:val="6"/>
        </w:numPr>
        <w:autoSpaceDE w:val="0"/>
        <w:autoSpaceDN w:val="0"/>
        <w:adjustRightInd w:val="0"/>
        <w:ind w:left="567" w:hanging="567"/>
        <w:rPr>
          <w:rFonts w:ascii="Arial" w:eastAsia="Arial" w:hAnsi="Arial" w:cs="Arial"/>
          <w:b/>
          <w:bCs/>
        </w:rPr>
      </w:pPr>
      <w:r w:rsidRPr="4EE93242">
        <w:rPr>
          <w:rFonts w:ascii="Arial" w:eastAsia="Arial" w:hAnsi="Arial" w:cs="Arial"/>
          <w:b/>
          <w:bCs/>
        </w:rPr>
        <w:t xml:space="preserve">Oral </w:t>
      </w:r>
      <w:r w:rsidR="6E8D188E" w:rsidRPr="4EE93242">
        <w:rPr>
          <w:rFonts w:ascii="Arial" w:eastAsia="Arial" w:hAnsi="Arial" w:cs="Arial"/>
          <w:b/>
          <w:bCs/>
        </w:rPr>
        <w:t>H</w:t>
      </w:r>
      <w:r w:rsidRPr="4EE93242">
        <w:rPr>
          <w:rFonts w:ascii="Arial" w:eastAsia="Arial" w:hAnsi="Arial" w:cs="Arial"/>
          <w:b/>
          <w:bCs/>
        </w:rPr>
        <w:t>ealth and Disease Overview</w:t>
      </w:r>
    </w:p>
    <w:p w14:paraId="21A522FF" w14:textId="77777777" w:rsidR="00214D4F" w:rsidRDefault="00214D4F" w:rsidP="00A909E3">
      <w:pPr>
        <w:pStyle w:val="ListParagraph"/>
        <w:autoSpaceDE w:val="0"/>
        <w:autoSpaceDN w:val="0"/>
        <w:adjustRightInd w:val="0"/>
        <w:ind w:left="567"/>
        <w:rPr>
          <w:rFonts w:ascii="Arial" w:eastAsia="Arial" w:hAnsi="Arial" w:cs="Arial"/>
          <w:b/>
          <w:bCs/>
        </w:rPr>
      </w:pPr>
    </w:p>
    <w:p w14:paraId="4037D6BE" w14:textId="31698DDE" w:rsidR="000B1612" w:rsidRPr="000B1612" w:rsidRDefault="6EBAFC9C" w:rsidP="00A909E3">
      <w:pPr>
        <w:pStyle w:val="ListParagraph"/>
        <w:numPr>
          <w:ilvl w:val="1"/>
          <w:numId w:val="6"/>
        </w:numPr>
        <w:autoSpaceDE w:val="0"/>
        <w:autoSpaceDN w:val="0"/>
        <w:adjustRightInd w:val="0"/>
        <w:rPr>
          <w:rFonts w:ascii="Arial" w:eastAsia="Arial" w:hAnsi="Arial" w:cs="Arial"/>
          <w:b/>
          <w:bCs/>
        </w:rPr>
      </w:pPr>
      <w:r w:rsidRPr="00214D4F">
        <w:rPr>
          <w:rFonts w:ascii="Arial" w:eastAsia="Arial" w:hAnsi="Arial" w:cs="Arial"/>
        </w:rPr>
        <w:t xml:space="preserve">A detailed </w:t>
      </w:r>
      <w:r w:rsidR="43CD83CD" w:rsidRPr="00214D4F">
        <w:rPr>
          <w:rFonts w:ascii="Arial" w:eastAsia="Arial" w:hAnsi="Arial" w:cs="Arial"/>
        </w:rPr>
        <w:t>collation</w:t>
      </w:r>
      <w:r w:rsidRPr="00214D4F">
        <w:rPr>
          <w:rFonts w:ascii="Arial" w:eastAsia="Arial" w:hAnsi="Arial" w:cs="Arial"/>
        </w:rPr>
        <w:t xml:space="preserve"> of </w:t>
      </w:r>
      <w:r w:rsidR="43CD83CD" w:rsidRPr="00214D4F">
        <w:rPr>
          <w:rFonts w:ascii="Arial" w:eastAsia="Arial" w:hAnsi="Arial" w:cs="Arial"/>
        </w:rPr>
        <w:t xml:space="preserve">recent </w:t>
      </w:r>
      <w:r w:rsidRPr="00214D4F">
        <w:rPr>
          <w:rFonts w:ascii="Arial" w:eastAsia="Arial" w:hAnsi="Arial" w:cs="Arial"/>
        </w:rPr>
        <w:t xml:space="preserve">population </w:t>
      </w:r>
      <w:r w:rsidR="464586AF" w:rsidRPr="00214D4F">
        <w:rPr>
          <w:rFonts w:ascii="Arial" w:eastAsia="Arial" w:hAnsi="Arial" w:cs="Arial"/>
        </w:rPr>
        <w:t xml:space="preserve">data on social determinants, general health and oral health </w:t>
      </w:r>
      <w:r w:rsidR="43CD83CD" w:rsidRPr="00214D4F">
        <w:rPr>
          <w:rFonts w:ascii="Arial" w:eastAsia="Arial" w:hAnsi="Arial" w:cs="Arial"/>
        </w:rPr>
        <w:t xml:space="preserve">within the ICB </w:t>
      </w:r>
      <w:r w:rsidR="464586AF" w:rsidRPr="00214D4F">
        <w:rPr>
          <w:rFonts w:ascii="Arial" w:eastAsia="Arial" w:hAnsi="Arial" w:cs="Arial"/>
        </w:rPr>
        <w:t xml:space="preserve">has been carried out. </w:t>
      </w:r>
      <w:r w:rsidR="311B987B" w:rsidRPr="00214D4F">
        <w:rPr>
          <w:rFonts w:ascii="Arial" w:eastAsia="Arial" w:hAnsi="Arial" w:cs="Arial"/>
        </w:rPr>
        <w:t>A summary of key highlights and takeaways</w:t>
      </w:r>
      <w:r w:rsidR="69231669" w:rsidRPr="00214D4F">
        <w:rPr>
          <w:rFonts w:ascii="Arial" w:eastAsia="Arial" w:hAnsi="Arial" w:cs="Arial"/>
        </w:rPr>
        <w:t xml:space="preserve"> of relevance for this project</w:t>
      </w:r>
      <w:r w:rsidR="311B987B" w:rsidRPr="00214D4F">
        <w:rPr>
          <w:rFonts w:ascii="Arial" w:eastAsia="Arial" w:hAnsi="Arial" w:cs="Arial"/>
        </w:rPr>
        <w:t xml:space="preserve"> is provided in the following sections.</w:t>
      </w:r>
    </w:p>
    <w:p w14:paraId="685A552A" w14:textId="77777777" w:rsidR="000B1612" w:rsidRPr="000B1612" w:rsidRDefault="000B1612" w:rsidP="00A909E3">
      <w:pPr>
        <w:pStyle w:val="ListParagraph"/>
        <w:autoSpaceDE w:val="0"/>
        <w:autoSpaceDN w:val="0"/>
        <w:adjustRightInd w:val="0"/>
        <w:ind w:left="1080"/>
        <w:rPr>
          <w:rFonts w:ascii="Arial" w:eastAsia="Arial" w:hAnsi="Arial" w:cs="Arial"/>
          <w:b/>
          <w:bCs/>
        </w:rPr>
      </w:pPr>
    </w:p>
    <w:p w14:paraId="7D9C1D0C" w14:textId="77777777" w:rsidR="00B4037E" w:rsidRDefault="6C6B6567" w:rsidP="00A909E3">
      <w:pPr>
        <w:pStyle w:val="ListParagraph"/>
        <w:numPr>
          <w:ilvl w:val="1"/>
          <w:numId w:val="6"/>
        </w:numPr>
        <w:autoSpaceDE w:val="0"/>
        <w:autoSpaceDN w:val="0"/>
        <w:adjustRightInd w:val="0"/>
        <w:rPr>
          <w:rFonts w:ascii="Arial" w:eastAsia="Arial" w:hAnsi="Arial" w:cs="Arial"/>
          <w:b/>
          <w:bCs/>
        </w:rPr>
      </w:pPr>
      <w:r w:rsidRPr="000B1612">
        <w:rPr>
          <w:rFonts w:ascii="Arial" w:eastAsia="Arial" w:hAnsi="Arial" w:cs="Arial"/>
          <w:b/>
          <w:bCs/>
        </w:rPr>
        <w:t>General Overview</w:t>
      </w:r>
      <w:r w:rsidR="12D6A235" w:rsidRPr="000B1612">
        <w:rPr>
          <w:rFonts w:ascii="Arial" w:eastAsia="Arial" w:hAnsi="Arial" w:cs="Arial"/>
          <w:b/>
          <w:bCs/>
        </w:rPr>
        <w:t xml:space="preserve"> – </w:t>
      </w:r>
      <w:r w:rsidR="1830D994" w:rsidRPr="000B1612">
        <w:rPr>
          <w:rFonts w:ascii="Arial" w:eastAsia="Arial" w:hAnsi="Arial" w:cs="Arial"/>
          <w:b/>
          <w:bCs/>
        </w:rPr>
        <w:t>patterns of dental disease at the population level</w:t>
      </w:r>
    </w:p>
    <w:p w14:paraId="69135B8E" w14:textId="77777777" w:rsidR="00B4037E" w:rsidRPr="00B4037E" w:rsidRDefault="00B4037E" w:rsidP="00A909E3">
      <w:pPr>
        <w:pStyle w:val="ListParagraph"/>
        <w:rPr>
          <w:rFonts w:ascii="Arial" w:eastAsia="Arial" w:hAnsi="Arial" w:cs="Arial"/>
        </w:rPr>
      </w:pPr>
    </w:p>
    <w:p w14:paraId="6E5A331D" w14:textId="48A6D65D" w:rsidR="00B4037E" w:rsidRPr="00B4037E" w:rsidRDefault="00DB779B" w:rsidP="00A909E3">
      <w:pPr>
        <w:pStyle w:val="ListParagraph"/>
        <w:numPr>
          <w:ilvl w:val="2"/>
          <w:numId w:val="6"/>
        </w:numPr>
        <w:autoSpaceDE w:val="0"/>
        <w:autoSpaceDN w:val="0"/>
        <w:adjustRightInd w:val="0"/>
        <w:rPr>
          <w:rFonts w:ascii="Arial" w:eastAsia="Arial" w:hAnsi="Arial" w:cs="Arial"/>
          <w:b/>
          <w:bCs/>
        </w:rPr>
      </w:pPr>
      <w:r w:rsidRPr="00B4037E">
        <w:rPr>
          <w:rFonts w:ascii="Arial" w:eastAsia="Arial" w:hAnsi="Arial" w:cs="Arial"/>
        </w:rPr>
        <w:t xml:space="preserve">There is a broad evidence base to support the argument that </w:t>
      </w:r>
      <w:r w:rsidR="004F5667" w:rsidRPr="00B4037E">
        <w:rPr>
          <w:rFonts w:ascii="Arial" w:eastAsia="Arial" w:hAnsi="Arial" w:cs="Arial"/>
        </w:rPr>
        <w:t xml:space="preserve">patients living in more deprived areas have </w:t>
      </w:r>
      <w:r w:rsidR="00CC2BE7" w:rsidRPr="00B4037E">
        <w:rPr>
          <w:rFonts w:ascii="Arial" w:eastAsia="Arial" w:hAnsi="Arial" w:cs="Arial"/>
        </w:rPr>
        <w:t xml:space="preserve">much worse oral health </w:t>
      </w:r>
      <w:r w:rsidR="00DB0542" w:rsidRPr="00B4037E">
        <w:rPr>
          <w:rFonts w:ascii="Arial" w:eastAsia="Arial" w:hAnsi="Arial" w:cs="Arial"/>
        </w:rPr>
        <w:t>and the</w:t>
      </w:r>
      <w:r w:rsidR="001A064B" w:rsidRPr="00B4037E">
        <w:rPr>
          <w:rFonts w:ascii="Arial" w:eastAsia="Arial" w:hAnsi="Arial" w:cs="Arial"/>
        </w:rPr>
        <w:t>ir</w:t>
      </w:r>
      <w:r w:rsidR="00DB0542" w:rsidRPr="00B4037E">
        <w:rPr>
          <w:rFonts w:ascii="Arial" w:eastAsia="Arial" w:hAnsi="Arial" w:cs="Arial"/>
        </w:rPr>
        <w:t xml:space="preserve"> need is higher</w:t>
      </w:r>
      <w:r w:rsidR="001A064B" w:rsidRPr="00B4037E">
        <w:rPr>
          <w:rFonts w:ascii="Arial" w:eastAsia="Arial" w:hAnsi="Arial" w:cs="Arial"/>
        </w:rPr>
        <w:t>,</w:t>
      </w:r>
      <w:r w:rsidR="00DB0542" w:rsidRPr="00B4037E">
        <w:rPr>
          <w:rFonts w:ascii="Arial" w:eastAsia="Arial" w:hAnsi="Arial" w:cs="Arial"/>
        </w:rPr>
        <w:t xml:space="preserve"> </w:t>
      </w:r>
      <w:r w:rsidR="005344A8" w:rsidRPr="00B4037E">
        <w:rPr>
          <w:rFonts w:ascii="Arial" w:eastAsia="Arial" w:hAnsi="Arial" w:cs="Arial"/>
        </w:rPr>
        <w:t xml:space="preserve">often </w:t>
      </w:r>
      <w:r w:rsidR="00DB0542" w:rsidRPr="00B4037E">
        <w:rPr>
          <w:rFonts w:ascii="Arial" w:eastAsia="Arial" w:hAnsi="Arial" w:cs="Arial"/>
        </w:rPr>
        <w:t>by a factor of 2 to 3 times</w:t>
      </w:r>
      <w:r w:rsidR="001A064B" w:rsidRPr="00B4037E">
        <w:rPr>
          <w:rFonts w:ascii="Arial" w:eastAsia="Arial" w:hAnsi="Arial" w:cs="Arial"/>
        </w:rPr>
        <w:t>,</w:t>
      </w:r>
      <w:r w:rsidR="00DB0542" w:rsidRPr="00B4037E">
        <w:rPr>
          <w:rFonts w:ascii="Arial" w:eastAsia="Arial" w:hAnsi="Arial" w:cs="Arial"/>
        </w:rPr>
        <w:t xml:space="preserve"> than those living in a more affluent area.</w:t>
      </w:r>
      <w:r w:rsidR="003734A2" w:rsidRPr="00B4037E">
        <w:rPr>
          <w:rFonts w:ascii="Arial" w:eastAsia="Arial" w:hAnsi="Arial" w:cs="Arial"/>
        </w:rPr>
        <w:t xml:space="preserve"> At the same </w:t>
      </w:r>
      <w:r w:rsidR="00546C82" w:rsidRPr="00B4037E">
        <w:rPr>
          <w:rFonts w:ascii="Arial" w:eastAsia="Arial" w:hAnsi="Arial" w:cs="Arial"/>
        </w:rPr>
        <w:t>time,</w:t>
      </w:r>
      <w:r w:rsidR="003734A2" w:rsidRPr="00B4037E">
        <w:rPr>
          <w:rFonts w:ascii="Arial" w:eastAsia="Arial" w:hAnsi="Arial" w:cs="Arial"/>
        </w:rPr>
        <w:t xml:space="preserve"> it is widely acknowledged that the </w:t>
      </w:r>
      <w:r w:rsidR="00636E44" w:rsidRPr="00B4037E">
        <w:rPr>
          <w:rFonts w:ascii="Arial" w:eastAsia="Arial" w:hAnsi="Arial" w:cs="Arial"/>
        </w:rPr>
        <w:t xml:space="preserve">current General Dental Services Contract is “unfit for purpose” </w:t>
      </w:r>
      <w:r w:rsidR="00FA70D9">
        <w:rPr>
          <w:rFonts w:ascii="Arial" w:eastAsia="Arial" w:hAnsi="Arial" w:cs="Arial"/>
        </w:rPr>
        <w:t>(</w:t>
      </w:r>
      <w:hyperlink r:id="rId16" w:history="1">
        <w:r w:rsidR="00FA70D9" w:rsidRPr="004D7015">
          <w:rPr>
            <w:rStyle w:val="Hyperlink"/>
            <w:color w:val="000000" w:themeColor="text1"/>
          </w:rPr>
          <w:t>https://publications.parliament.uk/pa/cm5901/cmselect/cmpubacc/648/report.html</w:t>
        </w:r>
      </w:hyperlink>
      <w:r w:rsidR="00FA70D9" w:rsidRPr="004D7015">
        <w:rPr>
          <w:color w:val="000000" w:themeColor="text1"/>
        </w:rPr>
        <w:t xml:space="preserve"> ) </w:t>
      </w:r>
      <w:r w:rsidR="00636E44" w:rsidRPr="00B4037E">
        <w:rPr>
          <w:rFonts w:ascii="Arial" w:eastAsia="Arial" w:hAnsi="Arial" w:cs="Arial"/>
        </w:rPr>
        <w:t>and “</w:t>
      </w:r>
      <w:r w:rsidR="000A50B9" w:rsidRPr="00B4037E">
        <w:rPr>
          <w:rFonts w:ascii="Arial" w:eastAsia="Arial" w:hAnsi="Arial" w:cs="Arial"/>
        </w:rPr>
        <w:t>i</w:t>
      </w:r>
      <w:r w:rsidR="00B608A3" w:rsidRPr="00B4037E">
        <w:rPr>
          <w:rFonts w:ascii="Arial" w:eastAsia="Arial" w:hAnsi="Arial" w:cs="Arial"/>
        </w:rPr>
        <w:t xml:space="preserve">t fails to incentivise practices to provide enough NHS care.” </w:t>
      </w:r>
    </w:p>
    <w:p w14:paraId="4B419B61" w14:textId="77777777" w:rsidR="00B4037E" w:rsidRPr="00B4037E" w:rsidRDefault="00B4037E" w:rsidP="00A909E3">
      <w:pPr>
        <w:pStyle w:val="ListParagraph"/>
        <w:autoSpaceDE w:val="0"/>
        <w:autoSpaceDN w:val="0"/>
        <w:adjustRightInd w:val="0"/>
        <w:ind w:left="1080"/>
        <w:rPr>
          <w:rFonts w:ascii="Arial" w:eastAsia="Arial" w:hAnsi="Arial" w:cs="Arial"/>
          <w:b/>
          <w:bCs/>
        </w:rPr>
      </w:pPr>
    </w:p>
    <w:p w14:paraId="33F7DCCA" w14:textId="29570A26" w:rsidR="00D74BAE" w:rsidRPr="00D74BAE" w:rsidRDefault="06389838" w:rsidP="00A909E3">
      <w:pPr>
        <w:pStyle w:val="ListParagraph"/>
        <w:numPr>
          <w:ilvl w:val="2"/>
          <w:numId w:val="6"/>
        </w:numPr>
        <w:autoSpaceDE w:val="0"/>
        <w:autoSpaceDN w:val="0"/>
        <w:adjustRightInd w:val="0"/>
        <w:rPr>
          <w:rFonts w:ascii="Arial" w:eastAsia="Arial" w:hAnsi="Arial" w:cs="Arial"/>
          <w:b/>
          <w:bCs/>
        </w:rPr>
      </w:pPr>
      <w:r w:rsidRPr="00B4037E">
        <w:rPr>
          <w:rFonts w:ascii="Arial" w:eastAsia="Arial" w:hAnsi="Arial" w:cs="Arial"/>
        </w:rPr>
        <w:t>Across the Fylde Coast there are areas of deprivation and relative affluence</w:t>
      </w:r>
      <w:r w:rsidR="112D4F7F" w:rsidRPr="00B4037E">
        <w:rPr>
          <w:rFonts w:ascii="Arial" w:eastAsia="Arial" w:hAnsi="Arial" w:cs="Arial"/>
        </w:rPr>
        <w:t xml:space="preserve"> which brings a whole range of inequalities. </w:t>
      </w:r>
      <w:r w:rsidR="71AE1E9F" w:rsidRPr="00B4037E">
        <w:rPr>
          <w:rFonts w:ascii="Arial" w:eastAsia="Arial" w:hAnsi="Arial" w:cs="Arial"/>
        </w:rPr>
        <w:t>The headline statistic</w:t>
      </w:r>
      <w:r w:rsidR="453EB71A" w:rsidRPr="00B4037E">
        <w:rPr>
          <w:rFonts w:ascii="Arial" w:eastAsia="Arial" w:hAnsi="Arial" w:cs="Arial"/>
        </w:rPr>
        <w:t xml:space="preserve"> is that the centre </w:t>
      </w:r>
      <w:r w:rsidR="5E41228B" w:rsidRPr="00B4037E">
        <w:rPr>
          <w:rFonts w:ascii="Arial" w:eastAsia="Arial" w:hAnsi="Arial" w:cs="Arial"/>
        </w:rPr>
        <w:t xml:space="preserve">of the Fylde Coast has the lowest life expectancy in England </w:t>
      </w:r>
      <w:r w:rsidR="7747ECC9" w:rsidRPr="00B4037E">
        <w:rPr>
          <w:rFonts w:ascii="Arial" w:eastAsia="Arial" w:hAnsi="Arial" w:cs="Arial"/>
        </w:rPr>
        <w:t xml:space="preserve">(73.1 years for males and 78.9 years for females). </w:t>
      </w:r>
    </w:p>
    <w:p w14:paraId="46DDF26C" w14:textId="77777777" w:rsidR="00D74BAE" w:rsidRPr="00D74BAE" w:rsidRDefault="00D74BAE" w:rsidP="00A909E3">
      <w:pPr>
        <w:pStyle w:val="ListParagraph"/>
        <w:rPr>
          <w:rFonts w:ascii="Arial" w:eastAsia="Arial" w:hAnsi="Arial" w:cs="Arial"/>
        </w:rPr>
      </w:pPr>
    </w:p>
    <w:p w14:paraId="042BA799" w14:textId="46D03176" w:rsidR="00D74BAE" w:rsidRPr="00D74BAE" w:rsidRDefault="2D5EC18E" w:rsidP="00A909E3">
      <w:pPr>
        <w:pStyle w:val="ListParagraph"/>
        <w:numPr>
          <w:ilvl w:val="2"/>
          <w:numId w:val="6"/>
        </w:numPr>
        <w:autoSpaceDE w:val="0"/>
        <w:autoSpaceDN w:val="0"/>
        <w:adjustRightInd w:val="0"/>
        <w:rPr>
          <w:rFonts w:ascii="Arial" w:eastAsia="Arial" w:hAnsi="Arial" w:cs="Arial"/>
          <w:b/>
          <w:bCs/>
        </w:rPr>
      </w:pPr>
      <w:r w:rsidRPr="1D98F108">
        <w:rPr>
          <w:rFonts w:ascii="Arial" w:eastAsia="Arial" w:hAnsi="Arial" w:cs="Arial"/>
        </w:rPr>
        <w:t>Blackpoo</w:t>
      </w:r>
      <w:r w:rsidR="089FCD76" w:rsidRPr="1D98F108">
        <w:rPr>
          <w:rFonts w:ascii="Arial" w:eastAsia="Arial" w:hAnsi="Arial" w:cs="Arial"/>
        </w:rPr>
        <w:t xml:space="preserve">l </w:t>
      </w:r>
      <w:r w:rsidR="4F4BDCEB" w:rsidRPr="1D98F108">
        <w:rPr>
          <w:rFonts w:ascii="Arial" w:eastAsia="Arial" w:hAnsi="Arial" w:cs="Arial"/>
        </w:rPr>
        <w:t xml:space="preserve">is the most deprived local authority in England, </w:t>
      </w:r>
      <w:r w:rsidR="089FCD76" w:rsidRPr="1D98F108">
        <w:rPr>
          <w:rFonts w:ascii="Arial" w:eastAsia="Arial" w:hAnsi="Arial" w:cs="Arial"/>
        </w:rPr>
        <w:t xml:space="preserve">Wyre has mixed affluence and </w:t>
      </w:r>
      <w:r w:rsidR="682E451C" w:rsidRPr="1D98F108">
        <w:rPr>
          <w:rFonts w:ascii="Arial" w:eastAsia="Arial" w:hAnsi="Arial" w:cs="Arial"/>
        </w:rPr>
        <w:t>deprivation,</w:t>
      </w:r>
      <w:r w:rsidR="089FCD76" w:rsidRPr="1D98F108">
        <w:rPr>
          <w:rFonts w:ascii="Arial" w:eastAsia="Arial" w:hAnsi="Arial" w:cs="Arial"/>
        </w:rPr>
        <w:t xml:space="preserve"> </w:t>
      </w:r>
      <w:r w:rsidR="5647B305" w:rsidRPr="1D98F108">
        <w:rPr>
          <w:rFonts w:ascii="Arial" w:eastAsia="Arial" w:hAnsi="Arial" w:cs="Arial"/>
        </w:rPr>
        <w:t xml:space="preserve">and Fylde is one of the least deprived </w:t>
      </w:r>
      <w:r w:rsidR="36B77BD1" w:rsidRPr="1D98F108">
        <w:rPr>
          <w:rFonts w:ascii="Arial" w:eastAsia="Arial" w:hAnsi="Arial" w:cs="Arial"/>
        </w:rPr>
        <w:t xml:space="preserve">areas in England. </w:t>
      </w:r>
      <w:r w:rsidR="09A8BEA2" w:rsidRPr="1D98F108">
        <w:rPr>
          <w:rFonts w:ascii="Arial" w:eastAsia="Arial" w:hAnsi="Arial" w:cs="Arial"/>
        </w:rPr>
        <w:t>Blackpool and Wyre have aging populations with higher levels of multimorbidity, increasing both health and social care need</w:t>
      </w:r>
      <w:r w:rsidR="462B5F9F" w:rsidRPr="1D98F108">
        <w:rPr>
          <w:rFonts w:ascii="Arial" w:eastAsia="Arial" w:hAnsi="Arial" w:cs="Arial"/>
        </w:rPr>
        <w:t>.</w:t>
      </w:r>
      <w:r w:rsidR="237D9C01" w:rsidRPr="1D98F108">
        <w:rPr>
          <w:rFonts w:ascii="Arial" w:eastAsia="Arial" w:hAnsi="Arial" w:cs="Arial"/>
        </w:rPr>
        <w:t xml:space="preserve"> Where there is deprivation and poor health there are increased levels</w:t>
      </w:r>
      <w:r w:rsidR="462B5F9F" w:rsidRPr="1D98F108">
        <w:rPr>
          <w:rFonts w:ascii="Arial" w:eastAsia="Arial" w:hAnsi="Arial" w:cs="Arial"/>
        </w:rPr>
        <w:t xml:space="preserve"> </w:t>
      </w:r>
      <w:r w:rsidR="237D9C01" w:rsidRPr="1D98F108">
        <w:rPr>
          <w:rFonts w:ascii="Arial" w:eastAsia="Arial" w:hAnsi="Arial" w:cs="Arial"/>
        </w:rPr>
        <w:t>of poor oral health, and therefore increased need.</w:t>
      </w:r>
    </w:p>
    <w:p w14:paraId="19C94C83" w14:textId="77777777" w:rsidR="00D74BAE" w:rsidRPr="00D74BAE" w:rsidRDefault="00D74BAE" w:rsidP="00A909E3">
      <w:pPr>
        <w:pStyle w:val="ListParagraph"/>
        <w:rPr>
          <w:rFonts w:ascii="Arial" w:eastAsia="Arial" w:hAnsi="Arial" w:cs="Arial"/>
        </w:rPr>
      </w:pPr>
    </w:p>
    <w:p w14:paraId="16E2F5F8" w14:textId="6C5BA352" w:rsidR="00D74BAE" w:rsidRPr="00D74BAE" w:rsidRDefault="1601D027" w:rsidP="00A909E3">
      <w:pPr>
        <w:pStyle w:val="ListParagraph"/>
        <w:numPr>
          <w:ilvl w:val="2"/>
          <w:numId w:val="6"/>
        </w:numPr>
        <w:autoSpaceDE w:val="0"/>
        <w:autoSpaceDN w:val="0"/>
        <w:adjustRightInd w:val="0"/>
        <w:rPr>
          <w:rFonts w:ascii="Arial" w:eastAsia="Arial" w:hAnsi="Arial" w:cs="Arial"/>
          <w:b/>
          <w:bCs/>
        </w:rPr>
      </w:pPr>
      <w:r w:rsidRPr="00D74BAE">
        <w:rPr>
          <w:rFonts w:ascii="Arial" w:eastAsia="Arial" w:hAnsi="Arial" w:cs="Arial"/>
        </w:rPr>
        <w:t xml:space="preserve">Commissioning equal </w:t>
      </w:r>
      <w:r w:rsidR="00A60CAE">
        <w:rPr>
          <w:rFonts w:ascii="Arial" w:eastAsia="Arial" w:hAnsi="Arial" w:cs="Arial"/>
        </w:rPr>
        <w:t xml:space="preserve">levels of activity </w:t>
      </w:r>
      <w:r w:rsidR="00BC70BA">
        <w:rPr>
          <w:rFonts w:ascii="Arial" w:eastAsia="Arial" w:hAnsi="Arial" w:cs="Arial"/>
        </w:rPr>
        <w:t xml:space="preserve">(UDA </w:t>
      </w:r>
      <w:r w:rsidRPr="00D74BAE">
        <w:rPr>
          <w:rFonts w:ascii="Arial" w:eastAsia="Arial" w:hAnsi="Arial" w:cs="Arial"/>
        </w:rPr>
        <w:t>allocations</w:t>
      </w:r>
      <w:r w:rsidR="00BC70BA">
        <w:rPr>
          <w:rFonts w:ascii="Arial" w:eastAsia="Arial" w:hAnsi="Arial" w:cs="Arial"/>
        </w:rPr>
        <w:t>)</w:t>
      </w:r>
      <w:r w:rsidRPr="00D74BAE">
        <w:rPr>
          <w:rFonts w:ascii="Arial" w:eastAsia="Arial" w:hAnsi="Arial" w:cs="Arial"/>
        </w:rPr>
        <w:t xml:space="preserve"> will </w:t>
      </w:r>
      <w:r w:rsidRPr="00D74BAE">
        <w:rPr>
          <w:rFonts w:ascii="Arial" w:eastAsia="Arial" w:hAnsi="Arial" w:cs="Arial"/>
          <w:b/>
          <w:bCs/>
          <w:u w:val="single"/>
        </w:rPr>
        <w:t>not</w:t>
      </w:r>
      <w:r w:rsidRPr="00D74BAE">
        <w:rPr>
          <w:rFonts w:ascii="Arial" w:eastAsia="Arial" w:hAnsi="Arial" w:cs="Arial"/>
        </w:rPr>
        <w:t xml:space="preserve"> address inequalities. Commissioning must be targeted, flexible, and place</w:t>
      </w:r>
      <w:r w:rsidRPr="00D74BAE">
        <w:rPr>
          <w:rFonts w:ascii="Cambria Math" w:eastAsia="Arial" w:hAnsi="Cambria Math" w:cs="Cambria Math"/>
        </w:rPr>
        <w:t>‑</w:t>
      </w:r>
      <w:r w:rsidRPr="00D74BAE">
        <w:rPr>
          <w:rFonts w:ascii="Arial" w:eastAsia="Arial" w:hAnsi="Arial" w:cs="Arial"/>
        </w:rPr>
        <w:t xml:space="preserve">based to address the hidden burden of disease in places like the </w:t>
      </w:r>
      <w:r w:rsidR="00B4772B">
        <w:rPr>
          <w:rFonts w:ascii="Arial" w:eastAsia="Arial" w:hAnsi="Arial" w:cs="Arial"/>
        </w:rPr>
        <w:t>Blackpool</w:t>
      </w:r>
      <w:r w:rsidR="00037539">
        <w:rPr>
          <w:rFonts w:ascii="Arial" w:eastAsia="Arial" w:hAnsi="Arial" w:cs="Arial"/>
        </w:rPr>
        <w:t xml:space="preserve"> and the Fylde Coast</w:t>
      </w:r>
      <w:r w:rsidRPr="00D74BAE">
        <w:rPr>
          <w:rFonts w:ascii="Arial" w:eastAsia="Arial" w:hAnsi="Arial" w:cs="Arial"/>
        </w:rPr>
        <w:t>.</w:t>
      </w:r>
    </w:p>
    <w:p w14:paraId="1C02DAFA" w14:textId="77777777" w:rsidR="00D74BAE" w:rsidRPr="00D74BAE" w:rsidRDefault="00D74BAE" w:rsidP="00A909E3">
      <w:pPr>
        <w:pStyle w:val="ListParagraph"/>
        <w:rPr>
          <w:rFonts w:ascii="Arial" w:eastAsia="Arial" w:hAnsi="Arial" w:cs="Arial"/>
          <w:b/>
          <w:bCs/>
        </w:rPr>
      </w:pPr>
    </w:p>
    <w:p w14:paraId="00EE4862" w14:textId="240686AF" w:rsidR="00C63624" w:rsidRDefault="24CCA8BA" w:rsidP="00A909E3">
      <w:pPr>
        <w:pStyle w:val="ListParagraph"/>
        <w:numPr>
          <w:ilvl w:val="1"/>
          <w:numId w:val="6"/>
        </w:numPr>
        <w:autoSpaceDE w:val="0"/>
        <w:autoSpaceDN w:val="0"/>
        <w:adjustRightInd w:val="0"/>
        <w:rPr>
          <w:rFonts w:ascii="Arial" w:eastAsia="Arial" w:hAnsi="Arial" w:cs="Arial"/>
          <w:b/>
          <w:bCs/>
        </w:rPr>
      </w:pPr>
      <w:r w:rsidRPr="00D74BAE">
        <w:rPr>
          <w:rFonts w:ascii="Arial" w:eastAsia="Arial" w:hAnsi="Arial" w:cs="Arial"/>
          <w:b/>
          <w:bCs/>
        </w:rPr>
        <w:t>Deprivation</w:t>
      </w:r>
      <w:r w:rsidR="79F49332" w:rsidRPr="00D74BAE">
        <w:rPr>
          <w:rFonts w:ascii="Arial" w:eastAsia="Arial" w:hAnsi="Arial" w:cs="Arial"/>
          <w:b/>
          <w:bCs/>
        </w:rPr>
        <w:t xml:space="preserve"> </w:t>
      </w:r>
      <w:r w:rsidR="008642F8">
        <w:rPr>
          <w:rFonts w:ascii="Arial" w:eastAsia="Arial" w:hAnsi="Arial" w:cs="Arial"/>
          <w:b/>
          <w:bCs/>
        </w:rPr>
        <w:t>and</w:t>
      </w:r>
      <w:r w:rsidR="79F49332" w:rsidRPr="00D74BAE">
        <w:rPr>
          <w:rFonts w:ascii="Arial" w:eastAsia="Arial" w:hAnsi="Arial" w:cs="Arial"/>
          <w:b/>
          <w:bCs/>
        </w:rPr>
        <w:t xml:space="preserve"> </w:t>
      </w:r>
      <w:r w:rsidR="008642F8">
        <w:rPr>
          <w:rFonts w:ascii="Arial" w:eastAsia="Arial" w:hAnsi="Arial" w:cs="Arial"/>
          <w:b/>
          <w:bCs/>
        </w:rPr>
        <w:t>H</w:t>
      </w:r>
      <w:r w:rsidR="79F49332" w:rsidRPr="00D74BAE">
        <w:rPr>
          <w:rFonts w:ascii="Arial" w:eastAsia="Arial" w:hAnsi="Arial" w:cs="Arial"/>
          <w:b/>
          <w:bCs/>
        </w:rPr>
        <w:t xml:space="preserve">ousehold </w:t>
      </w:r>
      <w:r w:rsidR="008642F8">
        <w:rPr>
          <w:rFonts w:ascii="Arial" w:eastAsia="Arial" w:hAnsi="Arial" w:cs="Arial"/>
          <w:b/>
          <w:bCs/>
        </w:rPr>
        <w:t>I</w:t>
      </w:r>
      <w:r w:rsidR="79F49332" w:rsidRPr="00D74BAE">
        <w:rPr>
          <w:rFonts w:ascii="Arial" w:eastAsia="Arial" w:hAnsi="Arial" w:cs="Arial"/>
          <w:b/>
          <w:bCs/>
        </w:rPr>
        <w:t>ncome</w:t>
      </w:r>
    </w:p>
    <w:p w14:paraId="5FB1B571" w14:textId="77777777" w:rsidR="00C63624" w:rsidRDefault="00C63624" w:rsidP="00A909E3">
      <w:pPr>
        <w:pStyle w:val="ListParagraph"/>
        <w:autoSpaceDE w:val="0"/>
        <w:autoSpaceDN w:val="0"/>
        <w:adjustRightInd w:val="0"/>
        <w:ind w:left="1080"/>
        <w:rPr>
          <w:rFonts w:ascii="Arial" w:eastAsia="Arial" w:hAnsi="Arial" w:cs="Arial"/>
          <w:b/>
          <w:bCs/>
        </w:rPr>
      </w:pPr>
    </w:p>
    <w:p w14:paraId="7B7A19F1" w14:textId="77777777" w:rsidR="00042C8B" w:rsidRPr="00042C8B" w:rsidRDefault="690CD624" w:rsidP="00A909E3">
      <w:pPr>
        <w:pStyle w:val="ListParagraph"/>
        <w:numPr>
          <w:ilvl w:val="2"/>
          <w:numId w:val="6"/>
        </w:numPr>
        <w:autoSpaceDE w:val="0"/>
        <w:autoSpaceDN w:val="0"/>
        <w:adjustRightInd w:val="0"/>
        <w:rPr>
          <w:rFonts w:ascii="Arial" w:eastAsia="Arial" w:hAnsi="Arial" w:cs="Arial"/>
          <w:b/>
          <w:bCs/>
        </w:rPr>
      </w:pPr>
      <w:r w:rsidRPr="00C63624">
        <w:rPr>
          <w:rFonts w:ascii="Arial" w:eastAsia="Arial" w:hAnsi="Arial" w:cs="Arial"/>
        </w:rPr>
        <w:t xml:space="preserve">There is a linear relationship between increasing deprivation and increasing prevalence and severity of dental decay. </w:t>
      </w:r>
      <w:r w:rsidR="00CA1F67" w:rsidRPr="00C63624">
        <w:rPr>
          <w:rFonts w:ascii="Arial" w:eastAsia="Arial" w:hAnsi="Arial" w:cs="Arial"/>
        </w:rPr>
        <w:t xml:space="preserve">In 2024 five-year-old children living in the most deprived areas </w:t>
      </w:r>
      <w:r w:rsidR="5A589331" w:rsidRPr="00C63624">
        <w:rPr>
          <w:rFonts w:ascii="Arial" w:eastAsia="Arial" w:hAnsi="Arial" w:cs="Arial"/>
        </w:rPr>
        <w:t xml:space="preserve">of England </w:t>
      </w:r>
      <w:r w:rsidR="00CA1F67" w:rsidRPr="00C63624">
        <w:rPr>
          <w:rFonts w:ascii="Arial" w:eastAsia="Arial" w:hAnsi="Arial" w:cs="Arial"/>
        </w:rPr>
        <w:t>were 3.4 times more likely to experience dentinal decay than those living in the least deprived areas</w:t>
      </w:r>
      <w:r w:rsidR="00D657B5" w:rsidRPr="00C63624">
        <w:rPr>
          <w:rFonts w:ascii="Arial" w:eastAsia="Arial" w:hAnsi="Arial" w:cs="Arial"/>
        </w:rPr>
        <w:t xml:space="preserve"> (NDEP 2024)</w:t>
      </w:r>
      <w:r w:rsidR="00CA1F67" w:rsidRPr="00C63624">
        <w:rPr>
          <w:rFonts w:ascii="Arial" w:eastAsia="Arial" w:hAnsi="Arial" w:cs="Arial"/>
        </w:rPr>
        <w:t>.</w:t>
      </w:r>
      <w:r w:rsidR="52BAF5ED" w:rsidRPr="00C63624">
        <w:rPr>
          <w:rFonts w:ascii="Arial" w:eastAsia="Arial" w:hAnsi="Arial" w:cs="Arial"/>
        </w:rPr>
        <w:t xml:space="preserve"> </w:t>
      </w:r>
    </w:p>
    <w:p w14:paraId="16423202" w14:textId="77777777" w:rsidR="00042C8B" w:rsidRPr="00042C8B" w:rsidRDefault="00042C8B" w:rsidP="00A909E3">
      <w:pPr>
        <w:pStyle w:val="ListParagraph"/>
        <w:rPr>
          <w:rFonts w:ascii="Arial" w:eastAsia="Arial" w:hAnsi="Arial" w:cs="Arial"/>
        </w:rPr>
      </w:pPr>
    </w:p>
    <w:p w14:paraId="2186D4C7" w14:textId="2959014A" w:rsidR="00D04C4A" w:rsidRPr="00D04C4A" w:rsidRDefault="120B1DA9" w:rsidP="00A909E3">
      <w:pPr>
        <w:pStyle w:val="ListParagraph"/>
        <w:numPr>
          <w:ilvl w:val="2"/>
          <w:numId w:val="6"/>
        </w:numPr>
        <w:autoSpaceDE w:val="0"/>
        <w:autoSpaceDN w:val="0"/>
        <w:adjustRightInd w:val="0"/>
        <w:rPr>
          <w:rFonts w:ascii="Arial" w:eastAsia="Arial" w:hAnsi="Arial" w:cs="Arial"/>
          <w:b/>
          <w:bCs/>
        </w:rPr>
      </w:pPr>
      <w:r w:rsidRPr="00042C8B">
        <w:rPr>
          <w:rFonts w:ascii="Arial" w:eastAsia="Arial" w:hAnsi="Arial" w:cs="Arial"/>
        </w:rPr>
        <w:t xml:space="preserve">Good oral </w:t>
      </w:r>
      <w:r w:rsidR="1F67D74C" w:rsidRPr="00042C8B">
        <w:rPr>
          <w:rFonts w:ascii="Arial" w:eastAsia="Arial" w:hAnsi="Arial" w:cs="Arial"/>
        </w:rPr>
        <w:t>health in adults</w:t>
      </w:r>
      <w:r w:rsidR="6DCD340D" w:rsidRPr="00042C8B">
        <w:rPr>
          <w:rFonts w:ascii="Arial" w:eastAsia="Arial" w:hAnsi="Arial" w:cs="Arial"/>
        </w:rPr>
        <w:t xml:space="preserve"> also</w:t>
      </w:r>
      <w:r w:rsidR="1F67D74C" w:rsidRPr="00042C8B">
        <w:rPr>
          <w:rFonts w:ascii="Arial" w:eastAsia="Arial" w:hAnsi="Arial" w:cs="Arial"/>
        </w:rPr>
        <w:t xml:space="preserve"> varies according to deprivation and household income (A</w:t>
      </w:r>
      <w:r w:rsidR="00ED75CF">
        <w:rPr>
          <w:rFonts w:ascii="Arial" w:eastAsia="Arial" w:hAnsi="Arial" w:cs="Arial"/>
        </w:rPr>
        <w:t xml:space="preserve">dult </w:t>
      </w:r>
      <w:r w:rsidR="1F67D74C" w:rsidRPr="00042C8B">
        <w:rPr>
          <w:rFonts w:ascii="Arial" w:eastAsia="Arial" w:hAnsi="Arial" w:cs="Arial"/>
        </w:rPr>
        <w:t>D</w:t>
      </w:r>
      <w:r w:rsidR="00ED75CF">
        <w:rPr>
          <w:rFonts w:ascii="Arial" w:eastAsia="Arial" w:hAnsi="Arial" w:cs="Arial"/>
        </w:rPr>
        <w:t>ental</w:t>
      </w:r>
      <w:r w:rsidR="0007743C">
        <w:rPr>
          <w:rFonts w:ascii="Arial" w:eastAsia="Arial" w:hAnsi="Arial" w:cs="Arial"/>
        </w:rPr>
        <w:t xml:space="preserve"> </w:t>
      </w:r>
      <w:r w:rsidR="1F67D74C" w:rsidRPr="00042C8B">
        <w:rPr>
          <w:rFonts w:ascii="Arial" w:eastAsia="Arial" w:hAnsi="Arial" w:cs="Arial"/>
        </w:rPr>
        <w:t>H</w:t>
      </w:r>
      <w:r w:rsidR="0007743C">
        <w:rPr>
          <w:rFonts w:ascii="Arial" w:eastAsia="Arial" w:hAnsi="Arial" w:cs="Arial"/>
        </w:rPr>
        <w:t xml:space="preserve">ealth </w:t>
      </w:r>
      <w:r w:rsidR="1F67D74C" w:rsidRPr="00042C8B">
        <w:rPr>
          <w:rFonts w:ascii="Arial" w:eastAsia="Arial" w:hAnsi="Arial" w:cs="Arial"/>
        </w:rPr>
        <w:t>S</w:t>
      </w:r>
      <w:r w:rsidR="0007743C">
        <w:rPr>
          <w:rFonts w:ascii="Arial" w:eastAsia="Arial" w:hAnsi="Arial" w:cs="Arial"/>
        </w:rPr>
        <w:t>urvey (ADHS)</w:t>
      </w:r>
      <w:r w:rsidR="1F67D74C" w:rsidRPr="00042C8B">
        <w:rPr>
          <w:rFonts w:ascii="Arial" w:eastAsia="Arial" w:hAnsi="Arial" w:cs="Arial"/>
        </w:rPr>
        <w:t xml:space="preserve"> 2023). </w:t>
      </w:r>
      <w:r w:rsidR="00D657B5" w:rsidRPr="00042C8B">
        <w:rPr>
          <w:rFonts w:ascii="Arial" w:eastAsia="Arial" w:hAnsi="Arial" w:cs="Arial"/>
        </w:rPr>
        <w:t>The proportion of a</w:t>
      </w:r>
      <w:r w:rsidR="1F67D74C" w:rsidRPr="00042C8B">
        <w:rPr>
          <w:rFonts w:ascii="Arial" w:eastAsia="Arial" w:hAnsi="Arial" w:cs="Arial"/>
        </w:rPr>
        <w:t xml:space="preserve">dults reporting </w:t>
      </w:r>
      <w:r w:rsidR="00D657B5" w:rsidRPr="00042C8B">
        <w:rPr>
          <w:rFonts w:ascii="Arial" w:eastAsia="Arial" w:hAnsi="Arial" w:cs="Arial"/>
        </w:rPr>
        <w:t>‘</w:t>
      </w:r>
      <w:r w:rsidR="1F67D74C" w:rsidRPr="00042C8B">
        <w:rPr>
          <w:rFonts w:ascii="Arial" w:eastAsia="Arial" w:hAnsi="Arial" w:cs="Arial"/>
        </w:rPr>
        <w:t>very good or good</w:t>
      </w:r>
      <w:r w:rsidR="00D657B5" w:rsidRPr="00042C8B">
        <w:rPr>
          <w:rFonts w:ascii="Arial" w:eastAsia="Arial" w:hAnsi="Arial" w:cs="Arial"/>
        </w:rPr>
        <w:t>’</w:t>
      </w:r>
      <w:r w:rsidR="1F67D74C" w:rsidRPr="00042C8B">
        <w:rPr>
          <w:rFonts w:ascii="Arial" w:eastAsia="Arial" w:hAnsi="Arial" w:cs="Arial"/>
        </w:rPr>
        <w:t xml:space="preserve"> oral health range</w:t>
      </w:r>
      <w:r w:rsidR="00D657B5" w:rsidRPr="00042C8B">
        <w:rPr>
          <w:rFonts w:ascii="Arial" w:eastAsia="Arial" w:hAnsi="Arial" w:cs="Arial"/>
        </w:rPr>
        <w:t>s</w:t>
      </w:r>
      <w:r w:rsidR="1F67D74C" w:rsidRPr="00042C8B">
        <w:rPr>
          <w:rFonts w:ascii="Arial" w:eastAsia="Arial" w:hAnsi="Arial" w:cs="Arial"/>
        </w:rPr>
        <w:t xml:space="preserve"> from 73% in the highest income quintile and 78% in the second highest quintile, to 53% in the lowest income quintile. Similarly, 49% of adults living in the most deprived areas reporting </w:t>
      </w:r>
      <w:r w:rsidR="00E9288E" w:rsidRPr="00042C8B">
        <w:rPr>
          <w:rFonts w:ascii="Arial" w:eastAsia="Arial" w:hAnsi="Arial" w:cs="Arial"/>
        </w:rPr>
        <w:t>‘</w:t>
      </w:r>
      <w:r w:rsidR="1F67D74C" w:rsidRPr="00042C8B">
        <w:rPr>
          <w:rFonts w:ascii="Arial" w:eastAsia="Arial" w:hAnsi="Arial" w:cs="Arial"/>
        </w:rPr>
        <w:t>very good or good</w:t>
      </w:r>
      <w:r w:rsidR="00E9288E" w:rsidRPr="00042C8B">
        <w:rPr>
          <w:rFonts w:ascii="Arial" w:eastAsia="Arial" w:hAnsi="Arial" w:cs="Arial"/>
        </w:rPr>
        <w:t>’</w:t>
      </w:r>
      <w:r w:rsidR="1F67D74C" w:rsidRPr="00042C8B">
        <w:rPr>
          <w:rFonts w:ascii="Arial" w:eastAsia="Arial" w:hAnsi="Arial" w:cs="Arial"/>
        </w:rPr>
        <w:t xml:space="preserve"> oral health, compared with 77% of those living in the least deprived areas. These social gradients are also observed in relation to general health, such that dental treatment provision for adults in more deprived / lower income areas will be more complex both in </w:t>
      </w:r>
      <w:r w:rsidR="2BB8D2D7" w:rsidRPr="00042C8B">
        <w:rPr>
          <w:rFonts w:ascii="Arial" w:eastAsia="Arial" w:hAnsi="Arial" w:cs="Arial"/>
        </w:rPr>
        <w:t>terms</w:t>
      </w:r>
      <w:r w:rsidR="1F67D74C" w:rsidRPr="00042C8B">
        <w:rPr>
          <w:rFonts w:ascii="Arial" w:eastAsia="Arial" w:hAnsi="Arial" w:cs="Arial"/>
        </w:rPr>
        <w:t xml:space="preserve"> of greater dental need</w:t>
      </w:r>
      <w:r w:rsidR="77C4E490" w:rsidRPr="00042C8B">
        <w:rPr>
          <w:rFonts w:ascii="Arial" w:eastAsia="Arial" w:hAnsi="Arial" w:cs="Arial"/>
        </w:rPr>
        <w:t>,</w:t>
      </w:r>
      <w:r w:rsidR="1F67D74C" w:rsidRPr="00042C8B">
        <w:rPr>
          <w:rFonts w:ascii="Arial" w:eastAsia="Arial" w:hAnsi="Arial" w:cs="Arial"/>
        </w:rPr>
        <w:t xml:space="preserve"> and greater medical complexity, due to higher prevalence of multi-morbidity and polypharmacy.</w:t>
      </w:r>
    </w:p>
    <w:p w14:paraId="4C9DA677" w14:textId="77777777" w:rsidR="00D04C4A" w:rsidRPr="00D04C4A" w:rsidRDefault="00D04C4A" w:rsidP="00A909E3">
      <w:pPr>
        <w:pStyle w:val="ListParagraph"/>
        <w:rPr>
          <w:rFonts w:ascii="Arial" w:eastAsia="Arial" w:hAnsi="Arial" w:cs="Arial"/>
        </w:rPr>
      </w:pPr>
    </w:p>
    <w:p w14:paraId="38092F54" w14:textId="4F9E9348" w:rsidR="00CD0BAE" w:rsidRPr="00CD0BAE" w:rsidRDefault="19190B84" w:rsidP="00A909E3">
      <w:pPr>
        <w:pStyle w:val="ListParagraph"/>
        <w:numPr>
          <w:ilvl w:val="2"/>
          <w:numId w:val="6"/>
        </w:numPr>
        <w:autoSpaceDE w:val="0"/>
        <w:autoSpaceDN w:val="0"/>
        <w:adjustRightInd w:val="0"/>
        <w:rPr>
          <w:rFonts w:ascii="Arial" w:eastAsia="Arial" w:hAnsi="Arial" w:cs="Arial"/>
          <w:b/>
          <w:bCs/>
        </w:rPr>
      </w:pPr>
      <w:r w:rsidRPr="1D98F108">
        <w:rPr>
          <w:rFonts w:ascii="Arial" w:eastAsia="Arial" w:hAnsi="Arial" w:cs="Arial"/>
        </w:rPr>
        <w:t xml:space="preserve">The ADHS 2023 survey found that 19% of adults </w:t>
      </w:r>
      <w:r w:rsidR="0757B39B" w:rsidRPr="1D98F108">
        <w:rPr>
          <w:rFonts w:ascii="Arial" w:eastAsia="Arial" w:hAnsi="Arial" w:cs="Arial"/>
        </w:rPr>
        <w:t xml:space="preserve">in England </w:t>
      </w:r>
      <w:r w:rsidRPr="1D98F108">
        <w:rPr>
          <w:rFonts w:ascii="Arial" w:eastAsia="Arial" w:hAnsi="Arial" w:cs="Arial"/>
        </w:rPr>
        <w:t>had one o</w:t>
      </w:r>
      <w:r w:rsidR="0007743C" w:rsidRPr="1D98F108">
        <w:rPr>
          <w:rFonts w:ascii="Arial" w:eastAsia="Arial" w:hAnsi="Arial" w:cs="Arial"/>
        </w:rPr>
        <w:t>r</w:t>
      </w:r>
      <w:r w:rsidRPr="1D98F108">
        <w:rPr>
          <w:rFonts w:ascii="Arial" w:eastAsia="Arial" w:hAnsi="Arial" w:cs="Arial"/>
        </w:rPr>
        <w:t xml:space="preserve"> more potentially urgent dental conditions (ranging from 9% in</w:t>
      </w:r>
      <w:r w:rsidR="3FAF7855" w:rsidRPr="1D98F108">
        <w:rPr>
          <w:rFonts w:ascii="Arial" w:eastAsia="Arial" w:hAnsi="Arial" w:cs="Arial"/>
        </w:rPr>
        <w:t xml:space="preserve"> the</w:t>
      </w:r>
      <w:r w:rsidRPr="1D98F108">
        <w:rPr>
          <w:rFonts w:ascii="Arial" w:eastAsia="Arial" w:hAnsi="Arial" w:cs="Arial"/>
        </w:rPr>
        <w:t xml:space="preserve"> highest </w:t>
      </w:r>
      <w:r w:rsidR="00E9288E" w:rsidRPr="1D98F108">
        <w:rPr>
          <w:rFonts w:ascii="Arial" w:eastAsia="Arial" w:hAnsi="Arial" w:cs="Arial"/>
        </w:rPr>
        <w:t>two</w:t>
      </w:r>
      <w:r w:rsidRPr="1D98F108">
        <w:rPr>
          <w:rFonts w:ascii="Arial" w:eastAsia="Arial" w:hAnsi="Arial" w:cs="Arial"/>
        </w:rPr>
        <w:t xml:space="preserve"> income quintiles and 19% in</w:t>
      </w:r>
      <w:r w:rsidR="7B7617C5" w:rsidRPr="1D98F108">
        <w:rPr>
          <w:rFonts w:ascii="Arial" w:eastAsia="Arial" w:hAnsi="Arial" w:cs="Arial"/>
        </w:rPr>
        <w:t xml:space="preserve"> the</w:t>
      </w:r>
      <w:r w:rsidRPr="1D98F108">
        <w:rPr>
          <w:rFonts w:ascii="Arial" w:eastAsia="Arial" w:hAnsi="Arial" w:cs="Arial"/>
        </w:rPr>
        <w:t xml:space="preserve"> lowest</w:t>
      </w:r>
      <w:r w:rsidR="00E9288E" w:rsidRPr="1D98F108">
        <w:rPr>
          <w:rFonts w:ascii="Arial" w:eastAsia="Arial" w:hAnsi="Arial" w:cs="Arial"/>
        </w:rPr>
        <w:t xml:space="preserve"> income quintile</w:t>
      </w:r>
      <w:r w:rsidRPr="1D98F108">
        <w:rPr>
          <w:rFonts w:ascii="Arial" w:eastAsia="Arial" w:hAnsi="Arial" w:cs="Arial"/>
        </w:rPr>
        <w:t xml:space="preserve">).  </w:t>
      </w:r>
    </w:p>
    <w:p w14:paraId="5369715F" w14:textId="77777777" w:rsidR="00CD0BAE" w:rsidRPr="00CD0BAE" w:rsidRDefault="00CD0BAE" w:rsidP="00A909E3">
      <w:pPr>
        <w:pStyle w:val="ListParagraph"/>
        <w:rPr>
          <w:rFonts w:ascii="Arial" w:eastAsia="Arial" w:hAnsi="Arial" w:cs="Arial"/>
        </w:rPr>
      </w:pPr>
    </w:p>
    <w:p w14:paraId="120DEAFD" w14:textId="749DCC15" w:rsidR="00493DF2" w:rsidRPr="00493DF2" w:rsidRDefault="3EC223FF" w:rsidP="00A909E3">
      <w:pPr>
        <w:pStyle w:val="ListParagraph"/>
        <w:numPr>
          <w:ilvl w:val="2"/>
          <w:numId w:val="6"/>
        </w:numPr>
        <w:autoSpaceDE w:val="0"/>
        <w:autoSpaceDN w:val="0"/>
        <w:adjustRightInd w:val="0"/>
        <w:rPr>
          <w:rFonts w:ascii="Arial" w:eastAsia="Arial" w:hAnsi="Arial" w:cs="Arial"/>
          <w:b/>
          <w:bCs/>
        </w:rPr>
      </w:pPr>
      <w:r w:rsidRPr="00CD0BAE">
        <w:rPr>
          <w:rFonts w:ascii="Arial" w:eastAsia="Arial" w:hAnsi="Arial" w:cs="Arial"/>
        </w:rPr>
        <w:t>Dental anxiety also varies by deprivation and household income</w:t>
      </w:r>
      <w:r w:rsidR="66F83875" w:rsidRPr="00CD0BAE">
        <w:rPr>
          <w:rFonts w:ascii="Arial" w:eastAsia="Arial" w:hAnsi="Arial" w:cs="Arial"/>
        </w:rPr>
        <w:t xml:space="preserve"> (ADHS 2023)</w:t>
      </w:r>
      <w:r w:rsidRPr="00CD0BAE">
        <w:rPr>
          <w:rFonts w:ascii="Arial" w:eastAsia="Arial" w:hAnsi="Arial" w:cs="Arial"/>
        </w:rPr>
        <w:t>.</w:t>
      </w:r>
      <w:r w:rsidR="6A32CF26" w:rsidRPr="00CD0BAE">
        <w:rPr>
          <w:rFonts w:ascii="Arial" w:eastAsia="Arial" w:hAnsi="Arial" w:cs="Arial"/>
        </w:rPr>
        <w:t xml:space="preserve"> </w:t>
      </w:r>
      <w:r w:rsidRPr="00CD0BAE">
        <w:rPr>
          <w:rFonts w:ascii="Arial" w:eastAsia="Arial" w:hAnsi="Arial" w:cs="Arial"/>
        </w:rPr>
        <w:t xml:space="preserve"> For example, 23% </w:t>
      </w:r>
      <w:r w:rsidR="4091C2EE" w:rsidRPr="00CD0BAE">
        <w:rPr>
          <w:rFonts w:ascii="Arial" w:eastAsia="Arial" w:hAnsi="Arial" w:cs="Arial"/>
        </w:rPr>
        <w:t xml:space="preserve">of those in the lowest income households </w:t>
      </w:r>
      <w:r w:rsidRPr="00CD0BAE">
        <w:rPr>
          <w:rFonts w:ascii="Arial" w:eastAsia="Arial" w:hAnsi="Arial" w:cs="Arial"/>
        </w:rPr>
        <w:t>felt very or extremely anxious about being in the waiting room, compared with 8% living in the highest income households.</w:t>
      </w:r>
      <w:r w:rsidR="451D8E28" w:rsidRPr="00CD0BAE">
        <w:rPr>
          <w:rFonts w:ascii="Arial" w:eastAsia="Arial" w:hAnsi="Arial" w:cs="Arial"/>
        </w:rPr>
        <w:t xml:space="preserve"> </w:t>
      </w:r>
      <w:r w:rsidR="0035765F">
        <w:rPr>
          <w:rFonts w:ascii="Arial" w:eastAsia="Arial" w:hAnsi="Arial" w:cs="Arial"/>
        </w:rPr>
        <w:t xml:space="preserve">In another example 17% </w:t>
      </w:r>
      <w:r w:rsidR="451D8E28" w:rsidRPr="00CD0BAE">
        <w:rPr>
          <w:rFonts w:ascii="Arial" w:eastAsia="Arial" w:hAnsi="Arial" w:cs="Arial"/>
        </w:rPr>
        <w:t>of adults living in the most deprived areas reported extreme dental anxiety, compared with 11% of those living in the least deprived areas</w:t>
      </w:r>
      <w:r w:rsidR="22F71C4E" w:rsidRPr="00CD0BAE">
        <w:rPr>
          <w:rFonts w:ascii="Arial" w:eastAsia="Arial" w:hAnsi="Arial" w:cs="Arial"/>
        </w:rPr>
        <w:t>.</w:t>
      </w:r>
    </w:p>
    <w:p w14:paraId="3AFC9B44" w14:textId="77777777" w:rsidR="00493DF2" w:rsidRPr="00493DF2" w:rsidRDefault="00493DF2" w:rsidP="00A909E3">
      <w:pPr>
        <w:pStyle w:val="ListParagraph"/>
        <w:rPr>
          <w:rFonts w:ascii="Arial" w:eastAsia="Arial" w:hAnsi="Arial" w:cs="Arial"/>
          <w:b/>
          <w:bCs/>
        </w:rPr>
      </w:pPr>
    </w:p>
    <w:p w14:paraId="70A5E88A" w14:textId="77777777" w:rsidR="00493DF2" w:rsidRDefault="69B96C65" w:rsidP="00A909E3">
      <w:pPr>
        <w:pStyle w:val="ListParagraph"/>
        <w:numPr>
          <w:ilvl w:val="1"/>
          <w:numId w:val="6"/>
        </w:numPr>
        <w:autoSpaceDE w:val="0"/>
        <w:autoSpaceDN w:val="0"/>
        <w:adjustRightInd w:val="0"/>
        <w:rPr>
          <w:rFonts w:ascii="Arial" w:eastAsia="Arial" w:hAnsi="Arial" w:cs="Arial"/>
          <w:b/>
          <w:bCs/>
        </w:rPr>
      </w:pPr>
      <w:r w:rsidRPr="00493DF2">
        <w:rPr>
          <w:rFonts w:ascii="Arial" w:eastAsia="Arial" w:hAnsi="Arial" w:cs="Arial"/>
          <w:b/>
          <w:bCs/>
        </w:rPr>
        <w:t>Ethnicity</w:t>
      </w:r>
    </w:p>
    <w:p w14:paraId="7C591720" w14:textId="77777777" w:rsidR="00493DF2" w:rsidRDefault="00493DF2" w:rsidP="00A909E3">
      <w:pPr>
        <w:pStyle w:val="ListParagraph"/>
        <w:autoSpaceDE w:val="0"/>
        <w:autoSpaceDN w:val="0"/>
        <w:adjustRightInd w:val="0"/>
        <w:ind w:left="1080"/>
        <w:rPr>
          <w:rFonts w:ascii="Arial" w:eastAsia="Arial" w:hAnsi="Arial" w:cs="Arial"/>
          <w:b/>
          <w:bCs/>
        </w:rPr>
      </w:pPr>
    </w:p>
    <w:p w14:paraId="265A3E6C" w14:textId="77777777" w:rsidR="002D584C" w:rsidRPr="002D584C" w:rsidRDefault="04BEEB76" w:rsidP="00A909E3">
      <w:pPr>
        <w:pStyle w:val="ListParagraph"/>
        <w:numPr>
          <w:ilvl w:val="2"/>
          <w:numId w:val="6"/>
        </w:numPr>
        <w:autoSpaceDE w:val="0"/>
        <w:autoSpaceDN w:val="0"/>
        <w:adjustRightInd w:val="0"/>
        <w:rPr>
          <w:rFonts w:ascii="Arial" w:eastAsia="Arial" w:hAnsi="Arial" w:cs="Arial"/>
          <w:b/>
          <w:bCs/>
        </w:rPr>
      </w:pPr>
      <w:r w:rsidRPr="00493DF2">
        <w:rPr>
          <w:rFonts w:ascii="Arial" w:eastAsia="Arial" w:hAnsi="Arial" w:cs="Arial"/>
        </w:rPr>
        <w:t xml:space="preserve">The prevalence of experience of dentinal decay in </w:t>
      </w:r>
      <w:r w:rsidR="5A018491" w:rsidRPr="00493DF2">
        <w:rPr>
          <w:rFonts w:ascii="Arial" w:eastAsia="Arial" w:hAnsi="Arial" w:cs="Arial"/>
        </w:rPr>
        <w:t>5-year-old</w:t>
      </w:r>
      <w:r w:rsidRPr="00493DF2">
        <w:rPr>
          <w:rFonts w:ascii="Arial" w:eastAsia="Arial" w:hAnsi="Arial" w:cs="Arial"/>
        </w:rPr>
        <w:t xml:space="preserve"> schoolchildren </w:t>
      </w:r>
      <w:r w:rsidR="74CFAD46" w:rsidRPr="00493DF2">
        <w:rPr>
          <w:rFonts w:ascii="Arial" w:eastAsia="Arial" w:hAnsi="Arial" w:cs="Arial"/>
        </w:rPr>
        <w:t xml:space="preserve">in the 2024 survey </w:t>
      </w:r>
      <w:r w:rsidRPr="00493DF2">
        <w:rPr>
          <w:rFonts w:ascii="Arial" w:eastAsia="Arial" w:hAnsi="Arial" w:cs="Arial"/>
        </w:rPr>
        <w:t>varied by ethnic group and was significantly higher in the Other ethnic group (45.4%) and the Asian or Asian British ethnic group (37.7%) than for other ethnic group</w:t>
      </w:r>
      <w:r w:rsidR="5BE9EAC2" w:rsidRPr="00493DF2">
        <w:rPr>
          <w:rFonts w:ascii="Arial" w:eastAsia="Arial" w:hAnsi="Arial" w:cs="Arial"/>
        </w:rPr>
        <w:t xml:space="preserve"> (England average 26.7%). </w:t>
      </w:r>
    </w:p>
    <w:p w14:paraId="3EC1498C" w14:textId="77777777" w:rsidR="002D584C" w:rsidRPr="002D584C" w:rsidRDefault="002D584C" w:rsidP="00A909E3">
      <w:pPr>
        <w:pStyle w:val="ListParagraph"/>
        <w:autoSpaceDE w:val="0"/>
        <w:autoSpaceDN w:val="0"/>
        <w:adjustRightInd w:val="0"/>
        <w:ind w:left="1080"/>
        <w:rPr>
          <w:rFonts w:ascii="Arial" w:eastAsia="Arial" w:hAnsi="Arial" w:cs="Arial"/>
          <w:b/>
          <w:bCs/>
        </w:rPr>
      </w:pPr>
    </w:p>
    <w:p w14:paraId="3454E3FF" w14:textId="77777777" w:rsidR="00512158" w:rsidRPr="00512158" w:rsidRDefault="62BB8D75" w:rsidP="00A909E3">
      <w:pPr>
        <w:pStyle w:val="ListParagraph"/>
        <w:numPr>
          <w:ilvl w:val="2"/>
          <w:numId w:val="6"/>
        </w:numPr>
        <w:autoSpaceDE w:val="0"/>
        <w:autoSpaceDN w:val="0"/>
        <w:adjustRightInd w:val="0"/>
        <w:rPr>
          <w:rFonts w:ascii="Arial" w:eastAsia="Arial" w:hAnsi="Arial" w:cs="Arial"/>
          <w:b/>
          <w:bCs/>
        </w:rPr>
      </w:pPr>
      <w:r w:rsidRPr="002D584C">
        <w:rPr>
          <w:rFonts w:ascii="Arial" w:eastAsia="Arial" w:hAnsi="Arial" w:cs="Arial"/>
        </w:rPr>
        <w:t xml:space="preserve">Within the White ethnic group, children from the Gypsy and Irish Traveller ethnic group (58.9%), Roma ethnic group (46.8%) and Other White background (36.2%) had a </w:t>
      </w:r>
      <w:r w:rsidR="008115FB" w:rsidRPr="002D584C">
        <w:rPr>
          <w:rFonts w:ascii="Arial" w:eastAsia="Arial" w:hAnsi="Arial" w:cs="Arial"/>
        </w:rPr>
        <w:t xml:space="preserve">significantly </w:t>
      </w:r>
      <w:r w:rsidRPr="002D584C">
        <w:rPr>
          <w:rFonts w:ascii="Arial" w:eastAsia="Arial" w:hAnsi="Arial" w:cs="Arial"/>
        </w:rPr>
        <w:t xml:space="preserve">greater prevalence of experience of dentinal decay </w:t>
      </w:r>
      <w:r w:rsidR="4BA896AD" w:rsidRPr="002D584C">
        <w:rPr>
          <w:rFonts w:ascii="Arial" w:eastAsia="Arial" w:hAnsi="Arial" w:cs="Arial"/>
        </w:rPr>
        <w:t>(England average, 26.7%).</w:t>
      </w:r>
    </w:p>
    <w:p w14:paraId="37BB7559" w14:textId="77777777" w:rsidR="00512158" w:rsidRPr="00512158" w:rsidRDefault="00512158" w:rsidP="00A909E3">
      <w:pPr>
        <w:pStyle w:val="ListParagraph"/>
        <w:rPr>
          <w:rFonts w:ascii="Arial" w:eastAsia="Arial" w:hAnsi="Arial" w:cs="Arial"/>
        </w:rPr>
      </w:pPr>
    </w:p>
    <w:p w14:paraId="1967823D" w14:textId="77777777" w:rsidR="00512158" w:rsidRPr="00512158" w:rsidRDefault="62BB8D75" w:rsidP="00A909E3">
      <w:pPr>
        <w:pStyle w:val="ListParagraph"/>
        <w:numPr>
          <w:ilvl w:val="2"/>
          <w:numId w:val="6"/>
        </w:numPr>
        <w:autoSpaceDE w:val="0"/>
        <w:autoSpaceDN w:val="0"/>
        <w:adjustRightInd w:val="0"/>
        <w:rPr>
          <w:rFonts w:ascii="Arial" w:eastAsia="Arial" w:hAnsi="Arial" w:cs="Arial"/>
          <w:b/>
          <w:bCs/>
        </w:rPr>
      </w:pPr>
      <w:r w:rsidRPr="00512158">
        <w:rPr>
          <w:rFonts w:ascii="Arial" w:eastAsia="Arial" w:hAnsi="Arial" w:cs="Arial"/>
        </w:rPr>
        <w:lastRenderedPageBreak/>
        <w:t xml:space="preserve">Within the Asian or Asian British ethnic group, children from the Pakistani ethnic group (43.2%) and Other Asian background (41.4%) had a greater prevalence of experience of dentinal decay than </w:t>
      </w:r>
      <w:r w:rsidR="006967D9" w:rsidRPr="00512158">
        <w:rPr>
          <w:rFonts w:ascii="Arial" w:eastAsia="Arial" w:hAnsi="Arial" w:cs="Arial"/>
        </w:rPr>
        <w:t>the</w:t>
      </w:r>
      <w:r w:rsidR="00935E28" w:rsidRPr="00512158">
        <w:rPr>
          <w:rFonts w:ascii="Arial" w:eastAsia="Arial" w:hAnsi="Arial" w:cs="Arial"/>
        </w:rPr>
        <w:t xml:space="preserve"> England average (26.7%).</w:t>
      </w:r>
    </w:p>
    <w:p w14:paraId="32FC0C2B" w14:textId="77777777" w:rsidR="00512158" w:rsidRPr="00512158" w:rsidRDefault="00512158" w:rsidP="00A909E3">
      <w:pPr>
        <w:pStyle w:val="ListParagraph"/>
        <w:rPr>
          <w:rFonts w:ascii="Arial" w:eastAsia="Arial" w:hAnsi="Arial" w:cs="Arial"/>
        </w:rPr>
      </w:pPr>
    </w:p>
    <w:p w14:paraId="0FAA7CFB" w14:textId="77777777" w:rsidR="00512158" w:rsidRPr="00512158" w:rsidRDefault="31E9CAD4" w:rsidP="00A909E3">
      <w:pPr>
        <w:pStyle w:val="ListParagraph"/>
        <w:numPr>
          <w:ilvl w:val="2"/>
          <w:numId w:val="6"/>
        </w:numPr>
        <w:autoSpaceDE w:val="0"/>
        <w:autoSpaceDN w:val="0"/>
        <w:adjustRightInd w:val="0"/>
        <w:rPr>
          <w:rFonts w:ascii="Arial" w:eastAsia="Arial" w:hAnsi="Arial" w:cs="Arial"/>
          <w:b/>
          <w:bCs/>
        </w:rPr>
      </w:pPr>
      <w:r w:rsidRPr="00512158">
        <w:rPr>
          <w:rFonts w:ascii="Arial" w:eastAsia="Arial" w:hAnsi="Arial" w:cs="Arial"/>
        </w:rPr>
        <w:t>There were no significant variations in prevalence of experience of dentinal decay within the Black, Black British, Caribbean or African ethnic group, the Mixed ethnic group and the Other ethnic group.</w:t>
      </w:r>
    </w:p>
    <w:p w14:paraId="1A896893" w14:textId="77777777" w:rsidR="00512158" w:rsidRPr="00512158" w:rsidRDefault="00512158" w:rsidP="00A909E3">
      <w:pPr>
        <w:pStyle w:val="ListParagraph"/>
        <w:rPr>
          <w:rFonts w:ascii="Arial" w:eastAsia="Arial" w:hAnsi="Arial" w:cs="Arial"/>
          <w:b/>
          <w:bCs/>
        </w:rPr>
      </w:pPr>
    </w:p>
    <w:p w14:paraId="0F829AEE" w14:textId="77777777" w:rsidR="00F44CB1" w:rsidRPr="00F44CB1" w:rsidRDefault="149B317E" w:rsidP="00A909E3">
      <w:pPr>
        <w:pStyle w:val="ListParagraph"/>
        <w:numPr>
          <w:ilvl w:val="1"/>
          <w:numId w:val="6"/>
        </w:numPr>
        <w:autoSpaceDE w:val="0"/>
        <w:autoSpaceDN w:val="0"/>
        <w:adjustRightInd w:val="0"/>
        <w:rPr>
          <w:rFonts w:ascii="Arial" w:eastAsia="Arial" w:hAnsi="Arial" w:cs="Arial"/>
          <w:b/>
          <w:bCs/>
        </w:rPr>
      </w:pPr>
      <w:r w:rsidRPr="00512158">
        <w:rPr>
          <w:rFonts w:ascii="Arial" w:eastAsia="Arial" w:hAnsi="Arial" w:cs="Arial"/>
          <w:b/>
          <w:bCs/>
        </w:rPr>
        <w:t>Age</w:t>
      </w:r>
      <w:r w:rsidRPr="00512158">
        <w:rPr>
          <w:rFonts w:ascii="Arial" w:eastAsia="Arial" w:hAnsi="Arial" w:cs="Arial"/>
        </w:rPr>
        <w:t xml:space="preserve"> </w:t>
      </w:r>
    </w:p>
    <w:p w14:paraId="2A2C2C15" w14:textId="77777777" w:rsidR="00F44CB1" w:rsidRPr="00F44CB1" w:rsidRDefault="00F44CB1" w:rsidP="00A909E3">
      <w:pPr>
        <w:pStyle w:val="ListParagraph"/>
        <w:autoSpaceDE w:val="0"/>
        <w:autoSpaceDN w:val="0"/>
        <w:adjustRightInd w:val="0"/>
        <w:ind w:left="1080"/>
        <w:rPr>
          <w:rFonts w:ascii="Arial" w:eastAsia="Arial" w:hAnsi="Arial" w:cs="Arial"/>
          <w:b/>
          <w:bCs/>
        </w:rPr>
      </w:pPr>
    </w:p>
    <w:p w14:paraId="32B0301A" w14:textId="0050B0AE" w:rsidR="003713FC" w:rsidRPr="003713FC" w:rsidRDefault="188EC1F3" w:rsidP="00A909E3">
      <w:pPr>
        <w:pStyle w:val="ListParagraph"/>
        <w:numPr>
          <w:ilvl w:val="2"/>
          <w:numId w:val="6"/>
        </w:numPr>
        <w:autoSpaceDE w:val="0"/>
        <w:autoSpaceDN w:val="0"/>
        <w:adjustRightInd w:val="0"/>
        <w:rPr>
          <w:rFonts w:ascii="Arial" w:eastAsia="Arial" w:hAnsi="Arial" w:cs="Arial"/>
          <w:b/>
          <w:bCs/>
        </w:rPr>
      </w:pPr>
      <w:r w:rsidRPr="1D98F108">
        <w:rPr>
          <w:rFonts w:ascii="Arial" w:eastAsia="Arial" w:hAnsi="Arial" w:cs="Arial"/>
        </w:rPr>
        <w:t xml:space="preserve">The proportion of older adults retaining some natural teeth has increased significantly over the past 40 years.  In </w:t>
      </w:r>
      <w:r w:rsidR="288AA952" w:rsidRPr="1D98F108">
        <w:rPr>
          <w:rFonts w:ascii="Arial" w:eastAsia="Arial" w:hAnsi="Arial" w:cs="Arial"/>
        </w:rPr>
        <w:t xml:space="preserve">the </w:t>
      </w:r>
      <w:r w:rsidRPr="1D98F108">
        <w:rPr>
          <w:rFonts w:ascii="Arial" w:eastAsia="Arial" w:hAnsi="Arial" w:cs="Arial"/>
        </w:rPr>
        <w:t>2023</w:t>
      </w:r>
      <w:r w:rsidR="7D2A3529" w:rsidRPr="1D98F108">
        <w:rPr>
          <w:rFonts w:ascii="Arial" w:eastAsia="Arial" w:hAnsi="Arial" w:cs="Arial"/>
        </w:rPr>
        <w:t xml:space="preserve"> ADHS</w:t>
      </w:r>
      <w:r w:rsidR="390C3BCC" w:rsidRPr="1D98F108">
        <w:rPr>
          <w:rFonts w:ascii="Arial" w:eastAsia="Arial" w:hAnsi="Arial" w:cs="Arial"/>
        </w:rPr>
        <w:t xml:space="preserve">, </w:t>
      </w:r>
      <w:r w:rsidRPr="1D98F108">
        <w:rPr>
          <w:rFonts w:ascii="Arial" w:eastAsia="Arial" w:hAnsi="Arial" w:cs="Arial"/>
        </w:rPr>
        <w:t xml:space="preserve">96% of those aged 65 to 74 years and 89% of those aged 75 years or older had </w:t>
      </w:r>
      <w:r w:rsidR="3BCBB62A" w:rsidRPr="1D98F108">
        <w:rPr>
          <w:rFonts w:ascii="Arial" w:eastAsia="Arial" w:hAnsi="Arial" w:cs="Arial"/>
        </w:rPr>
        <w:t>some</w:t>
      </w:r>
      <w:r w:rsidRPr="1D98F108">
        <w:rPr>
          <w:rFonts w:ascii="Arial" w:eastAsia="Arial" w:hAnsi="Arial" w:cs="Arial"/>
        </w:rPr>
        <w:t xml:space="preserve"> natural teeth.</w:t>
      </w:r>
      <w:r w:rsidR="32963D2C" w:rsidRPr="1D98F108">
        <w:rPr>
          <w:rFonts w:ascii="Arial" w:eastAsia="Arial" w:hAnsi="Arial" w:cs="Arial"/>
        </w:rPr>
        <w:t xml:space="preserve"> T</w:t>
      </w:r>
      <w:r w:rsidR="716BBAD2" w:rsidRPr="1D98F108">
        <w:rPr>
          <w:rFonts w:ascii="Arial" w:eastAsia="Arial" w:hAnsi="Arial" w:cs="Arial"/>
        </w:rPr>
        <w:t xml:space="preserve">his is to be </w:t>
      </w:r>
      <w:r w:rsidR="003713FC" w:rsidRPr="1D98F108">
        <w:rPr>
          <w:rFonts w:ascii="Arial" w:eastAsia="Arial" w:hAnsi="Arial" w:cs="Arial"/>
        </w:rPr>
        <w:t>celebrated;</w:t>
      </w:r>
      <w:r w:rsidR="3BBCFCB0" w:rsidRPr="1D98F108">
        <w:rPr>
          <w:rFonts w:ascii="Arial" w:eastAsia="Arial" w:hAnsi="Arial" w:cs="Arial"/>
        </w:rPr>
        <w:t xml:space="preserve"> </w:t>
      </w:r>
      <w:r w:rsidR="6635D968" w:rsidRPr="1D98F108">
        <w:rPr>
          <w:rFonts w:ascii="Arial" w:eastAsia="Arial" w:hAnsi="Arial" w:cs="Arial"/>
        </w:rPr>
        <w:t>however,</w:t>
      </w:r>
      <w:r w:rsidR="716BBAD2" w:rsidRPr="1D98F108">
        <w:rPr>
          <w:rFonts w:ascii="Arial" w:eastAsia="Arial" w:hAnsi="Arial" w:cs="Arial"/>
        </w:rPr>
        <w:t xml:space="preserve"> it does mean there is a greater requirement for ongoing maintenance across the </w:t>
      </w:r>
      <w:r w:rsidR="3F157C5E" w:rsidRPr="1D98F108">
        <w:rPr>
          <w:rFonts w:ascii="Arial" w:eastAsia="Arial" w:hAnsi="Arial" w:cs="Arial"/>
        </w:rPr>
        <w:t>life course</w:t>
      </w:r>
      <w:r w:rsidR="716BBAD2" w:rsidRPr="1D98F108">
        <w:rPr>
          <w:rFonts w:ascii="Arial" w:eastAsia="Arial" w:hAnsi="Arial" w:cs="Arial"/>
        </w:rPr>
        <w:t xml:space="preserve">; 40% of adults have active tooth decay requiring treatment and 44% have moderate to severe </w:t>
      </w:r>
      <w:r w:rsidR="58DAEFA1" w:rsidRPr="1D98F108">
        <w:rPr>
          <w:rFonts w:ascii="Arial" w:eastAsia="Arial" w:hAnsi="Arial" w:cs="Arial"/>
        </w:rPr>
        <w:t>periodontal</w:t>
      </w:r>
      <w:r w:rsidR="716BBAD2" w:rsidRPr="1D98F108">
        <w:rPr>
          <w:rFonts w:ascii="Arial" w:eastAsia="Arial" w:hAnsi="Arial" w:cs="Arial"/>
        </w:rPr>
        <w:t xml:space="preserve"> (gum disease). </w:t>
      </w:r>
    </w:p>
    <w:p w14:paraId="2C3212AA" w14:textId="77777777" w:rsidR="003713FC" w:rsidRPr="003713FC" w:rsidRDefault="003713FC" w:rsidP="00A909E3">
      <w:pPr>
        <w:pStyle w:val="ListParagraph"/>
        <w:rPr>
          <w:rFonts w:ascii="Arial" w:eastAsia="Arial" w:hAnsi="Arial" w:cs="Arial"/>
        </w:rPr>
      </w:pPr>
    </w:p>
    <w:p w14:paraId="630B2B1C" w14:textId="7D0D7C29" w:rsidR="00945FD8" w:rsidRPr="00945FD8" w:rsidRDefault="00C21CD5" w:rsidP="00A909E3">
      <w:pPr>
        <w:pStyle w:val="ListParagraph"/>
        <w:numPr>
          <w:ilvl w:val="2"/>
          <w:numId w:val="6"/>
        </w:numPr>
        <w:autoSpaceDE w:val="0"/>
        <w:autoSpaceDN w:val="0"/>
        <w:adjustRightInd w:val="0"/>
        <w:rPr>
          <w:rFonts w:ascii="Arial" w:eastAsia="Arial" w:hAnsi="Arial" w:cs="Arial"/>
          <w:b/>
          <w:bCs/>
        </w:rPr>
      </w:pPr>
      <w:r w:rsidRPr="1D98F108">
        <w:rPr>
          <w:rFonts w:ascii="Arial" w:eastAsia="Arial" w:hAnsi="Arial" w:cs="Arial"/>
        </w:rPr>
        <w:t>Negative o</w:t>
      </w:r>
      <w:r w:rsidR="24FA6C4E" w:rsidRPr="1D98F108">
        <w:rPr>
          <w:rFonts w:ascii="Arial" w:eastAsia="Arial" w:hAnsi="Arial" w:cs="Arial"/>
        </w:rPr>
        <w:t xml:space="preserve">ral impacts on quality of life (OHIP-14) </w:t>
      </w:r>
      <w:r w:rsidR="586DBDBC" w:rsidRPr="1D98F108">
        <w:rPr>
          <w:rFonts w:ascii="Arial" w:eastAsia="Arial" w:hAnsi="Arial" w:cs="Arial"/>
        </w:rPr>
        <w:t xml:space="preserve">appear to peak in middle age, with the highest negative impacts of oral health reported by adults aged between 45 and 54. </w:t>
      </w:r>
      <w:r w:rsidR="522B7000" w:rsidRPr="1D98F108">
        <w:rPr>
          <w:rFonts w:ascii="Arial" w:eastAsia="Arial" w:hAnsi="Arial" w:cs="Arial"/>
        </w:rPr>
        <w:t xml:space="preserve">The lowest reported impacts of </w:t>
      </w:r>
      <w:r w:rsidR="16AEB898" w:rsidRPr="1D98F108">
        <w:rPr>
          <w:rFonts w:ascii="Arial" w:eastAsia="Arial" w:hAnsi="Arial" w:cs="Arial"/>
        </w:rPr>
        <w:t>or</w:t>
      </w:r>
      <w:r w:rsidR="522B7000" w:rsidRPr="1D98F108">
        <w:rPr>
          <w:rFonts w:ascii="Arial" w:eastAsia="Arial" w:hAnsi="Arial" w:cs="Arial"/>
        </w:rPr>
        <w:t xml:space="preserve">al health on </w:t>
      </w:r>
      <w:r w:rsidR="41344B89" w:rsidRPr="1D98F108">
        <w:rPr>
          <w:rFonts w:ascii="Arial" w:eastAsia="Arial" w:hAnsi="Arial" w:cs="Arial"/>
        </w:rPr>
        <w:t>quality of life</w:t>
      </w:r>
      <w:r w:rsidR="522B7000" w:rsidRPr="1D98F108">
        <w:rPr>
          <w:rFonts w:ascii="Arial" w:eastAsia="Arial" w:hAnsi="Arial" w:cs="Arial"/>
        </w:rPr>
        <w:t xml:space="preserve"> are in the oldest age groups of 65-74 and 75+. </w:t>
      </w:r>
    </w:p>
    <w:p w14:paraId="3E81B0EE" w14:textId="77777777" w:rsidR="00945FD8" w:rsidRPr="00945FD8" w:rsidRDefault="00945FD8" w:rsidP="00A909E3">
      <w:pPr>
        <w:pStyle w:val="ListParagraph"/>
        <w:rPr>
          <w:rFonts w:ascii="Arial" w:eastAsia="Arial" w:hAnsi="Arial" w:cs="Arial"/>
        </w:rPr>
      </w:pPr>
    </w:p>
    <w:p w14:paraId="1D81C38C" w14:textId="77777777" w:rsidR="00945FD8" w:rsidRPr="00945FD8" w:rsidRDefault="61DFB3E3" w:rsidP="00A909E3">
      <w:pPr>
        <w:pStyle w:val="ListParagraph"/>
        <w:numPr>
          <w:ilvl w:val="2"/>
          <w:numId w:val="6"/>
        </w:numPr>
        <w:autoSpaceDE w:val="0"/>
        <w:autoSpaceDN w:val="0"/>
        <w:adjustRightInd w:val="0"/>
        <w:rPr>
          <w:rFonts w:ascii="Arial" w:eastAsia="Arial" w:hAnsi="Arial" w:cs="Arial"/>
          <w:b/>
          <w:bCs/>
        </w:rPr>
      </w:pPr>
      <w:r w:rsidRPr="00945FD8">
        <w:rPr>
          <w:rFonts w:ascii="Arial" w:eastAsia="Arial" w:hAnsi="Arial" w:cs="Arial"/>
        </w:rPr>
        <w:t xml:space="preserve">Dental pain </w:t>
      </w:r>
      <w:r w:rsidR="003F5104" w:rsidRPr="00945FD8">
        <w:rPr>
          <w:rFonts w:ascii="Arial" w:eastAsia="Arial" w:hAnsi="Arial" w:cs="Arial"/>
        </w:rPr>
        <w:t>i</w:t>
      </w:r>
      <w:r w:rsidRPr="00945FD8">
        <w:rPr>
          <w:rFonts w:ascii="Arial" w:eastAsia="Arial" w:hAnsi="Arial" w:cs="Arial"/>
        </w:rPr>
        <w:t xml:space="preserve">s most common among adults aged 35 to 44 (20%) and </w:t>
      </w:r>
      <w:r w:rsidR="003F5104" w:rsidRPr="00945FD8">
        <w:rPr>
          <w:rFonts w:ascii="Arial" w:eastAsia="Arial" w:hAnsi="Arial" w:cs="Arial"/>
        </w:rPr>
        <w:t>i</w:t>
      </w:r>
      <w:r w:rsidRPr="00945FD8">
        <w:rPr>
          <w:rFonts w:ascii="Arial" w:eastAsia="Arial" w:hAnsi="Arial" w:cs="Arial"/>
        </w:rPr>
        <w:t>s least common in adults aged 16 to 24 and adults aged 65 to 74 (both 10%)</w:t>
      </w:r>
      <w:r w:rsidR="003F5104" w:rsidRPr="00945FD8">
        <w:rPr>
          <w:rFonts w:ascii="Arial" w:eastAsia="Arial" w:hAnsi="Arial" w:cs="Arial"/>
        </w:rPr>
        <w:t xml:space="preserve"> (ADHS 2023).</w:t>
      </w:r>
    </w:p>
    <w:p w14:paraId="16378C15" w14:textId="77777777" w:rsidR="00945FD8" w:rsidRPr="00945FD8" w:rsidRDefault="00945FD8" w:rsidP="00A909E3">
      <w:pPr>
        <w:pStyle w:val="ListParagraph"/>
        <w:rPr>
          <w:rFonts w:ascii="Arial" w:eastAsia="Arial" w:hAnsi="Arial" w:cs="Arial"/>
        </w:rPr>
      </w:pPr>
    </w:p>
    <w:p w14:paraId="639B7059" w14:textId="77777777" w:rsidR="00BE3624" w:rsidRPr="00BE3624" w:rsidRDefault="56C90DE1" w:rsidP="00A909E3">
      <w:pPr>
        <w:pStyle w:val="ListParagraph"/>
        <w:numPr>
          <w:ilvl w:val="2"/>
          <w:numId w:val="6"/>
        </w:numPr>
        <w:autoSpaceDE w:val="0"/>
        <w:autoSpaceDN w:val="0"/>
        <w:adjustRightInd w:val="0"/>
        <w:rPr>
          <w:rFonts w:ascii="Arial" w:eastAsia="Arial" w:hAnsi="Arial" w:cs="Arial"/>
          <w:b/>
          <w:bCs/>
        </w:rPr>
      </w:pPr>
      <w:r w:rsidRPr="00945FD8">
        <w:rPr>
          <w:rFonts w:ascii="Arial" w:eastAsia="Arial" w:hAnsi="Arial" w:cs="Arial"/>
        </w:rPr>
        <w:t>Reported dental attendance patterns varied by age, with regular attendance generally increasing with age</w:t>
      </w:r>
      <w:r w:rsidR="003F5104" w:rsidRPr="00945FD8">
        <w:rPr>
          <w:rFonts w:ascii="Arial" w:eastAsia="Arial" w:hAnsi="Arial" w:cs="Arial"/>
        </w:rPr>
        <w:t>,</w:t>
      </w:r>
      <w:r w:rsidRPr="00945FD8">
        <w:rPr>
          <w:rFonts w:ascii="Arial" w:eastAsia="Arial" w:hAnsi="Arial" w:cs="Arial"/>
        </w:rPr>
        <w:t xml:space="preserve"> from 25 years onwards</w:t>
      </w:r>
      <w:r w:rsidR="00057070" w:rsidRPr="00945FD8">
        <w:rPr>
          <w:rFonts w:ascii="Arial" w:eastAsia="Arial" w:hAnsi="Arial" w:cs="Arial"/>
        </w:rPr>
        <w:t>, up to 74</w:t>
      </w:r>
      <w:r w:rsidRPr="00945FD8">
        <w:rPr>
          <w:rFonts w:ascii="Arial" w:eastAsia="Arial" w:hAnsi="Arial" w:cs="Arial"/>
        </w:rPr>
        <w:t xml:space="preserve">. </w:t>
      </w:r>
      <w:r w:rsidR="003F5104" w:rsidRPr="00945FD8">
        <w:rPr>
          <w:rFonts w:ascii="Arial" w:eastAsia="Arial" w:hAnsi="Arial" w:cs="Arial"/>
        </w:rPr>
        <w:t>However, o</w:t>
      </w:r>
      <w:r w:rsidRPr="00945FD8">
        <w:rPr>
          <w:rFonts w:ascii="Arial" w:eastAsia="Arial" w:hAnsi="Arial" w:cs="Arial"/>
        </w:rPr>
        <w:t>lder adults (75 years and older) were more likely to report having difficulty in getting to or from a dentist.</w:t>
      </w:r>
    </w:p>
    <w:p w14:paraId="5D31FB4B" w14:textId="77777777" w:rsidR="00BE3624" w:rsidRPr="00BE3624" w:rsidRDefault="00BE3624" w:rsidP="00A909E3">
      <w:pPr>
        <w:pStyle w:val="ListParagraph"/>
        <w:rPr>
          <w:rFonts w:ascii="Arial" w:eastAsia="Arial" w:hAnsi="Arial" w:cs="Arial"/>
        </w:rPr>
      </w:pPr>
    </w:p>
    <w:p w14:paraId="62DC36B4" w14:textId="77777777" w:rsidR="0038177E" w:rsidRPr="0038177E" w:rsidRDefault="00BE3624" w:rsidP="00A909E3">
      <w:pPr>
        <w:pStyle w:val="ListParagraph"/>
        <w:numPr>
          <w:ilvl w:val="2"/>
          <w:numId w:val="6"/>
        </w:numPr>
        <w:autoSpaceDE w:val="0"/>
        <w:autoSpaceDN w:val="0"/>
        <w:adjustRightInd w:val="0"/>
        <w:rPr>
          <w:rFonts w:ascii="Arial" w:eastAsia="Arial" w:hAnsi="Arial" w:cs="Arial"/>
          <w:b/>
          <w:bCs/>
        </w:rPr>
      </w:pPr>
      <w:r w:rsidRPr="00BE3624">
        <w:rPr>
          <w:rFonts w:ascii="Arial" w:eastAsia="Arial" w:hAnsi="Arial" w:cs="Arial"/>
        </w:rPr>
        <w:t>Within</w:t>
      </w:r>
      <w:r w:rsidR="7CD6E04B" w:rsidRPr="00BE3624">
        <w:rPr>
          <w:rFonts w:ascii="Arial" w:eastAsia="Arial" w:hAnsi="Arial" w:cs="Arial"/>
        </w:rPr>
        <w:t xml:space="preserve"> LSC ICB (2024/25 data) the proportion of the population who has attended an NHS dental practice varies by age group, with 42-43% of adults aged 18-84 </w:t>
      </w:r>
      <w:r w:rsidR="78A24259" w:rsidRPr="00BE3624">
        <w:rPr>
          <w:rFonts w:ascii="Arial" w:eastAsia="Arial" w:hAnsi="Arial" w:cs="Arial"/>
        </w:rPr>
        <w:t>having</w:t>
      </w:r>
      <w:r w:rsidR="7CD6E04B" w:rsidRPr="00BE3624">
        <w:rPr>
          <w:rFonts w:ascii="Arial" w:eastAsia="Arial" w:hAnsi="Arial" w:cs="Arial"/>
        </w:rPr>
        <w:t xml:space="preserve"> attended </w:t>
      </w:r>
      <w:r w:rsidR="39BD6860" w:rsidRPr="00BE3624">
        <w:rPr>
          <w:rFonts w:ascii="Arial" w:eastAsia="Arial" w:hAnsi="Arial" w:cs="Arial"/>
        </w:rPr>
        <w:t xml:space="preserve">within the previous 24-months, compared to 34% of those aged 85+. </w:t>
      </w:r>
    </w:p>
    <w:p w14:paraId="352B7A4C" w14:textId="77777777" w:rsidR="0038177E" w:rsidRPr="0038177E" w:rsidRDefault="0038177E" w:rsidP="00A909E3">
      <w:pPr>
        <w:pStyle w:val="ListParagraph"/>
        <w:rPr>
          <w:rFonts w:ascii="Arial" w:eastAsia="Arial" w:hAnsi="Arial" w:cs="Arial"/>
          <w:b/>
          <w:bCs/>
        </w:rPr>
      </w:pPr>
    </w:p>
    <w:p w14:paraId="311838C4" w14:textId="77777777" w:rsidR="0020665E" w:rsidRPr="0020665E" w:rsidRDefault="0020665E" w:rsidP="00A909E3">
      <w:pPr>
        <w:pStyle w:val="ListParagraph"/>
        <w:autoSpaceDE w:val="0"/>
        <w:autoSpaceDN w:val="0"/>
        <w:adjustRightInd w:val="0"/>
        <w:ind w:left="1080"/>
        <w:rPr>
          <w:rFonts w:ascii="Arial" w:eastAsia="Arial" w:hAnsi="Arial" w:cs="Arial"/>
          <w:b/>
          <w:bCs/>
        </w:rPr>
      </w:pPr>
    </w:p>
    <w:p w14:paraId="6014CF7B" w14:textId="77777777" w:rsidR="001255D8" w:rsidRDefault="00730F06" w:rsidP="00A909E3">
      <w:pPr>
        <w:pStyle w:val="ListParagraph"/>
        <w:numPr>
          <w:ilvl w:val="1"/>
          <w:numId w:val="6"/>
        </w:numPr>
        <w:autoSpaceDE w:val="0"/>
        <w:autoSpaceDN w:val="0"/>
        <w:adjustRightInd w:val="0"/>
        <w:rPr>
          <w:rFonts w:ascii="Arial" w:eastAsia="Arial" w:hAnsi="Arial" w:cs="Arial"/>
          <w:b/>
          <w:bCs/>
        </w:rPr>
      </w:pPr>
      <w:r w:rsidRPr="0020665E">
        <w:rPr>
          <w:rFonts w:ascii="Arial" w:eastAsia="Arial" w:hAnsi="Arial" w:cs="Arial"/>
          <w:b/>
          <w:bCs/>
        </w:rPr>
        <w:t>Region</w:t>
      </w:r>
    </w:p>
    <w:p w14:paraId="5B8510C0" w14:textId="77777777" w:rsidR="001255D8" w:rsidRDefault="001255D8" w:rsidP="00A909E3">
      <w:pPr>
        <w:pStyle w:val="ListParagraph"/>
        <w:autoSpaceDE w:val="0"/>
        <w:autoSpaceDN w:val="0"/>
        <w:adjustRightInd w:val="0"/>
        <w:ind w:left="1080"/>
        <w:rPr>
          <w:rFonts w:ascii="Arial" w:eastAsia="Arial" w:hAnsi="Arial" w:cs="Arial"/>
          <w:b/>
          <w:bCs/>
        </w:rPr>
      </w:pPr>
    </w:p>
    <w:p w14:paraId="44C8B5DA" w14:textId="393754D3" w:rsidR="00EF0285" w:rsidRPr="001255D8" w:rsidRDefault="00EA36E3" w:rsidP="00A909E3">
      <w:pPr>
        <w:pStyle w:val="ListParagraph"/>
        <w:numPr>
          <w:ilvl w:val="2"/>
          <w:numId w:val="6"/>
        </w:numPr>
        <w:autoSpaceDE w:val="0"/>
        <w:autoSpaceDN w:val="0"/>
        <w:adjustRightInd w:val="0"/>
        <w:rPr>
          <w:rFonts w:ascii="Arial" w:eastAsia="Arial" w:hAnsi="Arial" w:cs="Arial"/>
          <w:b/>
          <w:bCs/>
        </w:rPr>
      </w:pPr>
      <w:r w:rsidRPr="001255D8">
        <w:rPr>
          <w:rFonts w:ascii="Arial" w:eastAsia="Arial" w:hAnsi="Arial" w:cs="Arial"/>
        </w:rPr>
        <w:t>Dental epidemiol</w:t>
      </w:r>
      <w:r w:rsidR="0081076B" w:rsidRPr="001255D8">
        <w:rPr>
          <w:rFonts w:ascii="Arial" w:eastAsia="Arial" w:hAnsi="Arial" w:cs="Arial"/>
        </w:rPr>
        <w:t xml:space="preserve">ogical surveys consistently find that </w:t>
      </w:r>
      <w:r w:rsidR="00BE2E82" w:rsidRPr="001255D8">
        <w:rPr>
          <w:rFonts w:ascii="Arial" w:eastAsia="Arial" w:hAnsi="Arial" w:cs="Arial"/>
        </w:rPr>
        <w:t xml:space="preserve">the </w:t>
      </w:r>
      <w:r w:rsidR="0081076B" w:rsidRPr="001255D8">
        <w:rPr>
          <w:rFonts w:ascii="Arial" w:eastAsia="Arial" w:hAnsi="Arial" w:cs="Arial"/>
        </w:rPr>
        <w:t>o</w:t>
      </w:r>
      <w:r w:rsidR="00730F06" w:rsidRPr="001255D8">
        <w:rPr>
          <w:rFonts w:ascii="Arial" w:eastAsia="Arial" w:hAnsi="Arial" w:cs="Arial"/>
        </w:rPr>
        <w:t xml:space="preserve">ral health of children and adults </w:t>
      </w:r>
      <w:r w:rsidR="0081076B" w:rsidRPr="001255D8">
        <w:rPr>
          <w:rFonts w:ascii="Arial" w:eastAsia="Arial" w:hAnsi="Arial" w:cs="Arial"/>
        </w:rPr>
        <w:t xml:space="preserve">within the </w:t>
      </w:r>
      <w:r w:rsidR="0020665E" w:rsidRPr="001255D8">
        <w:rPr>
          <w:rFonts w:ascii="Arial" w:eastAsia="Arial" w:hAnsi="Arial" w:cs="Arial"/>
        </w:rPr>
        <w:t>North</w:t>
      </w:r>
      <w:r w:rsidR="00611843">
        <w:rPr>
          <w:rFonts w:ascii="Arial" w:eastAsia="Arial" w:hAnsi="Arial" w:cs="Arial"/>
        </w:rPr>
        <w:t xml:space="preserve"> W</w:t>
      </w:r>
      <w:r w:rsidR="0020665E" w:rsidRPr="001255D8">
        <w:rPr>
          <w:rFonts w:ascii="Arial" w:eastAsia="Arial" w:hAnsi="Arial" w:cs="Arial"/>
        </w:rPr>
        <w:t>est</w:t>
      </w:r>
      <w:r w:rsidR="0081076B" w:rsidRPr="001255D8">
        <w:rPr>
          <w:rFonts w:ascii="Arial" w:eastAsia="Arial" w:hAnsi="Arial" w:cs="Arial"/>
        </w:rPr>
        <w:t xml:space="preserve"> region is poorer than the England average and is </w:t>
      </w:r>
      <w:r w:rsidR="00BE2E82" w:rsidRPr="001255D8">
        <w:rPr>
          <w:rFonts w:ascii="Arial" w:eastAsia="Arial" w:hAnsi="Arial" w:cs="Arial"/>
        </w:rPr>
        <w:t xml:space="preserve">often amongst the poorest (OHID 2025). </w:t>
      </w:r>
    </w:p>
    <w:p w14:paraId="2A39CCCF" w14:textId="77777777" w:rsidR="001255D8" w:rsidRDefault="001255D8" w:rsidP="00A909E3">
      <w:pPr>
        <w:autoSpaceDE w:val="0"/>
        <w:autoSpaceDN w:val="0"/>
        <w:adjustRightInd w:val="0"/>
        <w:rPr>
          <w:rFonts w:ascii="Arial" w:eastAsia="Arial" w:hAnsi="Arial" w:cs="Arial"/>
        </w:rPr>
      </w:pPr>
    </w:p>
    <w:p w14:paraId="30DA50D5" w14:textId="77777777" w:rsidR="001255D8" w:rsidRPr="001255D8" w:rsidRDefault="6C6B6567" w:rsidP="00A909E3">
      <w:pPr>
        <w:pStyle w:val="ListParagraph"/>
        <w:numPr>
          <w:ilvl w:val="1"/>
          <w:numId w:val="6"/>
        </w:numPr>
        <w:autoSpaceDE w:val="0"/>
        <w:autoSpaceDN w:val="0"/>
        <w:adjustRightInd w:val="0"/>
        <w:rPr>
          <w:rFonts w:ascii="Arial" w:eastAsia="Arial" w:hAnsi="Arial" w:cs="Arial"/>
        </w:rPr>
      </w:pPr>
      <w:r w:rsidRPr="00EF0285">
        <w:rPr>
          <w:rFonts w:ascii="Arial" w:eastAsia="Arial" w:hAnsi="Arial" w:cs="Arial"/>
          <w:b/>
          <w:bCs/>
        </w:rPr>
        <w:t>Local Context</w:t>
      </w:r>
    </w:p>
    <w:p w14:paraId="5391CABF" w14:textId="77777777" w:rsidR="001255D8" w:rsidRPr="001255D8" w:rsidRDefault="001255D8" w:rsidP="00A909E3">
      <w:pPr>
        <w:pStyle w:val="ListParagraph"/>
        <w:autoSpaceDE w:val="0"/>
        <w:autoSpaceDN w:val="0"/>
        <w:adjustRightInd w:val="0"/>
        <w:ind w:left="1080"/>
        <w:rPr>
          <w:rFonts w:ascii="Arial" w:eastAsia="Arial" w:hAnsi="Arial" w:cs="Arial"/>
        </w:rPr>
      </w:pPr>
    </w:p>
    <w:p w14:paraId="465B4692" w14:textId="77777777" w:rsidR="001255D8" w:rsidRDefault="08280A5C" w:rsidP="00A909E3">
      <w:pPr>
        <w:pStyle w:val="ListParagraph"/>
        <w:numPr>
          <w:ilvl w:val="2"/>
          <w:numId w:val="6"/>
        </w:numPr>
        <w:autoSpaceDE w:val="0"/>
        <w:autoSpaceDN w:val="0"/>
        <w:adjustRightInd w:val="0"/>
        <w:rPr>
          <w:rFonts w:ascii="Arial" w:eastAsia="Arial" w:hAnsi="Arial" w:cs="Arial"/>
        </w:rPr>
      </w:pPr>
      <w:r w:rsidRPr="001255D8">
        <w:rPr>
          <w:rFonts w:ascii="Arial" w:eastAsia="Arial" w:hAnsi="Arial" w:cs="Arial"/>
        </w:rPr>
        <w:t>Recent l</w:t>
      </w:r>
      <w:r w:rsidR="72F36C78" w:rsidRPr="001255D8">
        <w:rPr>
          <w:rFonts w:ascii="Arial" w:eastAsia="Arial" w:hAnsi="Arial" w:cs="Arial"/>
        </w:rPr>
        <w:t xml:space="preserve">ocal data is available </w:t>
      </w:r>
      <w:r w:rsidRPr="001255D8">
        <w:rPr>
          <w:rFonts w:ascii="Arial" w:eastAsia="Arial" w:hAnsi="Arial" w:cs="Arial"/>
        </w:rPr>
        <w:t xml:space="preserve">on population oral health at age 5 and age 10-11 (year 6 survey). </w:t>
      </w:r>
      <w:r w:rsidR="779767E9" w:rsidRPr="001255D8">
        <w:rPr>
          <w:rFonts w:ascii="Arial" w:eastAsia="Arial" w:hAnsi="Arial" w:cs="Arial"/>
        </w:rPr>
        <w:t xml:space="preserve">Local data on adults is more limited but child oral </w:t>
      </w:r>
      <w:r w:rsidR="779767E9" w:rsidRPr="001255D8">
        <w:rPr>
          <w:rFonts w:ascii="Arial" w:eastAsia="Arial" w:hAnsi="Arial" w:cs="Arial"/>
        </w:rPr>
        <w:lastRenderedPageBreak/>
        <w:t xml:space="preserve">health data, alongside deprivation, can be used as a proxy </w:t>
      </w:r>
      <w:r w:rsidR="30217E4C" w:rsidRPr="001255D8">
        <w:rPr>
          <w:rFonts w:ascii="Arial" w:eastAsia="Arial" w:hAnsi="Arial" w:cs="Arial"/>
        </w:rPr>
        <w:t>for</w:t>
      </w:r>
      <w:r w:rsidR="779767E9" w:rsidRPr="001255D8">
        <w:rPr>
          <w:rFonts w:ascii="Arial" w:eastAsia="Arial" w:hAnsi="Arial" w:cs="Arial"/>
        </w:rPr>
        <w:t xml:space="preserve"> population adult oral health. </w:t>
      </w:r>
    </w:p>
    <w:p w14:paraId="79050E4E" w14:textId="77777777" w:rsidR="001255D8" w:rsidRDefault="001255D8" w:rsidP="00A909E3">
      <w:pPr>
        <w:pStyle w:val="ListParagraph"/>
        <w:autoSpaceDE w:val="0"/>
        <w:autoSpaceDN w:val="0"/>
        <w:adjustRightInd w:val="0"/>
        <w:ind w:left="1080"/>
        <w:rPr>
          <w:rFonts w:ascii="Arial" w:eastAsia="Arial" w:hAnsi="Arial" w:cs="Arial"/>
        </w:rPr>
      </w:pPr>
    </w:p>
    <w:p w14:paraId="71B567EF" w14:textId="77777777" w:rsidR="0073007D" w:rsidRDefault="779767E9" w:rsidP="00A909E3">
      <w:pPr>
        <w:pStyle w:val="ListParagraph"/>
        <w:numPr>
          <w:ilvl w:val="2"/>
          <w:numId w:val="6"/>
        </w:numPr>
        <w:autoSpaceDE w:val="0"/>
        <w:autoSpaceDN w:val="0"/>
        <w:adjustRightInd w:val="0"/>
        <w:rPr>
          <w:rFonts w:ascii="Arial" w:eastAsia="Arial" w:hAnsi="Arial" w:cs="Arial"/>
        </w:rPr>
      </w:pPr>
      <w:r w:rsidRPr="001255D8">
        <w:rPr>
          <w:rFonts w:ascii="Arial" w:eastAsia="Arial" w:hAnsi="Arial" w:cs="Arial"/>
        </w:rPr>
        <w:t xml:space="preserve">Survey data reveals stark geographic inequalities in child oral health across the ICB. </w:t>
      </w:r>
      <w:r w:rsidR="197A115A" w:rsidRPr="001255D8">
        <w:rPr>
          <w:rFonts w:ascii="Arial" w:eastAsia="Arial" w:hAnsi="Arial" w:cs="Arial"/>
        </w:rPr>
        <w:t xml:space="preserve">Geographic areas which stand out as having higher need within the ICB across a range of population oral health metrics </w:t>
      </w:r>
      <w:r w:rsidR="0073007D" w:rsidRPr="001255D8">
        <w:rPr>
          <w:rFonts w:ascii="Arial" w:eastAsia="Arial" w:hAnsi="Arial" w:cs="Arial"/>
        </w:rPr>
        <w:t>are</w:t>
      </w:r>
      <w:r w:rsidR="197A115A" w:rsidRPr="001255D8">
        <w:rPr>
          <w:rFonts w:ascii="Arial" w:eastAsia="Arial" w:hAnsi="Arial" w:cs="Arial"/>
        </w:rPr>
        <w:t xml:space="preserve"> Blackpool, Burnley, Preston, Blackburn with Darwen, Hyndburn and West Lancashire.</w:t>
      </w:r>
      <w:r w:rsidR="175EAA37" w:rsidRPr="001255D8">
        <w:rPr>
          <w:rFonts w:ascii="Arial" w:eastAsia="Arial" w:hAnsi="Arial" w:cs="Arial"/>
        </w:rPr>
        <w:t xml:space="preserve"> </w:t>
      </w:r>
    </w:p>
    <w:p w14:paraId="57612E63" w14:textId="77777777" w:rsidR="0073007D" w:rsidRPr="0073007D" w:rsidRDefault="0073007D" w:rsidP="00A909E3">
      <w:pPr>
        <w:pStyle w:val="ListParagraph"/>
        <w:rPr>
          <w:rFonts w:ascii="Arial" w:eastAsia="Arial" w:hAnsi="Arial" w:cs="Arial"/>
        </w:rPr>
      </w:pPr>
    </w:p>
    <w:p w14:paraId="70307C35" w14:textId="65EDDFF3" w:rsidR="00CD1B76" w:rsidRPr="0073007D" w:rsidRDefault="5F8BBC78" w:rsidP="00A909E3">
      <w:pPr>
        <w:pStyle w:val="ListParagraph"/>
        <w:numPr>
          <w:ilvl w:val="2"/>
          <w:numId w:val="6"/>
        </w:numPr>
        <w:autoSpaceDE w:val="0"/>
        <w:autoSpaceDN w:val="0"/>
        <w:adjustRightInd w:val="0"/>
        <w:rPr>
          <w:rFonts w:ascii="Arial" w:eastAsia="Arial" w:hAnsi="Arial" w:cs="Arial"/>
        </w:rPr>
      </w:pPr>
      <w:r w:rsidRPr="0073007D">
        <w:rPr>
          <w:rFonts w:ascii="Arial" w:eastAsia="Arial" w:hAnsi="Arial" w:cs="Arial"/>
        </w:rPr>
        <w:t xml:space="preserve">However, </w:t>
      </w:r>
      <w:r w:rsidR="5A173775" w:rsidRPr="0073007D">
        <w:rPr>
          <w:rFonts w:ascii="Arial" w:eastAsia="Arial" w:hAnsi="Arial" w:cs="Arial"/>
        </w:rPr>
        <w:t xml:space="preserve">following </w:t>
      </w:r>
      <w:r w:rsidR="2A24F301" w:rsidRPr="0073007D">
        <w:rPr>
          <w:rFonts w:ascii="Arial" w:eastAsia="Arial" w:hAnsi="Arial" w:cs="Arial"/>
        </w:rPr>
        <w:t xml:space="preserve">triangulation </w:t>
      </w:r>
      <w:r w:rsidRPr="0073007D">
        <w:rPr>
          <w:rFonts w:ascii="Arial" w:eastAsia="Arial" w:hAnsi="Arial" w:cs="Arial"/>
        </w:rPr>
        <w:t>a</w:t>
      </w:r>
      <w:r w:rsidR="0BF34534" w:rsidRPr="0073007D">
        <w:rPr>
          <w:rFonts w:ascii="Arial" w:eastAsia="Arial" w:hAnsi="Arial" w:cs="Arial"/>
        </w:rPr>
        <w:t>cross all metrics, Blackpool emerges as</w:t>
      </w:r>
      <w:r w:rsidR="6C9E2842" w:rsidRPr="0073007D">
        <w:rPr>
          <w:rFonts w:ascii="Arial" w:eastAsia="Arial" w:hAnsi="Arial" w:cs="Arial"/>
        </w:rPr>
        <w:t xml:space="preserve"> a clear priority for </w:t>
      </w:r>
      <w:r w:rsidR="2D9A9336" w:rsidRPr="0073007D">
        <w:rPr>
          <w:rFonts w:ascii="Arial" w:eastAsia="Arial" w:hAnsi="Arial" w:cs="Arial"/>
        </w:rPr>
        <w:t xml:space="preserve">high and unmet </w:t>
      </w:r>
      <w:r w:rsidR="0621BD1E" w:rsidRPr="0073007D">
        <w:rPr>
          <w:rFonts w:ascii="Arial" w:eastAsia="Arial" w:hAnsi="Arial" w:cs="Arial"/>
        </w:rPr>
        <w:t xml:space="preserve">oral health </w:t>
      </w:r>
      <w:r w:rsidR="2D9A9336" w:rsidRPr="0073007D">
        <w:rPr>
          <w:rFonts w:ascii="Arial" w:eastAsia="Arial" w:hAnsi="Arial" w:cs="Arial"/>
        </w:rPr>
        <w:t xml:space="preserve">need </w:t>
      </w:r>
      <w:r w:rsidR="6C9E2842" w:rsidRPr="0073007D">
        <w:rPr>
          <w:rFonts w:ascii="Arial" w:eastAsia="Arial" w:hAnsi="Arial" w:cs="Arial"/>
        </w:rPr>
        <w:t>using population data at Local Authority District</w:t>
      </w:r>
      <w:r w:rsidR="0073007D" w:rsidRPr="0073007D">
        <w:rPr>
          <w:rFonts w:ascii="Arial" w:eastAsia="Arial" w:hAnsi="Arial" w:cs="Arial"/>
        </w:rPr>
        <w:t xml:space="preserve"> (LAD)</w:t>
      </w:r>
      <w:r w:rsidR="6C9E2842" w:rsidRPr="0073007D">
        <w:rPr>
          <w:rFonts w:ascii="Arial" w:eastAsia="Arial" w:hAnsi="Arial" w:cs="Arial"/>
        </w:rPr>
        <w:t xml:space="preserve"> level. </w:t>
      </w:r>
      <w:r w:rsidR="03BE4505" w:rsidRPr="0073007D">
        <w:rPr>
          <w:rFonts w:ascii="Arial" w:eastAsia="Arial" w:hAnsi="Arial" w:cs="Arial"/>
        </w:rPr>
        <w:t>In summary</w:t>
      </w:r>
      <w:r w:rsidR="6F5123D3" w:rsidRPr="0073007D">
        <w:rPr>
          <w:rFonts w:ascii="Arial" w:eastAsia="Arial" w:hAnsi="Arial" w:cs="Arial"/>
        </w:rPr>
        <w:t xml:space="preserve">, the indicators of need where Blackpool is </w:t>
      </w:r>
      <w:r w:rsidR="17D5A428" w:rsidRPr="0073007D">
        <w:rPr>
          <w:rFonts w:ascii="Arial" w:eastAsia="Arial" w:hAnsi="Arial" w:cs="Arial"/>
        </w:rPr>
        <w:t xml:space="preserve">highest or </w:t>
      </w:r>
      <w:r w:rsidR="7372711C" w:rsidRPr="0073007D">
        <w:rPr>
          <w:rFonts w:ascii="Arial" w:eastAsia="Arial" w:hAnsi="Arial" w:cs="Arial"/>
        </w:rPr>
        <w:t xml:space="preserve">within the top 3 </w:t>
      </w:r>
      <w:r w:rsidR="17D5A428" w:rsidRPr="0073007D">
        <w:rPr>
          <w:rFonts w:ascii="Arial" w:eastAsia="Arial" w:hAnsi="Arial" w:cs="Arial"/>
        </w:rPr>
        <w:t>of all LADs across the ICB are</w:t>
      </w:r>
      <w:r w:rsidR="03BE4505" w:rsidRPr="0073007D">
        <w:rPr>
          <w:rFonts w:ascii="Arial" w:eastAsia="Arial" w:hAnsi="Arial" w:cs="Arial"/>
        </w:rPr>
        <w:t>:</w:t>
      </w:r>
    </w:p>
    <w:p w14:paraId="42F88D9E" w14:textId="29E7AF83" w:rsidR="00E95DB7" w:rsidRPr="0006693C" w:rsidRDefault="00E95DB7" w:rsidP="00A909E3">
      <w:pPr>
        <w:autoSpaceDE w:val="0"/>
        <w:autoSpaceDN w:val="0"/>
        <w:adjustRightInd w:val="0"/>
        <w:rPr>
          <w:rFonts w:ascii="Arial" w:eastAsia="Arial" w:hAnsi="Arial" w:cs="Arial"/>
        </w:rPr>
      </w:pPr>
    </w:p>
    <w:p w14:paraId="5440D17D" w14:textId="7A1DFD95" w:rsidR="0045526B" w:rsidRPr="0006693C" w:rsidRDefault="60278D3B" w:rsidP="00A909E3">
      <w:pPr>
        <w:pStyle w:val="ListParagraph"/>
        <w:numPr>
          <w:ilvl w:val="0"/>
          <w:numId w:val="12"/>
        </w:numPr>
        <w:autoSpaceDE w:val="0"/>
        <w:autoSpaceDN w:val="0"/>
        <w:adjustRightInd w:val="0"/>
        <w:ind w:left="1134"/>
        <w:rPr>
          <w:rFonts w:ascii="Arial" w:eastAsia="Arial" w:hAnsi="Arial" w:cs="Arial"/>
        </w:rPr>
      </w:pPr>
      <w:r w:rsidRPr="1D98F108">
        <w:rPr>
          <w:rFonts w:ascii="Arial" w:eastAsia="Arial" w:hAnsi="Arial" w:cs="Arial"/>
        </w:rPr>
        <w:t xml:space="preserve">Blackpool has the highest score </w:t>
      </w:r>
      <w:r w:rsidR="1C285BC9" w:rsidRPr="1D98F108">
        <w:rPr>
          <w:rFonts w:ascii="Arial" w:eastAsia="Arial" w:hAnsi="Arial" w:cs="Arial"/>
        </w:rPr>
        <w:t xml:space="preserve">on Index of Multiple Deprivation (2019) </w:t>
      </w:r>
      <w:r w:rsidRPr="1D98F108">
        <w:rPr>
          <w:rFonts w:ascii="Arial" w:eastAsia="Arial" w:hAnsi="Arial" w:cs="Arial"/>
        </w:rPr>
        <w:t xml:space="preserve">of any of the </w:t>
      </w:r>
      <w:r w:rsidR="268FC44E" w:rsidRPr="1D98F108">
        <w:rPr>
          <w:rFonts w:ascii="Arial" w:eastAsia="Arial" w:hAnsi="Arial" w:cs="Arial"/>
        </w:rPr>
        <w:t>lower tier local authority districts within the ICB</w:t>
      </w:r>
      <w:r w:rsidR="6C674242" w:rsidRPr="1D98F108">
        <w:rPr>
          <w:rFonts w:ascii="Arial" w:eastAsia="Arial" w:hAnsi="Arial" w:cs="Arial"/>
        </w:rPr>
        <w:t>.</w:t>
      </w:r>
    </w:p>
    <w:p w14:paraId="72263668" w14:textId="3B5D6F44" w:rsidR="00FA4ECF" w:rsidRPr="0006693C" w:rsidRDefault="268FC44E" w:rsidP="00A909E3">
      <w:pPr>
        <w:pStyle w:val="ListParagraph"/>
        <w:numPr>
          <w:ilvl w:val="0"/>
          <w:numId w:val="12"/>
        </w:numPr>
        <w:autoSpaceDE w:val="0"/>
        <w:autoSpaceDN w:val="0"/>
        <w:adjustRightInd w:val="0"/>
        <w:ind w:left="1134"/>
        <w:rPr>
          <w:rFonts w:ascii="Arial" w:eastAsia="Arial" w:hAnsi="Arial" w:cs="Arial"/>
        </w:rPr>
      </w:pPr>
      <w:r w:rsidRPr="71C865FE">
        <w:rPr>
          <w:rFonts w:ascii="Arial" w:eastAsia="Arial" w:hAnsi="Arial" w:cs="Arial"/>
        </w:rPr>
        <w:t xml:space="preserve">Blackpool has the highest </w:t>
      </w:r>
      <w:r w:rsidR="1C285BC9" w:rsidRPr="71C865FE">
        <w:rPr>
          <w:rFonts w:ascii="Arial" w:eastAsia="Arial" w:hAnsi="Arial" w:cs="Arial"/>
        </w:rPr>
        <w:t>prevalence of income deprivation affecting children (30% compared to next highest of 22.3% in BwD).</w:t>
      </w:r>
    </w:p>
    <w:p w14:paraId="7402DCE4" w14:textId="45A3DA54" w:rsidR="00CD1B76" w:rsidRPr="0006693C" w:rsidRDefault="24B73690" w:rsidP="00A909E3">
      <w:pPr>
        <w:pStyle w:val="ListParagraph"/>
        <w:numPr>
          <w:ilvl w:val="0"/>
          <w:numId w:val="12"/>
        </w:numPr>
        <w:autoSpaceDE w:val="0"/>
        <w:autoSpaceDN w:val="0"/>
        <w:adjustRightInd w:val="0"/>
        <w:ind w:left="1134"/>
        <w:rPr>
          <w:rFonts w:ascii="Arial" w:eastAsia="Arial" w:hAnsi="Arial" w:cs="Arial"/>
        </w:rPr>
      </w:pPr>
      <w:r w:rsidRPr="1D98F108">
        <w:rPr>
          <w:rFonts w:ascii="Arial" w:eastAsia="Arial" w:hAnsi="Arial" w:cs="Arial"/>
        </w:rPr>
        <w:t xml:space="preserve">Prevalence of </w:t>
      </w:r>
      <w:r w:rsidR="2B162767" w:rsidRPr="1D98F108">
        <w:rPr>
          <w:rFonts w:ascii="Arial" w:eastAsia="Arial" w:hAnsi="Arial" w:cs="Arial"/>
        </w:rPr>
        <w:t xml:space="preserve">tooth </w:t>
      </w:r>
      <w:r w:rsidRPr="1D98F108">
        <w:rPr>
          <w:rFonts w:ascii="Arial" w:eastAsia="Arial" w:hAnsi="Arial" w:cs="Arial"/>
        </w:rPr>
        <w:t>decay in five-year-olds</w:t>
      </w:r>
      <w:r w:rsidR="77073E97" w:rsidRPr="1D98F108">
        <w:rPr>
          <w:rFonts w:ascii="Arial" w:eastAsia="Arial" w:hAnsi="Arial" w:cs="Arial"/>
        </w:rPr>
        <w:t xml:space="preserve"> was 3</w:t>
      </w:r>
      <w:r w:rsidR="77073E97" w:rsidRPr="1D98F108">
        <w:rPr>
          <w:rFonts w:ascii="Arial" w:eastAsia="Arial" w:hAnsi="Arial" w:cs="Arial"/>
          <w:vertAlign w:val="superscript"/>
        </w:rPr>
        <w:t>rd</w:t>
      </w:r>
      <w:r w:rsidR="77073E97" w:rsidRPr="1D98F108">
        <w:rPr>
          <w:rFonts w:ascii="Arial" w:eastAsia="Arial" w:hAnsi="Arial" w:cs="Arial"/>
        </w:rPr>
        <w:t xml:space="preserve"> highest in Blackpool, after BwD, Preston and Pendle</w:t>
      </w:r>
      <w:r w:rsidRPr="1D98F108">
        <w:rPr>
          <w:rFonts w:ascii="Arial" w:eastAsia="Arial" w:hAnsi="Arial" w:cs="Arial"/>
        </w:rPr>
        <w:t xml:space="preserve"> </w:t>
      </w:r>
      <w:r w:rsidR="2B162767" w:rsidRPr="1D98F108">
        <w:rPr>
          <w:rFonts w:ascii="Arial" w:eastAsia="Arial" w:hAnsi="Arial" w:cs="Arial"/>
        </w:rPr>
        <w:t>(2024 survey)</w:t>
      </w:r>
      <w:r w:rsidR="61EF7984" w:rsidRPr="1D98F108">
        <w:rPr>
          <w:rFonts w:ascii="Arial" w:eastAsia="Arial" w:hAnsi="Arial" w:cs="Arial"/>
        </w:rPr>
        <w:t>.</w:t>
      </w:r>
    </w:p>
    <w:p w14:paraId="36422241" w14:textId="03109438" w:rsidR="00433307" w:rsidRPr="0006693C" w:rsidRDefault="2D5E3588" w:rsidP="00A909E3">
      <w:pPr>
        <w:pStyle w:val="ListParagraph"/>
        <w:numPr>
          <w:ilvl w:val="0"/>
          <w:numId w:val="12"/>
        </w:numPr>
        <w:autoSpaceDE w:val="0"/>
        <w:autoSpaceDN w:val="0"/>
        <w:adjustRightInd w:val="0"/>
        <w:ind w:left="1134"/>
        <w:rPr>
          <w:rFonts w:ascii="Arial" w:eastAsia="Arial" w:hAnsi="Arial" w:cs="Arial"/>
        </w:rPr>
      </w:pPr>
      <w:r w:rsidRPr="787B3CDB">
        <w:rPr>
          <w:rFonts w:ascii="Arial" w:eastAsia="Arial" w:hAnsi="Arial" w:cs="Arial"/>
        </w:rPr>
        <w:t>P</w:t>
      </w:r>
      <w:r w:rsidRPr="787B3CDB">
        <w:rPr>
          <w:rFonts w:ascii="Arial" w:eastAsia="Arial" w:hAnsi="Arial" w:cs="Arial"/>
          <w:kern w:val="2"/>
          <w14:ligatures w14:val="standardContextual"/>
        </w:rPr>
        <w:t>revalence of clinical signs of severe untreated decay in five-year-olds</w:t>
      </w:r>
      <w:r w:rsidR="0619BFEA" w:rsidRPr="787B3CDB">
        <w:rPr>
          <w:rFonts w:ascii="Arial" w:eastAsia="Arial" w:hAnsi="Arial" w:cs="Arial"/>
          <w:kern w:val="2"/>
          <w14:ligatures w14:val="standardContextual"/>
        </w:rPr>
        <w:t xml:space="preserve"> was second highest in Blackpool, after Preston</w:t>
      </w:r>
      <w:r w:rsidRPr="787B3CDB">
        <w:rPr>
          <w:rFonts w:ascii="Arial" w:eastAsia="Arial" w:hAnsi="Arial" w:cs="Arial"/>
          <w:kern w:val="2"/>
          <w14:ligatures w14:val="standardContextual"/>
        </w:rPr>
        <w:t xml:space="preserve"> (2024 survey)</w:t>
      </w:r>
      <w:r w:rsidR="138AE897" w:rsidRPr="787B3CDB">
        <w:rPr>
          <w:rFonts w:ascii="Arial" w:eastAsia="Arial" w:hAnsi="Arial" w:cs="Arial"/>
          <w:kern w:val="2"/>
          <w14:ligatures w14:val="standardContextual"/>
        </w:rPr>
        <w:t>.</w:t>
      </w:r>
    </w:p>
    <w:p w14:paraId="51C40533" w14:textId="1C188ACC" w:rsidR="008565CB" w:rsidRPr="0006693C" w:rsidRDefault="0B6446ED" w:rsidP="00A909E3">
      <w:pPr>
        <w:pStyle w:val="ListParagraph"/>
        <w:numPr>
          <w:ilvl w:val="0"/>
          <w:numId w:val="12"/>
        </w:numPr>
        <w:autoSpaceDE w:val="0"/>
        <w:autoSpaceDN w:val="0"/>
        <w:adjustRightInd w:val="0"/>
        <w:ind w:left="1134"/>
        <w:rPr>
          <w:rFonts w:ascii="Arial" w:eastAsia="Arial" w:hAnsi="Arial" w:cs="Arial"/>
        </w:rPr>
      </w:pPr>
      <w:r w:rsidRPr="1D98F108">
        <w:rPr>
          <w:rFonts w:ascii="Arial" w:eastAsia="Arial" w:hAnsi="Arial" w:cs="Arial"/>
        </w:rPr>
        <w:t xml:space="preserve">The proportion of decayed permanent teeth </w:t>
      </w:r>
      <w:r w:rsidR="5279BD00" w:rsidRPr="1D98F108">
        <w:rPr>
          <w:rFonts w:ascii="Arial" w:eastAsia="Arial" w:hAnsi="Arial" w:cs="Arial"/>
        </w:rPr>
        <w:t xml:space="preserve">at </w:t>
      </w:r>
      <w:r w:rsidRPr="1D98F108">
        <w:rPr>
          <w:rFonts w:ascii="Arial" w:eastAsia="Arial" w:hAnsi="Arial" w:cs="Arial"/>
        </w:rPr>
        <w:t xml:space="preserve">age 10-11 that have been filled is </w:t>
      </w:r>
      <w:r w:rsidR="7372711C" w:rsidRPr="1D98F108">
        <w:rPr>
          <w:rFonts w:ascii="Arial" w:eastAsia="Arial" w:hAnsi="Arial" w:cs="Arial"/>
        </w:rPr>
        <w:t xml:space="preserve">lowest in </w:t>
      </w:r>
      <w:r w:rsidRPr="1D98F108">
        <w:rPr>
          <w:rFonts w:ascii="Arial" w:eastAsia="Arial" w:hAnsi="Arial" w:cs="Arial"/>
        </w:rPr>
        <w:t>Blackpool</w:t>
      </w:r>
      <w:r w:rsidR="7372711C" w:rsidRPr="1D98F108">
        <w:rPr>
          <w:rFonts w:ascii="Arial" w:eastAsia="Arial" w:hAnsi="Arial" w:cs="Arial"/>
        </w:rPr>
        <w:t>, and significantly lower</w:t>
      </w:r>
      <w:r w:rsidRPr="1D98F108">
        <w:rPr>
          <w:rFonts w:ascii="Arial" w:eastAsia="Arial" w:hAnsi="Arial" w:cs="Arial"/>
        </w:rPr>
        <w:t xml:space="preserve"> than other areas (14.6%</w:t>
      </w:r>
      <w:r w:rsidR="5279BD00" w:rsidRPr="1D98F108">
        <w:rPr>
          <w:rFonts w:ascii="Arial" w:eastAsia="Arial" w:hAnsi="Arial" w:cs="Arial"/>
        </w:rPr>
        <w:t xml:space="preserve"> compared to next lowest area of Lancaster</w:t>
      </w:r>
      <w:r w:rsidR="0619BFEA" w:rsidRPr="1D98F108">
        <w:rPr>
          <w:rFonts w:ascii="Arial" w:eastAsia="Arial" w:hAnsi="Arial" w:cs="Arial"/>
        </w:rPr>
        <w:t xml:space="preserve">, </w:t>
      </w:r>
      <w:r w:rsidR="5E09344E" w:rsidRPr="1D98F108">
        <w:rPr>
          <w:rFonts w:ascii="Arial" w:eastAsia="Arial" w:hAnsi="Arial" w:cs="Arial"/>
        </w:rPr>
        <w:t>24.9%</w:t>
      </w:r>
      <w:r w:rsidRPr="1D98F108">
        <w:rPr>
          <w:rFonts w:ascii="Arial" w:eastAsia="Arial" w:hAnsi="Arial" w:cs="Arial"/>
        </w:rPr>
        <w:t>)</w:t>
      </w:r>
      <w:r w:rsidR="17D7DF47" w:rsidRPr="1D98F108">
        <w:rPr>
          <w:rFonts w:ascii="Arial" w:eastAsia="Arial" w:hAnsi="Arial" w:cs="Arial"/>
        </w:rPr>
        <w:t xml:space="preserve"> (2023 survey)</w:t>
      </w:r>
      <w:r w:rsidR="407EF84F" w:rsidRPr="1D98F108">
        <w:rPr>
          <w:rFonts w:ascii="Arial" w:eastAsia="Arial" w:hAnsi="Arial" w:cs="Arial"/>
        </w:rPr>
        <w:t>.</w:t>
      </w:r>
    </w:p>
    <w:p w14:paraId="14636B95" w14:textId="76604969" w:rsidR="001A390E" w:rsidRPr="0006693C" w:rsidRDefault="5FC75E57" w:rsidP="00A909E3">
      <w:pPr>
        <w:pStyle w:val="ListParagraph"/>
        <w:numPr>
          <w:ilvl w:val="0"/>
          <w:numId w:val="12"/>
        </w:numPr>
        <w:autoSpaceDE w:val="0"/>
        <w:autoSpaceDN w:val="0"/>
        <w:adjustRightInd w:val="0"/>
        <w:ind w:left="1134"/>
        <w:rPr>
          <w:rFonts w:ascii="Arial" w:eastAsia="Arial" w:hAnsi="Arial" w:cs="Arial"/>
        </w:rPr>
      </w:pPr>
      <w:r w:rsidRPr="1D98F108">
        <w:rPr>
          <w:rFonts w:ascii="Arial" w:eastAsia="Arial" w:hAnsi="Arial" w:cs="Arial"/>
        </w:rPr>
        <w:t xml:space="preserve">The proportion of year 6 children with evidence of unmet need for dental care (either self-reported pain </w:t>
      </w:r>
      <w:r w:rsidR="2F1F4183" w:rsidRPr="1D98F108">
        <w:rPr>
          <w:rFonts w:ascii="Arial" w:eastAsia="Arial" w:hAnsi="Arial" w:cs="Arial"/>
        </w:rPr>
        <w:t>‘</w:t>
      </w:r>
      <w:r w:rsidRPr="1D98F108">
        <w:rPr>
          <w:rFonts w:ascii="Arial" w:eastAsia="Arial" w:hAnsi="Arial" w:cs="Arial"/>
        </w:rPr>
        <w:t>often or very often</w:t>
      </w:r>
      <w:r w:rsidR="6F4A2AC7" w:rsidRPr="1D98F108">
        <w:rPr>
          <w:rFonts w:ascii="Arial" w:eastAsia="Arial" w:hAnsi="Arial" w:cs="Arial"/>
        </w:rPr>
        <w:t>’</w:t>
      </w:r>
      <w:r w:rsidRPr="1D98F108">
        <w:rPr>
          <w:rFonts w:ascii="Arial" w:eastAsia="Arial" w:hAnsi="Arial" w:cs="Arial"/>
        </w:rPr>
        <w:t>, or clinical signs of severe untreated decay (PUFA)) was highest in Blackpool</w:t>
      </w:r>
      <w:r w:rsidR="7372711C" w:rsidRPr="1D98F108">
        <w:rPr>
          <w:rFonts w:ascii="Arial" w:eastAsia="Arial" w:hAnsi="Arial" w:cs="Arial"/>
        </w:rPr>
        <w:t xml:space="preserve">, at 8% </w:t>
      </w:r>
      <w:r w:rsidRPr="1D98F108">
        <w:rPr>
          <w:rFonts w:ascii="Arial" w:eastAsia="Arial" w:hAnsi="Arial" w:cs="Arial"/>
        </w:rPr>
        <w:t>(</w:t>
      </w:r>
      <w:r w:rsidR="303010BE" w:rsidRPr="1D98F108">
        <w:rPr>
          <w:rFonts w:ascii="Arial" w:eastAsia="Arial" w:hAnsi="Arial" w:cs="Arial"/>
        </w:rPr>
        <w:t>2023 survey)</w:t>
      </w:r>
      <w:r w:rsidR="6C08DB01" w:rsidRPr="1D98F108">
        <w:rPr>
          <w:rFonts w:ascii="Arial" w:eastAsia="Arial" w:hAnsi="Arial" w:cs="Arial"/>
        </w:rPr>
        <w:t>.</w:t>
      </w:r>
    </w:p>
    <w:p w14:paraId="31EBA1A7" w14:textId="05787B88" w:rsidR="00910FFE" w:rsidRPr="0006693C" w:rsidRDefault="101B0F45" w:rsidP="00A909E3">
      <w:pPr>
        <w:pStyle w:val="ListParagraph"/>
        <w:numPr>
          <w:ilvl w:val="0"/>
          <w:numId w:val="12"/>
        </w:numPr>
        <w:autoSpaceDE w:val="0"/>
        <w:autoSpaceDN w:val="0"/>
        <w:adjustRightInd w:val="0"/>
        <w:ind w:left="1134"/>
        <w:rPr>
          <w:rFonts w:ascii="Arial" w:eastAsia="Arial" w:hAnsi="Arial" w:cs="Arial"/>
        </w:rPr>
      </w:pPr>
      <w:r w:rsidRPr="1D98F108">
        <w:rPr>
          <w:rFonts w:ascii="Arial" w:eastAsia="Arial" w:hAnsi="Arial" w:cs="Arial"/>
        </w:rPr>
        <w:t xml:space="preserve">The proportion of the </w:t>
      </w:r>
      <w:r w:rsidR="786E8AE9" w:rsidRPr="1D98F108">
        <w:rPr>
          <w:rFonts w:ascii="Arial" w:eastAsia="Arial" w:hAnsi="Arial" w:cs="Arial"/>
        </w:rPr>
        <w:t xml:space="preserve">general </w:t>
      </w:r>
      <w:r w:rsidRPr="1D98F108">
        <w:rPr>
          <w:rFonts w:ascii="Arial" w:eastAsia="Arial" w:hAnsi="Arial" w:cs="Arial"/>
        </w:rPr>
        <w:t>child population</w:t>
      </w:r>
      <w:r w:rsidR="2BE8E730" w:rsidRPr="1D98F108">
        <w:rPr>
          <w:rFonts w:ascii="Arial" w:eastAsia="Arial" w:hAnsi="Arial" w:cs="Arial"/>
        </w:rPr>
        <w:t xml:space="preserve"> and Looked After Children</w:t>
      </w:r>
      <w:r w:rsidRPr="1D98F108">
        <w:rPr>
          <w:rFonts w:ascii="Arial" w:eastAsia="Arial" w:hAnsi="Arial" w:cs="Arial"/>
        </w:rPr>
        <w:t xml:space="preserve"> who have attended a</w:t>
      </w:r>
      <w:r w:rsidR="670C347B" w:rsidRPr="1D98F108">
        <w:rPr>
          <w:rFonts w:ascii="Arial" w:eastAsia="Arial" w:hAnsi="Arial" w:cs="Arial"/>
        </w:rPr>
        <w:t>n NHS</w:t>
      </w:r>
      <w:r w:rsidRPr="1D98F108">
        <w:rPr>
          <w:rFonts w:ascii="Arial" w:eastAsia="Arial" w:hAnsi="Arial" w:cs="Arial"/>
        </w:rPr>
        <w:t xml:space="preserve"> dental practice within the previous 12 months (maximum recommended interval) is lowest in Blackpool at </w:t>
      </w:r>
      <w:r w:rsidR="670C347B" w:rsidRPr="1D98F108">
        <w:rPr>
          <w:rFonts w:ascii="Arial" w:eastAsia="Arial" w:hAnsi="Arial" w:cs="Arial"/>
        </w:rPr>
        <w:t xml:space="preserve">50.1% </w:t>
      </w:r>
      <w:r w:rsidR="2D7C0C99" w:rsidRPr="1D98F108">
        <w:rPr>
          <w:rFonts w:ascii="Arial" w:eastAsia="Arial" w:hAnsi="Arial" w:cs="Arial"/>
        </w:rPr>
        <w:t xml:space="preserve">and 50% respectively </w:t>
      </w:r>
      <w:r w:rsidR="670C347B" w:rsidRPr="1D98F108">
        <w:rPr>
          <w:rFonts w:ascii="Arial" w:eastAsia="Arial" w:hAnsi="Arial" w:cs="Arial"/>
        </w:rPr>
        <w:t>(2024/25 data)</w:t>
      </w:r>
      <w:r w:rsidR="6BD28AC0" w:rsidRPr="1D98F108">
        <w:rPr>
          <w:rFonts w:ascii="Arial" w:eastAsia="Arial" w:hAnsi="Arial" w:cs="Arial"/>
        </w:rPr>
        <w:t>.</w:t>
      </w:r>
    </w:p>
    <w:p w14:paraId="04E16EBC" w14:textId="300EF06E" w:rsidR="00846342" w:rsidRPr="0006693C" w:rsidRDefault="3587CE71" w:rsidP="00A909E3">
      <w:pPr>
        <w:pStyle w:val="ListParagraph"/>
        <w:numPr>
          <w:ilvl w:val="0"/>
          <w:numId w:val="12"/>
        </w:numPr>
        <w:autoSpaceDE w:val="0"/>
        <w:autoSpaceDN w:val="0"/>
        <w:adjustRightInd w:val="0"/>
        <w:ind w:left="1134"/>
        <w:rPr>
          <w:rFonts w:ascii="Arial" w:eastAsia="Arial" w:hAnsi="Arial" w:cs="Arial"/>
          <w:color w:val="000000" w:themeColor="text1"/>
        </w:rPr>
      </w:pPr>
      <w:r w:rsidRPr="1D98F108">
        <w:rPr>
          <w:rFonts w:ascii="Arial" w:eastAsia="Arial" w:hAnsi="Arial" w:cs="Arial"/>
        </w:rPr>
        <w:t xml:space="preserve">The rate of </w:t>
      </w:r>
      <w:r w:rsidR="496BA0FF" w:rsidRPr="1D98F108">
        <w:rPr>
          <w:rFonts w:ascii="Arial" w:eastAsia="Arial" w:hAnsi="Arial" w:cs="Arial"/>
        </w:rPr>
        <w:t xml:space="preserve">child </w:t>
      </w:r>
      <w:r w:rsidRPr="1D98F108">
        <w:rPr>
          <w:rFonts w:ascii="Arial" w:eastAsia="Arial" w:hAnsi="Arial" w:cs="Arial"/>
        </w:rPr>
        <w:t xml:space="preserve">hospital admissions for extraction of decayed teeth under general anaesthesia </w:t>
      </w:r>
      <w:r w:rsidR="496BA0FF" w:rsidRPr="1D98F108">
        <w:rPr>
          <w:rFonts w:ascii="Arial" w:eastAsia="Arial" w:hAnsi="Arial" w:cs="Arial"/>
        </w:rPr>
        <w:t xml:space="preserve">is highest in Blackpool at </w:t>
      </w:r>
      <w:r w:rsidR="1F14123F" w:rsidRPr="1D98F108">
        <w:rPr>
          <w:rFonts w:ascii="Arial" w:eastAsia="Arial" w:hAnsi="Arial" w:cs="Arial"/>
        </w:rPr>
        <w:t>756.4 episodes per 100,00</w:t>
      </w:r>
      <w:r w:rsidR="6331691D" w:rsidRPr="1D98F108">
        <w:rPr>
          <w:rFonts w:ascii="Arial" w:eastAsia="Arial" w:hAnsi="Arial" w:cs="Arial"/>
        </w:rPr>
        <w:t>0</w:t>
      </w:r>
      <w:r w:rsidR="1F14123F" w:rsidRPr="1D98F108">
        <w:rPr>
          <w:rFonts w:ascii="Arial" w:eastAsia="Arial" w:hAnsi="Arial" w:cs="Arial"/>
        </w:rPr>
        <w:t xml:space="preserve"> children</w:t>
      </w:r>
      <w:r w:rsidR="55289B9F" w:rsidRPr="1D98F108">
        <w:rPr>
          <w:rFonts w:ascii="Arial" w:eastAsia="Arial" w:hAnsi="Arial" w:cs="Arial"/>
        </w:rPr>
        <w:t xml:space="preserve">. </w:t>
      </w:r>
      <w:r w:rsidR="51A17A06" w:rsidRPr="1D98F108">
        <w:rPr>
          <w:rFonts w:ascii="Arial" w:eastAsia="Arial" w:hAnsi="Arial" w:cs="Arial"/>
        </w:rPr>
        <w:t>This is the highest rate in the NW and s</w:t>
      </w:r>
      <w:r w:rsidR="0F5A58C7" w:rsidRPr="1D98F108">
        <w:rPr>
          <w:rFonts w:ascii="Arial" w:eastAsia="Arial" w:hAnsi="Arial" w:cs="Arial"/>
        </w:rPr>
        <w:t>ignificantly higher than the n</w:t>
      </w:r>
      <w:r w:rsidR="55289B9F" w:rsidRPr="1D98F108">
        <w:rPr>
          <w:rFonts w:ascii="Arial" w:eastAsia="Arial" w:hAnsi="Arial" w:cs="Arial"/>
        </w:rPr>
        <w:t>ext highest</w:t>
      </w:r>
      <w:r w:rsidR="74EDF099" w:rsidRPr="1D98F108">
        <w:rPr>
          <w:rFonts w:ascii="Arial" w:eastAsia="Arial" w:hAnsi="Arial" w:cs="Arial"/>
        </w:rPr>
        <w:t xml:space="preserve"> within the ICB;</w:t>
      </w:r>
      <w:r w:rsidR="0F5A58C7" w:rsidRPr="1D98F108">
        <w:rPr>
          <w:rFonts w:ascii="Arial" w:eastAsia="Arial" w:hAnsi="Arial" w:cs="Arial"/>
        </w:rPr>
        <w:t xml:space="preserve"> Burnley (</w:t>
      </w:r>
      <w:r w:rsidR="0F5A58C7" w:rsidRPr="1D98F108">
        <w:rPr>
          <w:rFonts w:ascii="Arial" w:eastAsia="Arial" w:hAnsi="Arial" w:cs="Arial"/>
          <w:color w:val="000000" w:themeColor="text1"/>
        </w:rPr>
        <w:t>574.7 / 100,000)</w:t>
      </w:r>
      <w:r w:rsidR="11D18F70" w:rsidRPr="1D98F108">
        <w:rPr>
          <w:rFonts w:ascii="Arial" w:eastAsia="Arial" w:hAnsi="Arial" w:cs="Arial"/>
          <w:color w:val="000000" w:themeColor="text1"/>
        </w:rPr>
        <w:t>.</w:t>
      </w:r>
    </w:p>
    <w:p w14:paraId="1DEF1781" w14:textId="08D3B47F" w:rsidR="0096784C" w:rsidRPr="0006693C" w:rsidRDefault="59909256" w:rsidP="00A909E3">
      <w:pPr>
        <w:pStyle w:val="ListParagraph"/>
        <w:numPr>
          <w:ilvl w:val="0"/>
          <w:numId w:val="12"/>
        </w:numPr>
        <w:autoSpaceDE w:val="0"/>
        <w:autoSpaceDN w:val="0"/>
        <w:adjustRightInd w:val="0"/>
        <w:ind w:left="1134"/>
        <w:rPr>
          <w:rFonts w:ascii="Arial" w:eastAsia="Arial" w:hAnsi="Arial" w:cs="Arial"/>
        </w:rPr>
      </w:pPr>
      <w:r w:rsidRPr="1D98F108">
        <w:rPr>
          <w:rFonts w:ascii="Arial" w:eastAsia="Arial" w:hAnsi="Arial" w:cs="Arial"/>
        </w:rPr>
        <w:t xml:space="preserve">The incidence of mouth and throat cancer </w:t>
      </w:r>
      <w:r w:rsidR="18C9C43C" w:rsidRPr="1D98F108">
        <w:rPr>
          <w:rFonts w:ascii="Arial" w:eastAsia="Arial" w:hAnsi="Arial" w:cs="Arial"/>
        </w:rPr>
        <w:t xml:space="preserve">(2017-2019) </w:t>
      </w:r>
      <w:r w:rsidRPr="1D98F108">
        <w:rPr>
          <w:rFonts w:ascii="Arial" w:eastAsia="Arial" w:hAnsi="Arial" w:cs="Arial"/>
        </w:rPr>
        <w:t xml:space="preserve">was highest in Blackpool </w:t>
      </w:r>
      <w:r w:rsidR="18C9C43C" w:rsidRPr="1D98F108">
        <w:rPr>
          <w:rFonts w:ascii="Arial" w:eastAsia="Arial" w:hAnsi="Arial" w:cs="Arial"/>
        </w:rPr>
        <w:t xml:space="preserve">(24.2 / 100,000) </w:t>
      </w:r>
      <w:r w:rsidRPr="1D98F108">
        <w:rPr>
          <w:rFonts w:ascii="Arial" w:eastAsia="Arial" w:hAnsi="Arial" w:cs="Arial"/>
        </w:rPr>
        <w:t>and Preston</w:t>
      </w:r>
      <w:r w:rsidR="18C9C43C" w:rsidRPr="1D98F108">
        <w:rPr>
          <w:rFonts w:ascii="Arial" w:eastAsia="Arial" w:hAnsi="Arial" w:cs="Arial"/>
        </w:rPr>
        <w:t xml:space="preserve"> (20.6 / 100,00</w:t>
      </w:r>
      <w:r w:rsidR="0471DC65" w:rsidRPr="1D98F108">
        <w:rPr>
          <w:rFonts w:ascii="Arial" w:eastAsia="Arial" w:hAnsi="Arial" w:cs="Arial"/>
        </w:rPr>
        <w:t>0</w:t>
      </w:r>
      <w:r w:rsidR="18C9C43C" w:rsidRPr="1D98F108">
        <w:rPr>
          <w:rFonts w:ascii="Arial" w:eastAsia="Arial" w:hAnsi="Arial" w:cs="Arial"/>
        </w:rPr>
        <w:t>)</w:t>
      </w:r>
      <w:r w:rsidR="2D9A9336" w:rsidRPr="1D98F108">
        <w:rPr>
          <w:rFonts w:ascii="Arial" w:eastAsia="Arial" w:hAnsi="Arial" w:cs="Arial"/>
        </w:rPr>
        <w:t>. I</w:t>
      </w:r>
      <w:r w:rsidRPr="1D98F108">
        <w:rPr>
          <w:rFonts w:ascii="Arial" w:eastAsia="Arial" w:hAnsi="Arial" w:cs="Arial"/>
        </w:rPr>
        <w:t>ncidence was</w:t>
      </w:r>
      <w:r w:rsidRPr="1D98F108">
        <w:rPr>
          <w:rFonts w:ascii="Arial" w:eastAsia="Arial" w:hAnsi="Arial" w:cs="Arial"/>
          <w:b/>
          <w:bCs/>
        </w:rPr>
        <w:t xml:space="preserve"> </w:t>
      </w:r>
      <w:r w:rsidRPr="1D98F108">
        <w:rPr>
          <w:rFonts w:ascii="Arial" w:eastAsia="Arial" w:hAnsi="Arial" w:cs="Arial"/>
        </w:rPr>
        <w:t>significantly higher than the England average in both areas</w:t>
      </w:r>
      <w:r w:rsidR="7D76EA29" w:rsidRPr="1D98F108">
        <w:rPr>
          <w:rFonts w:ascii="Arial" w:eastAsia="Arial" w:hAnsi="Arial" w:cs="Arial"/>
        </w:rPr>
        <w:t>.</w:t>
      </w:r>
    </w:p>
    <w:p w14:paraId="354C9F97" w14:textId="13486936" w:rsidR="00291C42" w:rsidRPr="0006693C" w:rsidRDefault="10C290BE" w:rsidP="00A909E3">
      <w:pPr>
        <w:pStyle w:val="ListParagraph"/>
        <w:numPr>
          <w:ilvl w:val="0"/>
          <w:numId w:val="12"/>
        </w:numPr>
        <w:autoSpaceDE w:val="0"/>
        <w:autoSpaceDN w:val="0"/>
        <w:adjustRightInd w:val="0"/>
        <w:ind w:left="1134"/>
        <w:rPr>
          <w:rFonts w:ascii="Arial" w:eastAsia="Arial" w:hAnsi="Arial" w:cs="Arial"/>
        </w:rPr>
      </w:pPr>
      <w:r w:rsidRPr="71C865FE">
        <w:rPr>
          <w:rFonts w:ascii="Arial" w:eastAsia="Arial" w:hAnsi="Arial" w:cs="Arial"/>
        </w:rPr>
        <w:t xml:space="preserve">Mortality due to oral cancer </w:t>
      </w:r>
      <w:r w:rsidR="6FA47727" w:rsidRPr="71C865FE">
        <w:rPr>
          <w:rFonts w:ascii="Arial" w:eastAsia="Arial" w:hAnsi="Arial" w:cs="Arial"/>
        </w:rPr>
        <w:t xml:space="preserve">is </w:t>
      </w:r>
      <w:r w:rsidR="2D9A9336" w:rsidRPr="71C865FE">
        <w:rPr>
          <w:rFonts w:ascii="Arial" w:eastAsia="Arial" w:hAnsi="Arial" w:cs="Arial"/>
        </w:rPr>
        <w:t>highest in</w:t>
      </w:r>
      <w:r w:rsidRPr="71C865FE">
        <w:rPr>
          <w:rFonts w:ascii="Arial" w:eastAsia="Arial" w:hAnsi="Arial" w:cs="Arial"/>
        </w:rPr>
        <w:t xml:space="preserve"> Blackpool</w:t>
      </w:r>
      <w:r w:rsidR="2D9A9336" w:rsidRPr="71C865FE">
        <w:rPr>
          <w:rFonts w:ascii="Arial" w:eastAsia="Arial" w:hAnsi="Arial" w:cs="Arial"/>
        </w:rPr>
        <w:t xml:space="preserve">, and Blackpool is the only area within the ICB where mortality is statistically </w:t>
      </w:r>
      <w:r w:rsidRPr="71C865FE">
        <w:rPr>
          <w:rFonts w:ascii="Arial" w:eastAsia="Arial" w:hAnsi="Arial" w:cs="Arial"/>
        </w:rPr>
        <w:t xml:space="preserve">significantly higher than England </w:t>
      </w:r>
      <w:r w:rsidR="33DC89BA" w:rsidRPr="71C865FE">
        <w:rPr>
          <w:rFonts w:ascii="Arial" w:eastAsia="Arial" w:hAnsi="Arial" w:cs="Arial"/>
        </w:rPr>
        <w:t xml:space="preserve">(8.5 / 100,000) </w:t>
      </w:r>
      <w:r w:rsidRPr="71C865FE">
        <w:rPr>
          <w:rFonts w:ascii="Arial" w:eastAsia="Arial" w:hAnsi="Arial" w:cs="Arial"/>
        </w:rPr>
        <w:t>(</w:t>
      </w:r>
      <w:r w:rsidRPr="71C865FE">
        <w:rPr>
          <w:rFonts w:ascii="Arial" w:eastAsia="Arial" w:hAnsi="Arial" w:cs="Arial"/>
          <w:i/>
          <w:iCs/>
        </w:rPr>
        <w:t>2020-22</w:t>
      </w:r>
      <w:r w:rsidRPr="71C865FE">
        <w:rPr>
          <w:rFonts w:ascii="Arial" w:eastAsia="Arial" w:hAnsi="Arial" w:cs="Arial"/>
        </w:rPr>
        <w:t>).</w:t>
      </w:r>
    </w:p>
    <w:p w14:paraId="204F8DF1" w14:textId="662EC47F" w:rsidR="13813A1F" w:rsidRPr="0006693C" w:rsidRDefault="13813A1F" w:rsidP="00A909E3">
      <w:pPr>
        <w:rPr>
          <w:rFonts w:ascii="Arial" w:eastAsia="Arial" w:hAnsi="Arial" w:cs="Arial"/>
        </w:rPr>
      </w:pPr>
    </w:p>
    <w:p w14:paraId="133ECB4E" w14:textId="03A75E9E" w:rsidR="002A6428" w:rsidRDefault="002A6428" w:rsidP="00A909E3">
      <w:pPr>
        <w:rPr>
          <w:rFonts w:ascii="Arial" w:eastAsia="Arial" w:hAnsi="Arial" w:cs="Arial"/>
        </w:rPr>
      </w:pPr>
    </w:p>
    <w:p w14:paraId="4C7880C0" w14:textId="77777777" w:rsidR="00E76BBB" w:rsidRDefault="00E76BBB" w:rsidP="00A909E3">
      <w:pPr>
        <w:rPr>
          <w:rFonts w:ascii="Arial" w:eastAsia="Arial" w:hAnsi="Arial" w:cs="Arial"/>
        </w:rPr>
      </w:pPr>
    </w:p>
    <w:p w14:paraId="2A123D58" w14:textId="77777777" w:rsidR="00E76BBB" w:rsidRDefault="00E76BBB" w:rsidP="00A909E3">
      <w:pPr>
        <w:rPr>
          <w:rFonts w:ascii="Arial" w:eastAsia="Arial" w:hAnsi="Arial" w:cs="Arial"/>
        </w:rPr>
      </w:pPr>
    </w:p>
    <w:p w14:paraId="4F6C72BA" w14:textId="77777777" w:rsidR="00B936AE" w:rsidRPr="0006693C" w:rsidRDefault="00B936AE" w:rsidP="00A909E3">
      <w:pPr>
        <w:rPr>
          <w:rFonts w:ascii="Arial" w:eastAsia="Arial" w:hAnsi="Arial" w:cs="Arial"/>
        </w:rPr>
      </w:pPr>
    </w:p>
    <w:p w14:paraId="22AAF326" w14:textId="6C72D657" w:rsidR="002A6428" w:rsidRPr="0006693C" w:rsidRDefault="1F227933" w:rsidP="00A909E3">
      <w:pPr>
        <w:pStyle w:val="ListParagraph"/>
        <w:numPr>
          <w:ilvl w:val="0"/>
          <w:numId w:val="6"/>
        </w:numPr>
        <w:autoSpaceDE w:val="0"/>
        <w:autoSpaceDN w:val="0"/>
        <w:adjustRightInd w:val="0"/>
        <w:ind w:left="567" w:hanging="567"/>
        <w:rPr>
          <w:rFonts w:ascii="Arial" w:eastAsia="Arial" w:hAnsi="Arial" w:cs="Arial"/>
          <w:b/>
          <w:bCs/>
        </w:rPr>
      </w:pPr>
      <w:r w:rsidRPr="71C865FE">
        <w:rPr>
          <w:rFonts w:ascii="Arial" w:eastAsia="Arial" w:hAnsi="Arial" w:cs="Arial"/>
          <w:b/>
          <w:bCs/>
        </w:rPr>
        <w:lastRenderedPageBreak/>
        <w:t>Fylde Coast – Place and population Overview</w:t>
      </w:r>
    </w:p>
    <w:p w14:paraId="5623BD31" w14:textId="7D7505F3" w:rsidR="00510D39" w:rsidRPr="0006693C" w:rsidRDefault="00510D39" w:rsidP="00A909E3">
      <w:pPr>
        <w:pStyle w:val="ListParagraph"/>
        <w:rPr>
          <w:rFonts w:ascii="Arial" w:eastAsia="Arial" w:hAnsi="Arial" w:cs="Arial"/>
          <w:b/>
          <w:bCs/>
        </w:rPr>
      </w:pPr>
    </w:p>
    <w:p w14:paraId="576844C9" w14:textId="24E79C0D" w:rsidR="00510D39" w:rsidRPr="0006693C" w:rsidRDefault="11DE6D4D" w:rsidP="00A909E3">
      <w:pPr>
        <w:pStyle w:val="ListParagraph"/>
        <w:numPr>
          <w:ilvl w:val="1"/>
          <w:numId w:val="6"/>
        </w:numPr>
        <w:autoSpaceDE w:val="0"/>
        <w:autoSpaceDN w:val="0"/>
        <w:adjustRightInd w:val="0"/>
        <w:rPr>
          <w:rFonts w:ascii="Arial" w:eastAsia="Arial" w:hAnsi="Arial" w:cs="Arial"/>
          <w:color w:val="4C94D8" w:themeColor="text2" w:themeTint="80"/>
        </w:rPr>
      </w:pPr>
      <w:r w:rsidRPr="71C865FE">
        <w:rPr>
          <w:rFonts w:ascii="Arial" w:eastAsia="Arial" w:hAnsi="Arial" w:cs="Arial"/>
        </w:rPr>
        <w:t>Deprivation MAP (IMD 2025)</w:t>
      </w:r>
      <w:r w:rsidR="2D9A9336" w:rsidRPr="71C865FE">
        <w:rPr>
          <w:rFonts w:ascii="Arial" w:eastAsia="Arial" w:hAnsi="Arial" w:cs="Arial"/>
        </w:rPr>
        <w:t xml:space="preserve"> </w:t>
      </w:r>
      <w:r w:rsidR="003B626D">
        <w:rPr>
          <w:rFonts w:ascii="Arial" w:eastAsia="Arial" w:hAnsi="Arial" w:cs="Arial"/>
        </w:rPr>
        <w:t xml:space="preserve">– the </w:t>
      </w:r>
      <w:r w:rsidR="00087B27">
        <w:rPr>
          <w:rFonts w:ascii="Arial" w:eastAsia="Arial" w:hAnsi="Arial" w:cs="Arial"/>
        </w:rPr>
        <w:t>map below clear</w:t>
      </w:r>
      <w:r w:rsidR="00636093">
        <w:rPr>
          <w:rFonts w:ascii="Arial" w:eastAsia="Arial" w:hAnsi="Arial" w:cs="Arial"/>
        </w:rPr>
        <w:t>ly</w:t>
      </w:r>
      <w:r w:rsidR="00087B27">
        <w:rPr>
          <w:rFonts w:ascii="Arial" w:eastAsia="Arial" w:hAnsi="Arial" w:cs="Arial"/>
        </w:rPr>
        <w:t xml:space="preserve"> illustrates the density of deprivation </w:t>
      </w:r>
      <w:r w:rsidR="00D21E97">
        <w:rPr>
          <w:rFonts w:ascii="Arial" w:eastAsia="Arial" w:hAnsi="Arial" w:cs="Arial"/>
        </w:rPr>
        <w:t>in Blackpool and Fleetwood.</w:t>
      </w:r>
    </w:p>
    <w:p w14:paraId="7738190D" w14:textId="7CDDA1F8" w:rsidR="463475CD" w:rsidRPr="0006693C" w:rsidRDefault="463475CD" w:rsidP="00A909E3">
      <w:pPr>
        <w:rPr>
          <w:rFonts w:ascii="Arial" w:eastAsia="Arial" w:hAnsi="Arial" w:cs="Arial"/>
          <w:color w:val="0E2740"/>
          <w:highlight w:val="yellow"/>
        </w:rPr>
      </w:pPr>
    </w:p>
    <w:p w14:paraId="1A55179B" w14:textId="6437176B" w:rsidR="3C90D785" w:rsidRPr="0006693C" w:rsidRDefault="404241CA" w:rsidP="00A909E3">
      <w:pPr>
        <w:rPr>
          <w:rFonts w:ascii="Arial" w:eastAsia="Arial" w:hAnsi="Arial" w:cs="Arial"/>
        </w:rPr>
      </w:pPr>
      <w:r>
        <w:rPr>
          <w:noProof/>
        </w:rPr>
        <w:drawing>
          <wp:inline distT="0" distB="0" distL="0" distR="0" wp14:anchorId="633113D4" wp14:editId="4338AD19">
            <wp:extent cx="5724525" cy="2752725"/>
            <wp:effectExtent l="0" t="0" r="0" b="0"/>
            <wp:docPr id="2551762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176271" name="Picture 255176271"/>
                    <pic:cNvPicPr/>
                  </pic:nvPicPr>
                  <pic:blipFill>
                    <a:blip r:embed="rId17">
                      <a:extLst>
                        <a:ext uri="{28A0092B-C50C-407E-A947-70E740481C1C}">
                          <a14:useLocalDpi xmlns:a14="http://schemas.microsoft.com/office/drawing/2010/main"/>
                        </a:ext>
                      </a:extLst>
                    </a:blip>
                    <a:stretch>
                      <a:fillRect/>
                    </a:stretch>
                  </pic:blipFill>
                  <pic:spPr>
                    <a:xfrm>
                      <a:off x="0" y="0"/>
                      <a:ext cx="5724525" cy="2752725"/>
                    </a:xfrm>
                    <a:prstGeom prst="rect">
                      <a:avLst/>
                    </a:prstGeom>
                  </pic:spPr>
                </pic:pic>
              </a:graphicData>
            </a:graphic>
          </wp:inline>
        </w:drawing>
      </w:r>
    </w:p>
    <w:p w14:paraId="7D7F8BC1" w14:textId="3697916E" w:rsidR="463475CD" w:rsidRPr="0006693C" w:rsidRDefault="1613C0CF" w:rsidP="00A909E3">
      <w:pPr>
        <w:rPr>
          <w:rFonts w:ascii="Arial" w:eastAsia="Arial" w:hAnsi="Arial" w:cs="Arial"/>
        </w:rPr>
      </w:pPr>
      <w:hyperlink r:id="rId18" w:anchor="/">
        <w:r w:rsidRPr="71C865FE">
          <w:rPr>
            <w:rStyle w:val="Hyperlink"/>
            <w:rFonts w:ascii="Arial" w:eastAsia="Arial" w:hAnsi="Arial" w:cs="Arial"/>
          </w:rPr>
          <w:t>https://imd.localinsight.org/#/</w:t>
        </w:r>
      </w:hyperlink>
    </w:p>
    <w:p w14:paraId="00B9B73A" w14:textId="7306027C" w:rsidR="77A3BC58" w:rsidRPr="0006693C" w:rsidRDefault="77A3BC58" w:rsidP="00A909E3">
      <w:pPr>
        <w:rPr>
          <w:rFonts w:ascii="Arial" w:eastAsia="Arial" w:hAnsi="Arial" w:cs="Arial"/>
        </w:rPr>
      </w:pPr>
    </w:p>
    <w:p w14:paraId="0419A45D" w14:textId="0AD65322" w:rsidR="463475CD" w:rsidRPr="0006693C" w:rsidRDefault="463475CD" w:rsidP="00A909E3">
      <w:pPr>
        <w:rPr>
          <w:rFonts w:ascii="Arial" w:eastAsia="Arial" w:hAnsi="Arial" w:cs="Arial"/>
          <w:color w:val="0E2740"/>
          <w:highlight w:val="yellow"/>
        </w:rPr>
      </w:pPr>
    </w:p>
    <w:p w14:paraId="18E19DA9" w14:textId="2124F0C1" w:rsidR="056713C6" w:rsidRDefault="581A5351" w:rsidP="00A909E3">
      <w:pPr>
        <w:pStyle w:val="ListParagraph"/>
        <w:numPr>
          <w:ilvl w:val="1"/>
          <w:numId w:val="6"/>
        </w:numPr>
        <w:rPr>
          <w:rFonts w:ascii="Arial" w:eastAsia="Arial" w:hAnsi="Arial" w:cs="Arial"/>
          <w:b/>
          <w:bCs/>
          <w:color w:val="0E2740"/>
        </w:rPr>
      </w:pPr>
      <w:r w:rsidRPr="0092638B">
        <w:rPr>
          <w:rFonts w:ascii="Arial" w:eastAsia="Arial" w:hAnsi="Arial" w:cs="Arial"/>
          <w:b/>
          <w:bCs/>
          <w:color w:val="0E2740"/>
        </w:rPr>
        <w:t>Fleetwood Town small area profile (MSOA)</w:t>
      </w:r>
    </w:p>
    <w:p w14:paraId="65023AE0" w14:textId="77777777" w:rsidR="00526AB6" w:rsidRDefault="00526AB6" w:rsidP="00A909E3">
      <w:pPr>
        <w:pStyle w:val="ListParagraph"/>
        <w:ind w:left="1080"/>
        <w:rPr>
          <w:rFonts w:ascii="Arial" w:eastAsia="Arial" w:hAnsi="Arial" w:cs="Arial"/>
          <w:b/>
          <w:bCs/>
          <w:color w:val="0E2740"/>
        </w:rPr>
      </w:pPr>
    </w:p>
    <w:p w14:paraId="5C52EA8A" w14:textId="4CBD6A65" w:rsidR="004D0D0E" w:rsidRPr="004E7AAB" w:rsidRDefault="00526AB6" w:rsidP="00A909E3">
      <w:pPr>
        <w:pStyle w:val="ListParagraph"/>
        <w:numPr>
          <w:ilvl w:val="2"/>
          <w:numId w:val="6"/>
        </w:numPr>
        <w:rPr>
          <w:rFonts w:ascii="Arial" w:eastAsia="Arial" w:hAnsi="Arial" w:cs="Arial"/>
          <w:color w:val="0E2740"/>
        </w:rPr>
      </w:pPr>
      <w:r w:rsidRPr="004E7AAB">
        <w:rPr>
          <w:rFonts w:ascii="Arial" w:eastAsia="Arial" w:hAnsi="Arial" w:cs="Arial"/>
          <w:color w:val="0E2740"/>
        </w:rPr>
        <w:t xml:space="preserve">The profile below gives a summary of </w:t>
      </w:r>
      <w:r w:rsidR="0087444C" w:rsidRPr="004E7AAB">
        <w:rPr>
          <w:rFonts w:ascii="Arial" w:eastAsia="Arial" w:hAnsi="Arial" w:cs="Arial"/>
          <w:color w:val="0E2740"/>
        </w:rPr>
        <w:t xml:space="preserve">deprivation, housing, living environment and employment statistics for Fleetwood, </w:t>
      </w:r>
      <w:r w:rsidR="009A0E54">
        <w:rPr>
          <w:rFonts w:ascii="Arial" w:eastAsia="Arial" w:hAnsi="Arial" w:cs="Arial"/>
          <w:color w:val="0E2740"/>
        </w:rPr>
        <w:t>which illustrate</w:t>
      </w:r>
      <w:r w:rsidR="005D5D3E">
        <w:rPr>
          <w:rFonts w:ascii="Arial" w:eastAsia="Arial" w:hAnsi="Arial" w:cs="Arial"/>
          <w:color w:val="0E2740"/>
        </w:rPr>
        <w:t>s deprivation challenges in the town</w:t>
      </w:r>
      <w:r w:rsidR="008E6B3D">
        <w:rPr>
          <w:rFonts w:ascii="Arial" w:eastAsia="Arial" w:hAnsi="Arial" w:cs="Arial"/>
          <w:color w:val="0E2740"/>
        </w:rPr>
        <w:t>,</w:t>
      </w:r>
      <w:r w:rsidR="005D5D3E">
        <w:rPr>
          <w:rFonts w:ascii="Arial" w:eastAsia="Arial" w:hAnsi="Arial" w:cs="Arial"/>
          <w:color w:val="0E2740"/>
        </w:rPr>
        <w:t xml:space="preserve"> </w:t>
      </w:r>
      <w:r w:rsidR="0087444C" w:rsidRPr="004E7AAB">
        <w:rPr>
          <w:rFonts w:ascii="Arial" w:eastAsia="Arial" w:hAnsi="Arial" w:cs="Arial"/>
          <w:color w:val="0E2740"/>
        </w:rPr>
        <w:t xml:space="preserve">as a sub-set of </w:t>
      </w:r>
      <w:r w:rsidR="004E7AAB" w:rsidRPr="004E7AAB">
        <w:rPr>
          <w:rFonts w:ascii="Arial" w:eastAsia="Arial" w:hAnsi="Arial" w:cs="Arial"/>
          <w:color w:val="0E2740"/>
        </w:rPr>
        <w:t>the overall Wyre area.</w:t>
      </w:r>
    </w:p>
    <w:p w14:paraId="64C2D2FC" w14:textId="77777777" w:rsidR="0092638B" w:rsidRPr="0092638B" w:rsidRDefault="0092638B" w:rsidP="00A909E3">
      <w:pPr>
        <w:pStyle w:val="ListParagraph"/>
        <w:ind w:left="1080"/>
        <w:rPr>
          <w:rFonts w:ascii="Arial" w:eastAsia="Arial" w:hAnsi="Arial" w:cs="Arial"/>
          <w:b/>
          <w:bCs/>
          <w:color w:val="0E2740"/>
          <w:highlight w:val="yellow"/>
        </w:rPr>
      </w:pPr>
    </w:p>
    <w:p w14:paraId="59DCF660" w14:textId="7E786519" w:rsidR="056713C6" w:rsidRPr="0006693C" w:rsidRDefault="581A5351" w:rsidP="00A909E3">
      <w:pPr>
        <w:rPr>
          <w:rFonts w:ascii="Arial" w:eastAsia="Arial" w:hAnsi="Arial" w:cs="Arial"/>
        </w:rPr>
      </w:pPr>
      <w:r>
        <w:rPr>
          <w:noProof/>
        </w:rPr>
        <w:drawing>
          <wp:inline distT="0" distB="0" distL="0" distR="0" wp14:anchorId="08034AED" wp14:editId="34DD3682">
            <wp:extent cx="6322974" cy="2440815"/>
            <wp:effectExtent l="19050" t="19050" r="20955" b="17145"/>
            <wp:docPr id="11450234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023482" name="Picture 1145023482"/>
                    <pic:cNvPicPr/>
                  </pic:nvPicPr>
                  <pic:blipFill>
                    <a:blip r:embed="rId19">
                      <a:extLst>
                        <a:ext uri="{28A0092B-C50C-407E-A947-70E740481C1C}">
                          <a14:useLocalDpi xmlns:a14="http://schemas.microsoft.com/office/drawing/2010/main"/>
                        </a:ext>
                      </a:extLst>
                    </a:blip>
                    <a:stretch>
                      <a:fillRect/>
                    </a:stretch>
                  </pic:blipFill>
                  <pic:spPr>
                    <a:xfrm>
                      <a:off x="0" y="0"/>
                      <a:ext cx="6351123" cy="2451681"/>
                    </a:xfrm>
                    <a:prstGeom prst="rect">
                      <a:avLst/>
                    </a:prstGeom>
                    <a:ln>
                      <a:solidFill>
                        <a:schemeClr val="tx1"/>
                      </a:solidFill>
                    </a:ln>
                  </pic:spPr>
                </pic:pic>
              </a:graphicData>
            </a:graphic>
          </wp:inline>
        </w:drawing>
      </w:r>
    </w:p>
    <w:p w14:paraId="1E214AD9" w14:textId="61C5AACE" w:rsidR="463475CD" w:rsidRPr="0006693C" w:rsidRDefault="463475CD" w:rsidP="00A909E3">
      <w:pPr>
        <w:rPr>
          <w:rFonts w:ascii="Arial" w:eastAsia="Arial" w:hAnsi="Arial" w:cs="Arial"/>
          <w:color w:val="0E2740"/>
          <w:highlight w:val="yellow"/>
        </w:rPr>
      </w:pPr>
    </w:p>
    <w:p w14:paraId="66AF8FBA" w14:textId="4A28E9D5" w:rsidR="0421247F" w:rsidRPr="0006693C" w:rsidRDefault="0421247F" w:rsidP="00A909E3">
      <w:pPr>
        <w:rPr>
          <w:rFonts w:ascii="Arial" w:eastAsia="Arial" w:hAnsi="Arial" w:cs="Arial"/>
          <w:b/>
          <w:bCs/>
          <w:color w:val="0E2740"/>
        </w:rPr>
      </w:pPr>
    </w:p>
    <w:p w14:paraId="0091A863" w14:textId="2F1C3EFE" w:rsidR="056713C6" w:rsidRDefault="581A5351" w:rsidP="00A909E3">
      <w:pPr>
        <w:pStyle w:val="ListParagraph"/>
        <w:numPr>
          <w:ilvl w:val="1"/>
          <w:numId w:val="6"/>
        </w:numPr>
        <w:rPr>
          <w:rFonts w:ascii="Arial" w:eastAsia="Arial" w:hAnsi="Arial" w:cs="Arial"/>
          <w:b/>
          <w:bCs/>
          <w:color w:val="0E2740"/>
        </w:rPr>
      </w:pPr>
      <w:r w:rsidRPr="002C6512">
        <w:rPr>
          <w:rFonts w:ascii="Arial" w:eastAsia="Arial" w:hAnsi="Arial" w:cs="Arial"/>
          <w:b/>
          <w:bCs/>
          <w:color w:val="0E2740"/>
        </w:rPr>
        <w:t xml:space="preserve">Blackpool </w:t>
      </w:r>
      <w:r w:rsidR="575FDDD2" w:rsidRPr="002C6512">
        <w:rPr>
          <w:rFonts w:ascii="Arial" w:eastAsia="Arial" w:hAnsi="Arial" w:cs="Arial"/>
          <w:b/>
          <w:bCs/>
          <w:color w:val="0E2740"/>
        </w:rPr>
        <w:t xml:space="preserve">central small area profile (MOSA) </w:t>
      </w:r>
    </w:p>
    <w:p w14:paraId="3B78F27C" w14:textId="77777777" w:rsidR="002C6512" w:rsidRPr="002C6512" w:rsidRDefault="002C6512" w:rsidP="00A909E3">
      <w:pPr>
        <w:pStyle w:val="ListParagraph"/>
        <w:ind w:left="1080"/>
        <w:rPr>
          <w:rFonts w:ascii="Arial" w:eastAsia="Arial" w:hAnsi="Arial" w:cs="Arial"/>
          <w:b/>
          <w:bCs/>
          <w:color w:val="0E2740"/>
        </w:rPr>
      </w:pPr>
    </w:p>
    <w:p w14:paraId="1EAB5D05" w14:textId="42B6F0C8" w:rsidR="002C6512" w:rsidRPr="002C6512" w:rsidRDefault="002C6512" w:rsidP="00A909E3">
      <w:pPr>
        <w:pStyle w:val="ListParagraph"/>
        <w:numPr>
          <w:ilvl w:val="2"/>
          <w:numId w:val="6"/>
        </w:numPr>
        <w:rPr>
          <w:rFonts w:ascii="Arial" w:eastAsia="Arial" w:hAnsi="Arial" w:cs="Arial"/>
          <w:b/>
          <w:bCs/>
          <w:color w:val="0E2740"/>
        </w:rPr>
      </w:pPr>
      <w:r w:rsidRPr="004E7AAB">
        <w:rPr>
          <w:rFonts w:ascii="Arial" w:eastAsia="Arial" w:hAnsi="Arial" w:cs="Arial"/>
          <w:color w:val="0E2740"/>
        </w:rPr>
        <w:t>The profile below gives a summary of deprivation, housing, living environment and employment statistics for</w:t>
      </w:r>
      <w:r>
        <w:rPr>
          <w:rFonts w:ascii="Arial" w:eastAsia="Arial" w:hAnsi="Arial" w:cs="Arial"/>
          <w:color w:val="0E2740"/>
        </w:rPr>
        <w:t xml:space="preserve"> Blackpool</w:t>
      </w:r>
      <w:r w:rsidR="00D23855">
        <w:rPr>
          <w:rFonts w:ascii="Arial" w:eastAsia="Arial" w:hAnsi="Arial" w:cs="Arial"/>
          <w:color w:val="0E2740"/>
        </w:rPr>
        <w:t xml:space="preserve">, highlighting </w:t>
      </w:r>
      <w:r w:rsidR="00302F33">
        <w:rPr>
          <w:rFonts w:ascii="Arial" w:eastAsia="Arial" w:hAnsi="Arial" w:cs="Arial"/>
          <w:color w:val="0E2740"/>
        </w:rPr>
        <w:t xml:space="preserve">many of </w:t>
      </w:r>
      <w:r w:rsidR="00302F33">
        <w:rPr>
          <w:rFonts w:ascii="Arial" w:eastAsia="Arial" w:hAnsi="Arial" w:cs="Arial"/>
          <w:color w:val="0E2740"/>
        </w:rPr>
        <w:lastRenderedPageBreak/>
        <w:t xml:space="preserve">the already well publicised challenges that </w:t>
      </w:r>
      <w:r w:rsidR="00E05A38">
        <w:rPr>
          <w:rFonts w:ascii="Arial" w:eastAsia="Arial" w:hAnsi="Arial" w:cs="Arial"/>
          <w:color w:val="0E2740"/>
        </w:rPr>
        <w:t xml:space="preserve">impact on </w:t>
      </w:r>
      <w:r w:rsidR="00302F33">
        <w:rPr>
          <w:rFonts w:ascii="Arial" w:eastAsia="Arial" w:hAnsi="Arial" w:cs="Arial"/>
          <w:color w:val="0E2740"/>
        </w:rPr>
        <w:t>the town</w:t>
      </w:r>
      <w:r w:rsidR="00E05A38">
        <w:rPr>
          <w:rFonts w:ascii="Arial" w:eastAsia="Arial" w:hAnsi="Arial" w:cs="Arial"/>
          <w:color w:val="0E2740"/>
        </w:rPr>
        <w:t>’s general and oral health</w:t>
      </w:r>
      <w:r>
        <w:rPr>
          <w:rFonts w:ascii="Arial" w:eastAsia="Arial" w:hAnsi="Arial" w:cs="Arial"/>
          <w:color w:val="0E2740"/>
        </w:rPr>
        <w:t>.</w:t>
      </w:r>
    </w:p>
    <w:p w14:paraId="667ED1E7" w14:textId="48202E6D" w:rsidR="463475CD" w:rsidRPr="0006693C" w:rsidRDefault="463475CD" w:rsidP="00A909E3">
      <w:pPr>
        <w:rPr>
          <w:rFonts w:ascii="Arial" w:eastAsia="Arial" w:hAnsi="Arial" w:cs="Arial"/>
          <w:color w:val="0E2740"/>
          <w:highlight w:val="yellow"/>
        </w:rPr>
      </w:pPr>
    </w:p>
    <w:p w14:paraId="03F5220F" w14:textId="07EAC3AB" w:rsidR="52B0C3B5" w:rsidRPr="0006693C" w:rsidRDefault="4397754D" w:rsidP="00A909E3">
      <w:pPr>
        <w:rPr>
          <w:rFonts w:ascii="Arial" w:eastAsia="Arial" w:hAnsi="Arial" w:cs="Arial"/>
        </w:rPr>
      </w:pPr>
      <w:r>
        <w:rPr>
          <w:noProof/>
        </w:rPr>
        <w:drawing>
          <wp:inline distT="0" distB="0" distL="0" distR="0" wp14:anchorId="03AD3917" wp14:editId="75AD0A73">
            <wp:extent cx="6336674" cy="2446105"/>
            <wp:effectExtent l="19050" t="19050" r="26035" b="11430"/>
            <wp:docPr id="22756565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65651" name="Picture 227565651"/>
                    <pic:cNvPicPr/>
                  </pic:nvPicPr>
                  <pic:blipFill>
                    <a:blip r:embed="rId20">
                      <a:extLst>
                        <a:ext uri="{28A0092B-C50C-407E-A947-70E740481C1C}">
                          <a14:useLocalDpi xmlns:a14="http://schemas.microsoft.com/office/drawing/2010/main"/>
                        </a:ext>
                      </a:extLst>
                    </a:blip>
                    <a:stretch>
                      <a:fillRect/>
                    </a:stretch>
                  </pic:blipFill>
                  <pic:spPr>
                    <a:xfrm>
                      <a:off x="0" y="0"/>
                      <a:ext cx="6362948" cy="2456247"/>
                    </a:xfrm>
                    <a:prstGeom prst="rect">
                      <a:avLst/>
                    </a:prstGeom>
                    <a:ln>
                      <a:solidFill>
                        <a:schemeClr val="tx1"/>
                      </a:solidFill>
                    </a:ln>
                  </pic:spPr>
                </pic:pic>
              </a:graphicData>
            </a:graphic>
          </wp:inline>
        </w:drawing>
      </w:r>
    </w:p>
    <w:p w14:paraId="5984A70E" w14:textId="15DE2D45" w:rsidR="463475CD" w:rsidRPr="0006693C" w:rsidRDefault="463475CD" w:rsidP="00A909E3">
      <w:pPr>
        <w:rPr>
          <w:rFonts w:ascii="Arial" w:eastAsia="Arial" w:hAnsi="Arial" w:cs="Arial"/>
          <w:color w:val="0E2740"/>
          <w:highlight w:val="yellow"/>
        </w:rPr>
      </w:pPr>
    </w:p>
    <w:p w14:paraId="555AE584" w14:textId="7A0F0CBD" w:rsidR="00305732" w:rsidRPr="0006693C" w:rsidRDefault="00305732" w:rsidP="00A909E3">
      <w:pPr>
        <w:rPr>
          <w:rFonts w:ascii="Arial" w:eastAsia="Arial" w:hAnsi="Arial" w:cs="Arial"/>
          <w:color w:val="FF0000"/>
        </w:rPr>
      </w:pPr>
    </w:p>
    <w:p w14:paraId="78CA79FF" w14:textId="77777777" w:rsidR="00900E1B" w:rsidRDefault="00210634" w:rsidP="00A909E3">
      <w:pPr>
        <w:pStyle w:val="ListParagraph"/>
        <w:numPr>
          <w:ilvl w:val="2"/>
          <w:numId w:val="6"/>
        </w:numPr>
        <w:rPr>
          <w:rFonts w:ascii="Arial" w:eastAsia="Arial" w:hAnsi="Arial" w:cs="Arial"/>
        </w:rPr>
      </w:pPr>
      <w:r w:rsidRPr="00900E1B">
        <w:rPr>
          <w:rFonts w:ascii="Arial" w:eastAsia="Arial" w:hAnsi="Arial" w:cs="Arial"/>
        </w:rPr>
        <w:t xml:space="preserve">Populations </w:t>
      </w:r>
      <w:r w:rsidR="00B75AAE" w:rsidRPr="00900E1B">
        <w:rPr>
          <w:rFonts w:ascii="Arial" w:eastAsia="Arial" w:hAnsi="Arial" w:cs="Arial"/>
        </w:rPr>
        <w:t xml:space="preserve">in </w:t>
      </w:r>
      <w:r w:rsidR="00046306" w:rsidRPr="00900E1B">
        <w:rPr>
          <w:rFonts w:ascii="Arial" w:eastAsia="Arial" w:hAnsi="Arial" w:cs="Arial"/>
        </w:rPr>
        <w:t>coastal areas experience lower life expectancy, high multimorbidity and major disease burdens</w:t>
      </w:r>
      <w:r w:rsidR="00FB01AE" w:rsidRPr="00900E1B">
        <w:rPr>
          <w:rFonts w:ascii="Arial" w:eastAsia="Arial" w:hAnsi="Arial" w:cs="Arial"/>
        </w:rPr>
        <w:t xml:space="preserve"> and those factors</w:t>
      </w:r>
      <w:r w:rsidR="00046306" w:rsidRPr="00900E1B">
        <w:rPr>
          <w:rFonts w:ascii="Arial" w:eastAsia="Arial" w:hAnsi="Arial" w:cs="Arial"/>
        </w:rPr>
        <w:t xml:space="preserve"> correlate strongly with higher oral disease prevalence, including periodontal disease and dental decay. A higher oral disease burden is compounded by access inequalities, particularly where practices are not </w:t>
      </w:r>
      <w:r w:rsidR="00153FDD" w:rsidRPr="00900E1B">
        <w:rPr>
          <w:rFonts w:ascii="Arial" w:eastAsia="Arial" w:hAnsi="Arial" w:cs="Arial"/>
        </w:rPr>
        <w:t>accepting</w:t>
      </w:r>
      <w:r w:rsidR="00046306" w:rsidRPr="00900E1B">
        <w:rPr>
          <w:rFonts w:ascii="Arial" w:eastAsia="Arial" w:hAnsi="Arial" w:cs="Arial"/>
        </w:rPr>
        <w:t xml:space="preserve"> new NHS patients. </w:t>
      </w:r>
    </w:p>
    <w:p w14:paraId="2C39F58C" w14:textId="77777777" w:rsidR="00900E1B" w:rsidRDefault="00900E1B" w:rsidP="00A909E3">
      <w:pPr>
        <w:pStyle w:val="ListParagraph"/>
        <w:ind w:left="1080"/>
        <w:rPr>
          <w:rFonts w:ascii="Arial" w:eastAsia="Arial" w:hAnsi="Arial" w:cs="Arial"/>
        </w:rPr>
      </w:pPr>
    </w:p>
    <w:p w14:paraId="79B60035" w14:textId="3E51B4D4" w:rsidR="00900E1B" w:rsidRDefault="00046306" w:rsidP="00A909E3">
      <w:pPr>
        <w:pStyle w:val="ListParagraph"/>
        <w:numPr>
          <w:ilvl w:val="2"/>
          <w:numId w:val="6"/>
        </w:numPr>
        <w:rPr>
          <w:rFonts w:ascii="Arial" w:eastAsia="Arial" w:hAnsi="Arial" w:cs="Arial"/>
        </w:rPr>
      </w:pPr>
      <w:r w:rsidRPr="00900E1B">
        <w:rPr>
          <w:rFonts w:ascii="Arial" w:eastAsia="Arial" w:hAnsi="Arial" w:cs="Arial"/>
        </w:rPr>
        <w:t>Often deprivation is masked when surrounded by relative affluence “…deprivation and ill health at the coast is hidden by relative affluence just inland as the data is all lumped together”</w:t>
      </w:r>
      <w:r w:rsidR="00FA70D9">
        <w:rPr>
          <w:rFonts w:ascii="Arial" w:eastAsia="Arial" w:hAnsi="Arial" w:cs="Arial"/>
        </w:rPr>
        <w:t xml:space="preserve"> (</w:t>
      </w:r>
      <w:hyperlink r:id="rId21" w:history="1">
        <w:r w:rsidR="00FA70D9" w:rsidRPr="001A4DC7">
          <w:rPr>
            <w:rStyle w:val="Hyperlink"/>
            <w:color w:val="000000" w:themeColor="text1"/>
          </w:rPr>
          <w:t>Chief Medical Officer’s annual report 2021: health in coastal communities - GOV.UK</w:t>
        </w:r>
      </w:hyperlink>
      <w:r w:rsidR="00FA70D9" w:rsidRPr="001A4DC7">
        <w:rPr>
          <w:color w:val="000000" w:themeColor="text1"/>
        </w:rPr>
        <w:t>)</w:t>
      </w:r>
      <w:r w:rsidRPr="001A4DC7">
        <w:rPr>
          <w:rFonts w:ascii="Arial" w:eastAsia="Arial" w:hAnsi="Arial" w:cs="Arial"/>
          <w:color w:val="000000" w:themeColor="text1"/>
        </w:rPr>
        <w:t xml:space="preserve">, </w:t>
      </w:r>
      <w:r w:rsidRPr="00900E1B">
        <w:rPr>
          <w:rFonts w:ascii="Arial" w:eastAsia="Arial" w:hAnsi="Arial" w:cs="Arial"/>
        </w:rPr>
        <w:t xml:space="preserve">and the Fylde Coast has such pockets of deprivation (Fleetwood). </w:t>
      </w:r>
    </w:p>
    <w:p w14:paraId="5632DA87" w14:textId="77777777" w:rsidR="00900E1B" w:rsidRPr="00900E1B" w:rsidRDefault="00900E1B" w:rsidP="00A909E3">
      <w:pPr>
        <w:pStyle w:val="ListParagraph"/>
        <w:rPr>
          <w:rFonts w:ascii="Arial" w:eastAsia="Arial" w:hAnsi="Arial" w:cs="Arial"/>
        </w:rPr>
      </w:pPr>
    </w:p>
    <w:p w14:paraId="76546124" w14:textId="77777777" w:rsidR="00900E1B" w:rsidRDefault="00520ABC" w:rsidP="00A909E3">
      <w:pPr>
        <w:pStyle w:val="ListParagraph"/>
        <w:numPr>
          <w:ilvl w:val="2"/>
          <w:numId w:val="6"/>
        </w:numPr>
        <w:rPr>
          <w:rFonts w:ascii="Arial" w:eastAsia="Arial" w:hAnsi="Arial" w:cs="Arial"/>
        </w:rPr>
      </w:pPr>
      <w:r w:rsidRPr="00900E1B">
        <w:rPr>
          <w:rFonts w:ascii="Arial" w:eastAsia="Arial" w:hAnsi="Arial" w:cs="Arial"/>
        </w:rPr>
        <w:t>NHS dentistry suffers the same proble</w:t>
      </w:r>
      <w:r w:rsidR="00242BB3" w:rsidRPr="00900E1B">
        <w:rPr>
          <w:rFonts w:ascii="Arial" w:eastAsia="Arial" w:hAnsi="Arial" w:cs="Arial"/>
        </w:rPr>
        <w:t>m in that d</w:t>
      </w:r>
      <w:r w:rsidRPr="00900E1B">
        <w:rPr>
          <w:rFonts w:ascii="Arial" w:eastAsia="Arial" w:hAnsi="Arial" w:cs="Arial"/>
        </w:rPr>
        <w:t xml:space="preserve">entistry data (e.g., UDA delivery, access statistics) is not always meaningful when aggregated across mixed geographies. Small coastal towns with severe access issues are averaged out by larger inland areas. </w:t>
      </w:r>
    </w:p>
    <w:p w14:paraId="1E1FA43B" w14:textId="77777777" w:rsidR="00900E1B" w:rsidRPr="00900E1B" w:rsidRDefault="00900E1B" w:rsidP="00A909E3">
      <w:pPr>
        <w:pStyle w:val="ListParagraph"/>
        <w:rPr>
          <w:rFonts w:ascii="Arial" w:eastAsia="Arial" w:hAnsi="Arial" w:cs="Arial"/>
        </w:rPr>
      </w:pPr>
    </w:p>
    <w:p w14:paraId="2517332D" w14:textId="5BEEE1AC" w:rsidR="00046306" w:rsidRPr="00900E1B" w:rsidRDefault="00046306" w:rsidP="00A909E3">
      <w:pPr>
        <w:pStyle w:val="ListParagraph"/>
        <w:numPr>
          <w:ilvl w:val="2"/>
          <w:numId w:val="6"/>
        </w:numPr>
        <w:rPr>
          <w:rFonts w:ascii="Arial" w:eastAsia="Arial" w:hAnsi="Arial" w:cs="Arial"/>
        </w:rPr>
      </w:pPr>
      <w:r w:rsidRPr="00900E1B">
        <w:rPr>
          <w:rFonts w:ascii="Arial" w:eastAsia="Arial" w:hAnsi="Arial" w:cs="Arial"/>
        </w:rPr>
        <w:t xml:space="preserve">There are also a higher number of older people living in coastal communities, who are </w:t>
      </w:r>
      <w:r w:rsidR="00024631" w:rsidRPr="00900E1B">
        <w:rPr>
          <w:rFonts w:ascii="Arial" w:eastAsia="Arial" w:hAnsi="Arial" w:cs="Arial"/>
        </w:rPr>
        <w:t>more likely to have multimorbidity and polypharmacy, combined with heavily restored dentitions</w:t>
      </w:r>
      <w:r w:rsidR="00E37521" w:rsidRPr="00900E1B">
        <w:rPr>
          <w:rFonts w:ascii="Arial" w:eastAsia="Arial" w:hAnsi="Arial" w:cs="Arial"/>
        </w:rPr>
        <w:t xml:space="preserve"> </w:t>
      </w:r>
      <w:r w:rsidR="0066558E" w:rsidRPr="00900E1B">
        <w:rPr>
          <w:rFonts w:ascii="Arial" w:eastAsia="Arial" w:hAnsi="Arial" w:cs="Arial"/>
        </w:rPr>
        <w:t xml:space="preserve">– meaning that their dental care is more complex and time consuming. </w:t>
      </w:r>
    </w:p>
    <w:p w14:paraId="111E1880" w14:textId="28DE2EE3" w:rsidR="69E92942" w:rsidRPr="0006693C" w:rsidRDefault="69E92942" w:rsidP="00A909E3">
      <w:pPr>
        <w:pStyle w:val="ListParagraph"/>
        <w:ind w:left="1080"/>
        <w:rPr>
          <w:rFonts w:ascii="Arial" w:eastAsia="Arial" w:hAnsi="Arial" w:cs="Arial"/>
          <w:color w:val="FF0000"/>
        </w:rPr>
      </w:pPr>
    </w:p>
    <w:p w14:paraId="242C8825" w14:textId="3A97E40C" w:rsidR="00510D39" w:rsidRPr="0006693C" w:rsidRDefault="1F227933" w:rsidP="00A909E3">
      <w:pPr>
        <w:pStyle w:val="ListParagraph"/>
        <w:numPr>
          <w:ilvl w:val="1"/>
          <w:numId w:val="6"/>
        </w:numPr>
        <w:rPr>
          <w:rFonts w:ascii="Arial" w:eastAsia="Arial" w:hAnsi="Arial" w:cs="Arial"/>
          <w:b/>
          <w:bCs/>
          <w:color w:val="4C94D8" w:themeColor="text2" w:themeTint="80"/>
        </w:rPr>
      </w:pPr>
      <w:r w:rsidRPr="71C865FE">
        <w:rPr>
          <w:rFonts w:ascii="Arial" w:eastAsia="Arial" w:hAnsi="Arial" w:cs="Arial"/>
          <w:b/>
          <w:bCs/>
        </w:rPr>
        <w:t>Transport Links</w:t>
      </w:r>
    </w:p>
    <w:p w14:paraId="174F9DE0" w14:textId="2B709A88" w:rsidR="00510D39" w:rsidRPr="0006693C" w:rsidRDefault="00510D39" w:rsidP="00A909E3">
      <w:pPr>
        <w:autoSpaceDE w:val="0"/>
        <w:autoSpaceDN w:val="0"/>
        <w:adjustRightInd w:val="0"/>
        <w:ind w:left="360"/>
        <w:rPr>
          <w:rFonts w:ascii="Arial" w:eastAsia="Arial" w:hAnsi="Arial" w:cs="Arial"/>
          <w:b/>
          <w:bCs/>
          <w:color w:val="4C94D8" w:themeColor="text2" w:themeTint="80"/>
        </w:rPr>
      </w:pPr>
    </w:p>
    <w:p w14:paraId="7C3076B3" w14:textId="77777777" w:rsidR="00D423B6" w:rsidRDefault="3ED4BAB5" w:rsidP="00A909E3">
      <w:pPr>
        <w:pStyle w:val="ListParagraph"/>
        <w:numPr>
          <w:ilvl w:val="2"/>
          <w:numId w:val="6"/>
        </w:numPr>
        <w:rPr>
          <w:rFonts w:ascii="Arial" w:eastAsia="Arial" w:hAnsi="Arial" w:cs="Arial"/>
        </w:rPr>
      </w:pPr>
      <w:r w:rsidRPr="00D423B6">
        <w:rPr>
          <w:rFonts w:ascii="Arial" w:eastAsia="Arial" w:hAnsi="Arial" w:cs="Arial"/>
        </w:rPr>
        <w:t xml:space="preserve">‘Google Maps’ </w:t>
      </w:r>
      <w:r w:rsidR="598AFD1E" w:rsidRPr="00D423B6">
        <w:rPr>
          <w:rFonts w:ascii="Arial" w:eastAsia="Arial" w:hAnsi="Arial" w:cs="Arial"/>
        </w:rPr>
        <w:t xml:space="preserve">estimates </w:t>
      </w:r>
      <w:r w:rsidRPr="00D423B6">
        <w:rPr>
          <w:rFonts w:ascii="Arial" w:eastAsia="Arial" w:hAnsi="Arial" w:cs="Arial"/>
        </w:rPr>
        <w:t xml:space="preserve">that to drive from Fleetwood to central Blackpool would take 22 minutes. </w:t>
      </w:r>
      <w:r w:rsidR="04249F45" w:rsidRPr="00D423B6">
        <w:rPr>
          <w:rFonts w:ascii="Arial" w:eastAsia="Arial" w:hAnsi="Arial" w:cs="Arial"/>
        </w:rPr>
        <w:t xml:space="preserve"> To travel by public transport </w:t>
      </w:r>
      <w:r w:rsidR="6BF4C8F9" w:rsidRPr="00D423B6">
        <w:rPr>
          <w:rFonts w:ascii="Arial" w:eastAsia="Arial" w:hAnsi="Arial" w:cs="Arial"/>
        </w:rPr>
        <w:t>is estimated</w:t>
      </w:r>
      <w:r w:rsidR="00901F3D" w:rsidRPr="00D423B6">
        <w:rPr>
          <w:rFonts w:ascii="Arial" w:eastAsia="Arial" w:hAnsi="Arial" w:cs="Arial"/>
        </w:rPr>
        <w:t xml:space="preserve"> to</w:t>
      </w:r>
      <w:r w:rsidR="266EF1A3" w:rsidRPr="00D423B6">
        <w:rPr>
          <w:rFonts w:ascii="Arial" w:eastAsia="Arial" w:hAnsi="Arial" w:cs="Arial"/>
        </w:rPr>
        <w:t xml:space="preserve"> </w:t>
      </w:r>
      <w:r w:rsidR="04249F45" w:rsidRPr="00D423B6">
        <w:rPr>
          <w:rFonts w:ascii="Arial" w:eastAsia="Arial" w:hAnsi="Arial" w:cs="Arial"/>
        </w:rPr>
        <w:t xml:space="preserve">take 39 minutes by tram (Broad </w:t>
      </w:r>
      <w:r w:rsidR="00901F3D" w:rsidRPr="00D423B6">
        <w:rPr>
          <w:rFonts w:ascii="Arial" w:eastAsia="Arial" w:hAnsi="Arial" w:cs="Arial"/>
        </w:rPr>
        <w:t>W</w:t>
      </w:r>
      <w:r w:rsidR="04249F45" w:rsidRPr="00D423B6">
        <w:rPr>
          <w:rFonts w:ascii="Arial" w:eastAsia="Arial" w:hAnsi="Arial" w:cs="Arial"/>
        </w:rPr>
        <w:t>ater Station to North Station</w:t>
      </w:r>
      <w:r w:rsidR="39C354EA" w:rsidRPr="00D423B6">
        <w:rPr>
          <w:rFonts w:ascii="Arial" w:eastAsia="Arial" w:hAnsi="Arial" w:cs="Arial"/>
        </w:rPr>
        <w:t xml:space="preserve">). </w:t>
      </w:r>
      <w:r w:rsidR="65C02DBA" w:rsidRPr="00D423B6">
        <w:rPr>
          <w:rFonts w:ascii="Arial" w:eastAsia="Arial" w:hAnsi="Arial" w:cs="Arial"/>
        </w:rPr>
        <w:t>To travel by bus is estimated to take 54 minutes.</w:t>
      </w:r>
    </w:p>
    <w:p w14:paraId="33328B64" w14:textId="77777777" w:rsidR="00D423B6" w:rsidRDefault="00D423B6" w:rsidP="00A909E3">
      <w:pPr>
        <w:pStyle w:val="ListParagraph"/>
        <w:ind w:left="1080"/>
        <w:rPr>
          <w:rFonts w:ascii="Arial" w:eastAsia="Arial" w:hAnsi="Arial" w:cs="Arial"/>
        </w:rPr>
      </w:pPr>
    </w:p>
    <w:p w14:paraId="1ABFAE70" w14:textId="2CBA252A" w:rsidR="007218ED" w:rsidRDefault="007218ED" w:rsidP="00A909E3">
      <w:pPr>
        <w:pStyle w:val="ListParagraph"/>
        <w:numPr>
          <w:ilvl w:val="2"/>
          <w:numId w:val="6"/>
        </w:numPr>
        <w:rPr>
          <w:rFonts w:ascii="Arial" w:eastAsia="Arial" w:hAnsi="Arial" w:cs="Arial"/>
        </w:rPr>
      </w:pPr>
      <w:r w:rsidRPr="00D423B6">
        <w:rPr>
          <w:rFonts w:ascii="Arial" w:eastAsia="Arial" w:hAnsi="Arial" w:cs="Arial"/>
        </w:rPr>
        <w:lastRenderedPageBreak/>
        <w:t xml:space="preserve">Several areas within the ICB are visible as ‘hotspots’ where a large proportion of households </w:t>
      </w:r>
      <w:r w:rsidR="224D18AC" w:rsidRPr="00D423B6">
        <w:rPr>
          <w:rFonts w:ascii="Arial" w:eastAsia="Arial" w:hAnsi="Arial" w:cs="Arial"/>
        </w:rPr>
        <w:t xml:space="preserve">in the Census 2021 reported they </w:t>
      </w:r>
      <w:r w:rsidRPr="00D423B6">
        <w:rPr>
          <w:rFonts w:ascii="Arial" w:eastAsia="Arial" w:hAnsi="Arial" w:cs="Arial"/>
        </w:rPr>
        <w:t>do not own a car or van (%). These include:</w:t>
      </w:r>
    </w:p>
    <w:p w14:paraId="4D08D264" w14:textId="77777777" w:rsidR="00D423B6" w:rsidRPr="00D423B6" w:rsidRDefault="00D423B6" w:rsidP="00A909E3">
      <w:pPr>
        <w:rPr>
          <w:rFonts w:ascii="Arial" w:eastAsia="Arial" w:hAnsi="Arial" w:cs="Arial"/>
        </w:rPr>
      </w:pPr>
    </w:p>
    <w:p w14:paraId="4693C4D2" w14:textId="210AA1F3" w:rsidR="007218ED" w:rsidRPr="00900E1B" w:rsidRDefault="007218ED" w:rsidP="00A909E3">
      <w:pPr>
        <w:pStyle w:val="ListParagraph"/>
        <w:numPr>
          <w:ilvl w:val="0"/>
          <w:numId w:val="13"/>
        </w:numPr>
        <w:spacing w:after="160" w:line="278" w:lineRule="auto"/>
        <w:rPr>
          <w:rFonts w:ascii="Arial" w:eastAsia="Arial" w:hAnsi="Arial" w:cs="Arial"/>
        </w:rPr>
      </w:pPr>
      <w:r w:rsidRPr="00900E1B">
        <w:rPr>
          <w:rFonts w:ascii="Arial" w:eastAsia="Arial" w:hAnsi="Arial" w:cs="Arial"/>
        </w:rPr>
        <w:t>Central Barrow in Furness (75.8%)</w:t>
      </w:r>
    </w:p>
    <w:p w14:paraId="2DF286BB" w14:textId="69387F12" w:rsidR="007218ED" w:rsidRPr="00900E1B" w:rsidRDefault="007218ED" w:rsidP="00A909E3">
      <w:pPr>
        <w:pStyle w:val="ListParagraph"/>
        <w:numPr>
          <w:ilvl w:val="0"/>
          <w:numId w:val="13"/>
        </w:numPr>
        <w:spacing w:after="160" w:line="278" w:lineRule="auto"/>
        <w:rPr>
          <w:rFonts w:ascii="Arial" w:eastAsia="Arial" w:hAnsi="Arial" w:cs="Arial"/>
        </w:rPr>
      </w:pPr>
      <w:r w:rsidRPr="00900E1B">
        <w:rPr>
          <w:rFonts w:ascii="Arial" w:eastAsia="Arial" w:hAnsi="Arial" w:cs="Arial"/>
        </w:rPr>
        <w:t>Morecambe and Lancaster (65.4%)</w:t>
      </w:r>
    </w:p>
    <w:p w14:paraId="4C2770A0" w14:textId="6C41CDDD" w:rsidR="007218ED" w:rsidRPr="00900E1B" w:rsidRDefault="4404AA2A" w:rsidP="00A909E3">
      <w:pPr>
        <w:pStyle w:val="ListParagraph"/>
        <w:numPr>
          <w:ilvl w:val="0"/>
          <w:numId w:val="13"/>
        </w:numPr>
        <w:spacing w:after="160" w:line="278" w:lineRule="auto"/>
        <w:rPr>
          <w:rFonts w:ascii="Arial" w:eastAsia="Arial" w:hAnsi="Arial" w:cs="Arial"/>
          <w:b/>
          <w:bCs/>
        </w:rPr>
      </w:pPr>
      <w:r w:rsidRPr="00900E1B">
        <w:rPr>
          <w:rFonts w:ascii="Arial" w:eastAsia="Arial" w:hAnsi="Arial" w:cs="Arial"/>
          <w:b/>
          <w:bCs/>
        </w:rPr>
        <w:t xml:space="preserve">Central </w:t>
      </w:r>
      <w:r w:rsidR="007218ED" w:rsidRPr="00900E1B">
        <w:rPr>
          <w:rFonts w:ascii="Arial" w:eastAsia="Arial" w:hAnsi="Arial" w:cs="Arial"/>
          <w:b/>
          <w:bCs/>
        </w:rPr>
        <w:t>Blackpool (59.6%)</w:t>
      </w:r>
    </w:p>
    <w:p w14:paraId="201888E9" w14:textId="6CCBFD1F" w:rsidR="007218ED" w:rsidRPr="00900E1B" w:rsidRDefault="007218ED" w:rsidP="00A909E3">
      <w:pPr>
        <w:pStyle w:val="ListParagraph"/>
        <w:numPr>
          <w:ilvl w:val="0"/>
          <w:numId w:val="13"/>
        </w:numPr>
        <w:spacing w:after="160" w:line="278" w:lineRule="auto"/>
        <w:rPr>
          <w:rFonts w:ascii="Arial" w:eastAsia="Arial" w:hAnsi="Arial" w:cs="Arial"/>
        </w:rPr>
      </w:pPr>
      <w:r w:rsidRPr="00900E1B">
        <w:rPr>
          <w:rFonts w:ascii="Arial" w:eastAsia="Arial" w:hAnsi="Arial" w:cs="Arial"/>
        </w:rPr>
        <w:t>Central Preston (53.3%)</w:t>
      </w:r>
    </w:p>
    <w:p w14:paraId="2A2312DB" w14:textId="6351EC98" w:rsidR="5322E101" w:rsidRPr="00900E1B" w:rsidRDefault="5322E101" w:rsidP="00A909E3">
      <w:pPr>
        <w:pStyle w:val="ListParagraph"/>
        <w:numPr>
          <w:ilvl w:val="0"/>
          <w:numId w:val="13"/>
        </w:numPr>
        <w:spacing w:after="160" w:line="278" w:lineRule="auto"/>
        <w:rPr>
          <w:rFonts w:ascii="Arial" w:eastAsia="Arial" w:hAnsi="Arial" w:cs="Arial"/>
        </w:rPr>
      </w:pPr>
      <w:r w:rsidRPr="00900E1B">
        <w:rPr>
          <w:rFonts w:ascii="Arial" w:eastAsia="Arial" w:hAnsi="Arial" w:cs="Arial"/>
        </w:rPr>
        <w:t>Central Blackburn (47.0%)</w:t>
      </w:r>
    </w:p>
    <w:p w14:paraId="4BF413CF" w14:textId="5B714B61" w:rsidR="5322E101" w:rsidRPr="00900E1B" w:rsidRDefault="5322E101" w:rsidP="00A909E3">
      <w:pPr>
        <w:pStyle w:val="ListParagraph"/>
        <w:numPr>
          <w:ilvl w:val="0"/>
          <w:numId w:val="13"/>
        </w:numPr>
        <w:spacing w:after="160" w:line="278" w:lineRule="auto"/>
        <w:rPr>
          <w:rFonts w:ascii="Arial" w:eastAsia="Arial" w:hAnsi="Arial" w:cs="Arial"/>
          <w:b/>
          <w:bCs/>
        </w:rPr>
      </w:pPr>
      <w:r w:rsidRPr="00900E1B">
        <w:rPr>
          <w:rFonts w:ascii="Arial" w:eastAsia="Arial" w:hAnsi="Arial" w:cs="Arial"/>
          <w:b/>
          <w:bCs/>
        </w:rPr>
        <w:t>Fleetwood Town (43%)</w:t>
      </w:r>
    </w:p>
    <w:p w14:paraId="684923DD" w14:textId="3B3BD438" w:rsidR="007218ED" w:rsidRPr="00900E1B" w:rsidRDefault="007218ED" w:rsidP="00A909E3">
      <w:pPr>
        <w:pStyle w:val="ListParagraph"/>
        <w:numPr>
          <w:ilvl w:val="0"/>
          <w:numId w:val="13"/>
        </w:numPr>
        <w:spacing w:after="160" w:line="278" w:lineRule="auto"/>
        <w:rPr>
          <w:rFonts w:ascii="Arial" w:eastAsia="Arial" w:hAnsi="Arial" w:cs="Arial"/>
        </w:rPr>
      </w:pPr>
      <w:r w:rsidRPr="00900E1B">
        <w:rPr>
          <w:rFonts w:ascii="Arial" w:eastAsia="Arial" w:hAnsi="Arial" w:cs="Arial"/>
        </w:rPr>
        <w:t xml:space="preserve">Skelmersdale </w:t>
      </w:r>
      <w:bookmarkStart w:id="1" w:name="_Int_v1aG5kFi"/>
      <w:r w:rsidRPr="00900E1B">
        <w:rPr>
          <w:rFonts w:ascii="Arial" w:eastAsia="Arial" w:hAnsi="Arial" w:cs="Arial"/>
        </w:rPr>
        <w:t>South East</w:t>
      </w:r>
      <w:bookmarkEnd w:id="1"/>
      <w:r w:rsidRPr="00900E1B">
        <w:rPr>
          <w:rFonts w:ascii="Arial" w:eastAsia="Arial" w:hAnsi="Arial" w:cs="Arial"/>
        </w:rPr>
        <w:t xml:space="preserve"> (40.2%)</w:t>
      </w:r>
    </w:p>
    <w:p w14:paraId="5EB55199" w14:textId="260A4795" w:rsidR="00510D39" w:rsidRPr="0006693C" w:rsidRDefault="00510D39" w:rsidP="00A909E3">
      <w:pPr>
        <w:autoSpaceDE w:val="0"/>
        <w:autoSpaceDN w:val="0"/>
        <w:adjustRightInd w:val="0"/>
        <w:rPr>
          <w:rFonts w:ascii="Arial" w:eastAsia="Arial" w:hAnsi="Arial" w:cs="Arial"/>
          <w:b/>
          <w:bCs/>
        </w:rPr>
      </w:pPr>
    </w:p>
    <w:p w14:paraId="553AD011" w14:textId="6FC7FC76" w:rsidR="00510D39" w:rsidRPr="0006693C" w:rsidRDefault="1F227933" w:rsidP="00A909E3">
      <w:pPr>
        <w:pStyle w:val="ListParagraph"/>
        <w:numPr>
          <w:ilvl w:val="0"/>
          <w:numId w:val="6"/>
        </w:numPr>
        <w:autoSpaceDE w:val="0"/>
        <w:autoSpaceDN w:val="0"/>
        <w:adjustRightInd w:val="0"/>
        <w:ind w:left="567" w:hanging="567"/>
        <w:rPr>
          <w:rFonts w:ascii="Arial" w:eastAsia="Arial" w:hAnsi="Arial" w:cs="Arial"/>
          <w:b/>
          <w:bCs/>
        </w:rPr>
      </w:pPr>
      <w:r w:rsidRPr="71C865FE">
        <w:rPr>
          <w:rFonts w:ascii="Arial" w:eastAsia="Arial" w:hAnsi="Arial" w:cs="Arial"/>
          <w:b/>
          <w:bCs/>
        </w:rPr>
        <w:t>Review of dental service provision and access across the Fylde Coast</w:t>
      </w:r>
    </w:p>
    <w:p w14:paraId="7BE01D3F" w14:textId="3394293E" w:rsidR="00510D39" w:rsidRPr="0006693C" w:rsidRDefault="00510D39" w:rsidP="00A909E3">
      <w:pPr>
        <w:pStyle w:val="ListParagraph"/>
        <w:autoSpaceDE w:val="0"/>
        <w:autoSpaceDN w:val="0"/>
        <w:adjustRightInd w:val="0"/>
        <w:ind w:left="567"/>
        <w:rPr>
          <w:rFonts w:ascii="Arial" w:eastAsia="Arial" w:hAnsi="Arial" w:cs="Arial"/>
          <w:b/>
          <w:bCs/>
        </w:rPr>
      </w:pPr>
    </w:p>
    <w:p w14:paraId="16565F2D" w14:textId="77777777" w:rsidR="00D5730E" w:rsidRDefault="1F227933" w:rsidP="00A909E3">
      <w:pPr>
        <w:pStyle w:val="ListParagraph"/>
        <w:numPr>
          <w:ilvl w:val="1"/>
          <w:numId w:val="6"/>
        </w:numPr>
        <w:rPr>
          <w:rFonts w:ascii="Arial" w:eastAsia="Arial" w:hAnsi="Arial" w:cs="Arial"/>
          <w:b/>
          <w:bCs/>
        </w:rPr>
      </w:pPr>
      <w:r w:rsidRPr="00BA5CA9">
        <w:rPr>
          <w:rFonts w:ascii="Arial" w:eastAsia="Arial" w:hAnsi="Arial" w:cs="Arial"/>
          <w:b/>
          <w:bCs/>
        </w:rPr>
        <w:t>(Primary) General Dental Service Provision</w:t>
      </w:r>
    </w:p>
    <w:p w14:paraId="04C1FFA3" w14:textId="77777777" w:rsidR="00D5730E" w:rsidRDefault="00D5730E" w:rsidP="00A909E3">
      <w:pPr>
        <w:pStyle w:val="ListParagraph"/>
        <w:autoSpaceDE w:val="0"/>
        <w:autoSpaceDN w:val="0"/>
        <w:adjustRightInd w:val="0"/>
        <w:ind w:left="540"/>
        <w:rPr>
          <w:rFonts w:ascii="Arial" w:eastAsia="Arial" w:hAnsi="Arial" w:cs="Arial"/>
          <w:b/>
          <w:bCs/>
        </w:rPr>
      </w:pPr>
    </w:p>
    <w:p w14:paraId="664D31AE" w14:textId="273E2677" w:rsidR="00CE40FC" w:rsidRPr="00BF0FAB" w:rsidRDefault="406FF8C7" w:rsidP="00A909E3">
      <w:pPr>
        <w:pStyle w:val="ListParagraph"/>
        <w:numPr>
          <w:ilvl w:val="2"/>
          <w:numId w:val="6"/>
        </w:numPr>
        <w:rPr>
          <w:rFonts w:ascii="Arial" w:eastAsia="Arial" w:hAnsi="Arial" w:cs="Arial"/>
          <w:b/>
          <w:bCs/>
        </w:rPr>
      </w:pPr>
      <w:r w:rsidRPr="00BF0FAB">
        <w:rPr>
          <w:rFonts w:ascii="Arial" w:eastAsia="Arial" w:hAnsi="Arial" w:cs="Arial"/>
        </w:rPr>
        <w:t xml:space="preserve">The table below represents the recurrent contract </w:t>
      </w:r>
      <w:r w:rsidRPr="00BF0FAB">
        <w:rPr>
          <w:rFonts w:ascii="Arial" w:eastAsia="Calibri" w:hAnsi="Arial" w:cs="Arial"/>
        </w:rPr>
        <w:t>hand</w:t>
      </w:r>
      <w:r w:rsidR="1F7BF7B7" w:rsidRPr="00BF0FAB">
        <w:rPr>
          <w:rFonts w:ascii="Arial" w:eastAsia="Arial" w:hAnsi="Arial" w:cs="Arial"/>
        </w:rPr>
        <w:t xml:space="preserve"> </w:t>
      </w:r>
      <w:r w:rsidRPr="00BF0FAB">
        <w:rPr>
          <w:rFonts w:ascii="Arial" w:eastAsia="Calibri" w:hAnsi="Arial" w:cs="Arial"/>
        </w:rPr>
        <w:t>backs</w:t>
      </w:r>
      <w:r w:rsidRPr="00BF0FAB">
        <w:rPr>
          <w:rFonts w:ascii="Arial" w:eastAsia="Arial" w:hAnsi="Arial" w:cs="Arial"/>
        </w:rPr>
        <w:t xml:space="preserve"> received by the ICB</w:t>
      </w:r>
      <w:r w:rsidR="0F1B49BB" w:rsidRPr="00BF0FAB">
        <w:rPr>
          <w:rFonts w:ascii="Arial" w:eastAsia="Arial" w:hAnsi="Arial" w:cs="Arial"/>
        </w:rPr>
        <w:t xml:space="preserve">, since the dental budget reset by NHS England in April 2022. The total figures for each area are then divided by the current populations size to </w:t>
      </w:r>
      <w:r w:rsidR="07BBE6DE" w:rsidRPr="00BF0FAB">
        <w:rPr>
          <w:rFonts w:ascii="Arial" w:eastAsia="Arial" w:hAnsi="Arial" w:cs="Arial"/>
        </w:rPr>
        <w:t xml:space="preserve">calculate a £’s per head of population reduction in dental services for each area. </w:t>
      </w:r>
      <w:r w:rsidR="2877E954" w:rsidRPr="00BF0FAB">
        <w:rPr>
          <w:rFonts w:ascii="Arial" w:eastAsia="Arial" w:hAnsi="Arial" w:cs="Arial"/>
        </w:rPr>
        <w:t>The area that has had the largest amount of disinvestment in dental services is Blackpool, which is the equivalent of £12.88 per person living in the resort, followed by Wyre</w:t>
      </w:r>
      <w:r w:rsidR="10B79E9D" w:rsidRPr="00BF0FAB">
        <w:rPr>
          <w:rFonts w:ascii="Arial" w:eastAsia="Arial" w:hAnsi="Arial" w:cs="Arial"/>
        </w:rPr>
        <w:t xml:space="preserve"> at £10.67 and then Fylde £9.33.</w:t>
      </w:r>
    </w:p>
    <w:p w14:paraId="14F5E22C" w14:textId="745D5E02" w:rsidR="00CE40FC" w:rsidRPr="0027236C" w:rsidRDefault="00CE40FC" w:rsidP="00A909E3">
      <w:pPr>
        <w:rPr>
          <w:rFonts w:ascii="Arial" w:eastAsia="Arial" w:hAnsi="Arial" w:cs="Arial"/>
          <w:color w:val="FF0000"/>
        </w:rPr>
      </w:pPr>
    </w:p>
    <w:tbl>
      <w:tblPr>
        <w:tblW w:w="10456" w:type="dxa"/>
        <w:tblInd w:w="-719" w:type="dxa"/>
        <w:tblLook w:val="04A0" w:firstRow="1" w:lastRow="0" w:firstColumn="1" w:lastColumn="0" w:noHBand="0" w:noVBand="1"/>
      </w:tblPr>
      <w:tblGrid>
        <w:gridCol w:w="1357"/>
        <w:gridCol w:w="1368"/>
        <w:gridCol w:w="1368"/>
        <w:gridCol w:w="1217"/>
        <w:gridCol w:w="1134"/>
        <w:gridCol w:w="1368"/>
        <w:gridCol w:w="1368"/>
        <w:gridCol w:w="1276"/>
      </w:tblGrid>
      <w:tr w:rsidR="004D1364" w:rsidRPr="00CE40FC" w14:paraId="5F72DF9C" w14:textId="77777777" w:rsidTr="1D98F108">
        <w:trPr>
          <w:trHeight w:val="300"/>
        </w:trPr>
        <w:tc>
          <w:tcPr>
            <w:tcW w:w="1357" w:type="dxa"/>
            <w:tcBorders>
              <w:top w:val="single" w:sz="8" w:space="0" w:color="auto"/>
              <w:left w:val="single" w:sz="8" w:space="0" w:color="auto"/>
              <w:bottom w:val="single" w:sz="4" w:space="0" w:color="auto"/>
              <w:right w:val="single" w:sz="8" w:space="0" w:color="auto"/>
            </w:tcBorders>
            <w:shd w:val="clear" w:color="auto" w:fill="D9E1F2"/>
            <w:noWrap/>
            <w:vAlign w:val="bottom"/>
            <w:hideMark/>
          </w:tcPr>
          <w:p w14:paraId="648F9E7C" w14:textId="196825E5"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single" w:sz="8" w:space="0" w:color="auto"/>
              <w:left w:val="nil"/>
              <w:bottom w:val="single" w:sz="8" w:space="0" w:color="auto"/>
              <w:right w:val="single" w:sz="4" w:space="0" w:color="auto"/>
            </w:tcBorders>
            <w:shd w:val="clear" w:color="auto" w:fill="D9E1F2"/>
            <w:noWrap/>
            <w:vAlign w:val="bottom"/>
            <w:hideMark/>
          </w:tcPr>
          <w:p w14:paraId="74BFD58F" w14:textId="7E37FAAE"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2022</w:t>
            </w:r>
          </w:p>
        </w:tc>
        <w:tc>
          <w:tcPr>
            <w:tcW w:w="1368" w:type="dxa"/>
            <w:tcBorders>
              <w:top w:val="single" w:sz="8" w:space="0" w:color="auto"/>
              <w:left w:val="nil"/>
              <w:bottom w:val="single" w:sz="8" w:space="0" w:color="auto"/>
              <w:right w:val="single" w:sz="4" w:space="0" w:color="auto"/>
            </w:tcBorders>
            <w:shd w:val="clear" w:color="auto" w:fill="D9E1F2"/>
            <w:noWrap/>
            <w:vAlign w:val="bottom"/>
            <w:hideMark/>
          </w:tcPr>
          <w:p w14:paraId="7E70B8F8" w14:textId="64063537"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2023</w:t>
            </w:r>
          </w:p>
        </w:tc>
        <w:tc>
          <w:tcPr>
            <w:tcW w:w="1217" w:type="dxa"/>
            <w:tcBorders>
              <w:top w:val="single" w:sz="8" w:space="0" w:color="auto"/>
              <w:left w:val="nil"/>
              <w:bottom w:val="single" w:sz="8" w:space="0" w:color="auto"/>
              <w:right w:val="single" w:sz="4" w:space="0" w:color="auto"/>
            </w:tcBorders>
            <w:shd w:val="clear" w:color="auto" w:fill="D9E1F2"/>
            <w:noWrap/>
            <w:vAlign w:val="bottom"/>
            <w:hideMark/>
          </w:tcPr>
          <w:p w14:paraId="45750332" w14:textId="42CBCF97"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2024</w:t>
            </w:r>
          </w:p>
        </w:tc>
        <w:tc>
          <w:tcPr>
            <w:tcW w:w="1134" w:type="dxa"/>
            <w:tcBorders>
              <w:top w:val="single" w:sz="8" w:space="0" w:color="auto"/>
              <w:left w:val="nil"/>
              <w:bottom w:val="single" w:sz="8" w:space="0" w:color="auto"/>
              <w:right w:val="single" w:sz="4" w:space="0" w:color="auto"/>
            </w:tcBorders>
            <w:shd w:val="clear" w:color="auto" w:fill="D9E1F2"/>
            <w:noWrap/>
            <w:vAlign w:val="bottom"/>
            <w:hideMark/>
          </w:tcPr>
          <w:p w14:paraId="35086DCE" w14:textId="398CDF2B"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2025</w:t>
            </w:r>
          </w:p>
        </w:tc>
        <w:tc>
          <w:tcPr>
            <w:tcW w:w="1368" w:type="dxa"/>
            <w:tcBorders>
              <w:top w:val="single" w:sz="8" w:space="0" w:color="auto"/>
              <w:left w:val="nil"/>
              <w:bottom w:val="single" w:sz="8" w:space="0" w:color="auto"/>
              <w:right w:val="single" w:sz="4" w:space="0" w:color="auto"/>
            </w:tcBorders>
            <w:shd w:val="clear" w:color="auto" w:fill="D9E1F2"/>
            <w:noWrap/>
            <w:vAlign w:val="bottom"/>
            <w:hideMark/>
          </w:tcPr>
          <w:p w14:paraId="1F694D1B" w14:textId="7F6FCB5C"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2026</w:t>
            </w:r>
          </w:p>
        </w:tc>
        <w:tc>
          <w:tcPr>
            <w:tcW w:w="1368" w:type="dxa"/>
            <w:tcBorders>
              <w:top w:val="single" w:sz="8" w:space="0" w:color="auto"/>
              <w:left w:val="nil"/>
              <w:bottom w:val="single" w:sz="8" w:space="0" w:color="auto"/>
              <w:right w:val="single" w:sz="4" w:space="0" w:color="auto"/>
            </w:tcBorders>
            <w:shd w:val="clear" w:color="auto" w:fill="D9E1F2"/>
            <w:noWrap/>
            <w:vAlign w:val="bottom"/>
            <w:hideMark/>
          </w:tcPr>
          <w:p w14:paraId="25BFD369" w14:textId="1094F938"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Total</w:t>
            </w:r>
          </w:p>
        </w:tc>
        <w:tc>
          <w:tcPr>
            <w:tcW w:w="1276" w:type="dxa"/>
            <w:tcBorders>
              <w:top w:val="single" w:sz="8" w:space="0" w:color="auto"/>
              <w:left w:val="nil"/>
              <w:bottom w:val="single" w:sz="8" w:space="0" w:color="auto"/>
              <w:right w:val="single" w:sz="8" w:space="0" w:color="auto"/>
            </w:tcBorders>
            <w:shd w:val="clear" w:color="auto" w:fill="D9E1F2"/>
            <w:noWrap/>
            <w:vAlign w:val="bottom"/>
            <w:hideMark/>
          </w:tcPr>
          <w:p w14:paraId="4B1E2B60" w14:textId="367FA99F" w:rsidR="00115FC7" w:rsidRPr="0006693C" w:rsidRDefault="00F271A3" w:rsidP="00A909E3">
            <w:pPr>
              <w:rPr>
                <w:rFonts w:ascii="Arial" w:eastAsia="Arial" w:hAnsi="Arial" w:cs="Arial"/>
                <w:b/>
                <w:bCs/>
                <w:color w:val="000000"/>
                <w:lang w:eastAsia="en-GB"/>
              </w:rPr>
            </w:pPr>
            <w:r>
              <w:rPr>
                <w:rFonts w:ascii="Arial" w:eastAsia="Arial" w:hAnsi="Arial" w:cs="Arial"/>
                <w:b/>
                <w:bCs/>
                <w:color w:val="000000" w:themeColor="text1"/>
                <w:sz w:val="18"/>
                <w:szCs w:val="18"/>
                <w:lang w:eastAsia="en-GB"/>
              </w:rPr>
              <w:t>Reduction</w:t>
            </w:r>
            <w:r w:rsidR="00486EFF">
              <w:rPr>
                <w:rFonts w:ascii="Arial" w:eastAsia="Arial" w:hAnsi="Arial" w:cs="Arial"/>
                <w:b/>
                <w:bCs/>
                <w:color w:val="000000" w:themeColor="text1"/>
                <w:sz w:val="18"/>
                <w:szCs w:val="18"/>
                <w:lang w:eastAsia="en-GB"/>
              </w:rPr>
              <w:t xml:space="preserve"> </w:t>
            </w:r>
            <w:r w:rsidR="131C1957" w:rsidRPr="71C865FE">
              <w:rPr>
                <w:rFonts w:ascii="Arial" w:eastAsia="Arial" w:hAnsi="Arial" w:cs="Arial"/>
                <w:b/>
                <w:bCs/>
                <w:color w:val="000000" w:themeColor="text1"/>
                <w:sz w:val="18"/>
                <w:szCs w:val="18"/>
                <w:lang w:eastAsia="en-GB"/>
              </w:rPr>
              <w:t>£ per head of Pop</w:t>
            </w:r>
          </w:p>
        </w:tc>
      </w:tr>
      <w:tr w:rsidR="00CE40FC" w:rsidRPr="00CE40FC" w14:paraId="3AB0C7E9" w14:textId="77777777" w:rsidTr="1D98F108">
        <w:trPr>
          <w:trHeight w:val="292"/>
        </w:trPr>
        <w:tc>
          <w:tcPr>
            <w:tcW w:w="1357" w:type="dxa"/>
            <w:tcBorders>
              <w:top w:val="nil"/>
              <w:left w:val="single" w:sz="8" w:space="0" w:color="auto"/>
              <w:bottom w:val="single" w:sz="4" w:space="0" w:color="auto"/>
              <w:right w:val="single" w:sz="8" w:space="0" w:color="auto"/>
            </w:tcBorders>
            <w:shd w:val="clear" w:color="auto" w:fill="D9E1F2"/>
            <w:noWrap/>
            <w:vAlign w:val="bottom"/>
            <w:hideMark/>
          </w:tcPr>
          <w:p w14:paraId="54F9466D" w14:textId="54EDF159"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Blackpool</w:t>
            </w:r>
          </w:p>
        </w:tc>
        <w:tc>
          <w:tcPr>
            <w:tcW w:w="1368" w:type="dxa"/>
            <w:tcBorders>
              <w:top w:val="nil"/>
              <w:left w:val="nil"/>
              <w:bottom w:val="single" w:sz="4" w:space="0" w:color="auto"/>
              <w:right w:val="single" w:sz="4" w:space="0" w:color="auto"/>
            </w:tcBorders>
            <w:noWrap/>
            <w:vAlign w:val="bottom"/>
            <w:hideMark/>
          </w:tcPr>
          <w:p w14:paraId="7A0FACDE" w14:textId="6951C2EB"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£580,71</w:t>
            </w:r>
            <w:r w:rsidR="15C2326F" w:rsidRPr="1D98F108">
              <w:rPr>
                <w:rFonts w:ascii="Arial" w:eastAsia="Arial" w:hAnsi="Arial" w:cs="Arial"/>
                <w:color w:val="000000" w:themeColor="text1"/>
                <w:sz w:val="18"/>
                <w:szCs w:val="18"/>
                <w:lang w:eastAsia="en-GB"/>
              </w:rPr>
              <w:t>7</w:t>
            </w:r>
          </w:p>
        </w:tc>
        <w:tc>
          <w:tcPr>
            <w:tcW w:w="1368" w:type="dxa"/>
            <w:tcBorders>
              <w:top w:val="nil"/>
              <w:left w:val="nil"/>
              <w:bottom w:val="single" w:sz="4" w:space="0" w:color="auto"/>
              <w:right w:val="single" w:sz="4" w:space="0" w:color="auto"/>
            </w:tcBorders>
            <w:noWrap/>
            <w:vAlign w:val="bottom"/>
            <w:hideMark/>
          </w:tcPr>
          <w:p w14:paraId="4667C8B8" w14:textId="6CC3EE9F"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£347,38</w:t>
            </w:r>
            <w:r w:rsidR="3563FE87" w:rsidRPr="1D98F108">
              <w:rPr>
                <w:rFonts w:ascii="Arial" w:eastAsia="Arial" w:hAnsi="Arial" w:cs="Arial"/>
                <w:color w:val="000000" w:themeColor="text1"/>
                <w:sz w:val="18"/>
                <w:szCs w:val="18"/>
                <w:lang w:eastAsia="en-GB"/>
              </w:rPr>
              <w:t>8</w:t>
            </w:r>
          </w:p>
        </w:tc>
        <w:tc>
          <w:tcPr>
            <w:tcW w:w="1217" w:type="dxa"/>
            <w:tcBorders>
              <w:top w:val="nil"/>
              <w:left w:val="nil"/>
              <w:bottom w:val="single" w:sz="4" w:space="0" w:color="auto"/>
              <w:right w:val="single" w:sz="4" w:space="0" w:color="auto"/>
            </w:tcBorders>
            <w:noWrap/>
            <w:vAlign w:val="bottom"/>
            <w:hideMark/>
          </w:tcPr>
          <w:p w14:paraId="168C0F4A" w14:textId="2E078DF9"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£5,695</w:t>
            </w:r>
          </w:p>
        </w:tc>
        <w:tc>
          <w:tcPr>
            <w:tcW w:w="1134" w:type="dxa"/>
            <w:tcBorders>
              <w:top w:val="nil"/>
              <w:left w:val="nil"/>
              <w:bottom w:val="single" w:sz="4" w:space="0" w:color="auto"/>
              <w:right w:val="single" w:sz="4" w:space="0" w:color="auto"/>
            </w:tcBorders>
            <w:noWrap/>
            <w:vAlign w:val="bottom"/>
            <w:hideMark/>
          </w:tcPr>
          <w:p w14:paraId="1633588F" w14:textId="4717C046"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£13,711</w:t>
            </w:r>
          </w:p>
        </w:tc>
        <w:tc>
          <w:tcPr>
            <w:tcW w:w="1368" w:type="dxa"/>
            <w:tcBorders>
              <w:top w:val="nil"/>
              <w:left w:val="nil"/>
              <w:bottom w:val="single" w:sz="4" w:space="0" w:color="auto"/>
              <w:right w:val="single" w:sz="8" w:space="0" w:color="auto"/>
            </w:tcBorders>
            <w:noWrap/>
            <w:vAlign w:val="bottom"/>
            <w:hideMark/>
          </w:tcPr>
          <w:p w14:paraId="4AD93526" w14:textId="4A03880F"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£910,092</w:t>
            </w:r>
          </w:p>
        </w:tc>
        <w:tc>
          <w:tcPr>
            <w:tcW w:w="1368" w:type="dxa"/>
            <w:tcBorders>
              <w:top w:val="nil"/>
              <w:left w:val="nil"/>
              <w:bottom w:val="single" w:sz="4" w:space="0" w:color="auto"/>
              <w:right w:val="single" w:sz="4" w:space="0" w:color="auto"/>
            </w:tcBorders>
            <w:noWrap/>
            <w:vAlign w:val="bottom"/>
            <w:hideMark/>
          </w:tcPr>
          <w:p w14:paraId="09D8CC6C" w14:textId="5C286EA3"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£1,857,603</w:t>
            </w:r>
          </w:p>
        </w:tc>
        <w:tc>
          <w:tcPr>
            <w:tcW w:w="1276" w:type="dxa"/>
            <w:tcBorders>
              <w:top w:val="nil"/>
              <w:left w:val="nil"/>
              <w:bottom w:val="single" w:sz="4" w:space="0" w:color="auto"/>
              <w:right w:val="single" w:sz="8" w:space="0" w:color="auto"/>
            </w:tcBorders>
            <w:noWrap/>
            <w:vAlign w:val="bottom"/>
            <w:hideMark/>
          </w:tcPr>
          <w:p w14:paraId="5D270800" w14:textId="26FFC06E"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£12.88</w:t>
            </w:r>
          </w:p>
        </w:tc>
      </w:tr>
      <w:tr w:rsidR="00CE40FC" w:rsidRPr="00CE40FC" w14:paraId="3D1DFE6C" w14:textId="77777777" w:rsidTr="1D98F108">
        <w:trPr>
          <w:trHeight w:val="292"/>
        </w:trPr>
        <w:tc>
          <w:tcPr>
            <w:tcW w:w="1357" w:type="dxa"/>
            <w:tcBorders>
              <w:top w:val="nil"/>
              <w:left w:val="single" w:sz="8" w:space="0" w:color="auto"/>
              <w:bottom w:val="single" w:sz="4" w:space="0" w:color="auto"/>
              <w:right w:val="single" w:sz="8" w:space="0" w:color="auto"/>
            </w:tcBorders>
            <w:shd w:val="clear" w:color="auto" w:fill="D9E1F2"/>
            <w:noWrap/>
            <w:vAlign w:val="bottom"/>
            <w:hideMark/>
          </w:tcPr>
          <w:p w14:paraId="45643237" w14:textId="59747987"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Burnley</w:t>
            </w:r>
          </w:p>
        </w:tc>
        <w:tc>
          <w:tcPr>
            <w:tcW w:w="1368" w:type="dxa"/>
            <w:tcBorders>
              <w:top w:val="nil"/>
              <w:left w:val="nil"/>
              <w:bottom w:val="single" w:sz="4" w:space="0" w:color="auto"/>
              <w:right w:val="single" w:sz="4" w:space="0" w:color="auto"/>
            </w:tcBorders>
            <w:noWrap/>
            <w:vAlign w:val="bottom"/>
            <w:hideMark/>
          </w:tcPr>
          <w:p w14:paraId="2FE73E4D" w14:textId="22D7A9B0"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£48,123</w:t>
            </w:r>
          </w:p>
        </w:tc>
        <w:tc>
          <w:tcPr>
            <w:tcW w:w="1368" w:type="dxa"/>
            <w:tcBorders>
              <w:top w:val="nil"/>
              <w:left w:val="nil"/>
              <w:bottom w:val="single" w:sz="4" w:space="0" w:color="auto"/>
              <w:right w:val="single" w:sz="4" w:space="0" w:color="auto"/>
            </w:tcBorders>
            <w:noWrap/>
            <w:vAlign w:val="bottom"/>
            <w:hideMark/>
          </w:tcPr>
          <w:p w14:paraId="554DCD0A" w14:textId="151ADA5B"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17" w:type="dxa"/>
            <w:tcBorders>
              <w:top w:val="nil"/>
              <w:left w:val="nil"/>
              <w:bottom w:val="single" w:sz="4" w:space="0" w:color="auto"/>
              <w:right w:val="single" w:sz="4" w:space="0" w:color="auto"/>
            </w:tcBorders>
            <w:noWrap/>
            <w:vAlign w:val="bottom"/>
            <w:hideMark/>
          </w:tcPr>
          <w:p w14:paraId="24BFD3E6" w14:textId="3B5F1D97"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£11,52</w:t>
            </w:r>
            <w:r w:rsidR="354B0139" w:rsidRPr="1D98F108">
              <w:rPr>
                <w:rFonts w:ascii="Arial" w:eastAsia="Arial" w:hAnsi="Arial" w:cs="Arial"/>
                <w:color w:val="000000" w:themeColor="text1"/>
                <w:sz w:val="18"/>
                <w:szCs w:val="18"/>
                <w:lang w:eastAsia="en-GB"/>
              </w:rPr>
              <w:t>6</w:t>
            </w:r>
          </w:p>
        </w:tc>
        <w:tc>
          <w:tcPr>
            <w:tcW w:w="1134" w:type="dxa"/>
            <w:tcBorders>
              <w:top w:val="nil"/>
              <w:left w:val="nil"/>
              <w:bottom w:val="single" w:sz="4" w:space="0" w:color="auto"/>
              <w:right w:val="single" w:sz="4" w:space="0" w:color="auto"/>
            </w:tcBorders>
            <w:noWrap/>
            <w:vAlign w:val="bottom"/>
            <w:hideMark/>
          </w:tcPr>
          <w:p w14:paraId="6E30DB2B" w14:textId="76C3D31D"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single" w:sz="4" w:space="0" w:color="auto"/>
              <w:right w:val="single" w:sz="8" w:space="0" w:color="auto"/>
            </w:tcBorders>
            <w:noWrap/>
            <w:vAlign w:val="bottom"/>
            <w:hideMark/>
          </w:tcPr>
          <w:p w14:paraId="6354FECC" w14:textId="27B22342"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single" w:sz="4" w:space="0" w:color="auto"/>
              <w:right w:val="single" w:sz="4" w:space="0" w:color="auto"/>
            </w:tcBorders>
            <w:noWrap/>
            <w:vAlign w:val="bottom"/>
            <w:hideMark/>
          </w:tcPr>
          <w:p w14:paraId="4EBFD3D1" w14:textId="3BADC64D"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£59,649</w:t>
            </w:r>
          </w:p>
        </w:tc>
        <w:tc>
          <w:tcPr>
            <w:tcW w:w="1276" w:type="dxa"/>
            <w:tcBorders>
              <w:top w:val="nil"/>
              <w:left w:val="nil"/>
              <w:bottom w:val="single" w:sz="4" w:space="0" w:color="auto"/>
              <w:right w:val="single" w:sz="8" w:space="0" w:color="auto"/>
            </w:tcBorders>
            <w:noWrap/>
            <w:vAlign w:val="bottom"/>
            <w:hideMark/>
          </w:tcPr>
          <w:p w14:paraId="302DCE7F" w14:textId="74E4C51A"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£0.60</w:t>
            </w:r>
          </w:p>
        </w:tc>
      </w:tr>
      <w:tr w:rsidR="00CE40FC" w:rsidRPr="00CE40FC" w14:paraId="45339B3B" w14:textId="77777777" w:rsidTr="1D98F108">
        <w:trPr>
          <w:trHeight w:val="292"/>
        </w:trPr>
        <w:tc>
          <w:tcPr>
            <w:tcW w:w="1357" w:type="dxa"/>
            <w:tcBorders>
              <w:top w:val="nil"/>
              <w:left w:val="single" w:sz="8" w:space="0" w:color="auto"/>
              <w:bottom w:val="single" w:sz="4" w:space="0" w:color="auto"/>
              <w:right w:val="single" w:sz="8" w:space="0" w:color="auto"/>
            </w:tcBorders>
            <w:shd w:val="clear" w:color="auto" w:fill="D9E1F2"/>
            <w:noWrap/>
            <w:vAlign w:val="bottom"/>
            <w:hideMark/>
          </w:tcPr>
          <w:p w14:paraId="04F82900" w14:textId="0720E51B"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Chorley</w:t>
            </w:r>
          </w:p>
        </w:tc>
        <w:tc>
          <w:tcPr>
            <w:tcW w:w="1368" w:type="dxa"/>
            <w:tcBorders>
              <w:top w:val="nil"/>
              <w:left w:val="nil"/>
              <w:bottom w:val="single" w:sz="4" w:space="0" w:color="auto"/>
              <w:right w:val="single" w:sz="4" w:space="0" w:color="auto"/>
            </w:tcBorders>
            <w:noWrap/>
            <w:vAlign w:val="bottom"/>
            <w:hideMark/>
          </w:tcPr>
          <w:p w14:paraId="3F499DDF" w14:textId="6E8277D1"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single" w:sz="4" w:space="0" w:color="auto"/>
              <w:right w:val="single" w:sz="4" w:space="0" w:color="auto"/>
            </w:tcBorders>
            <w:noWrap/>
            <w:vAlign w:val="bottom"/>
            <w:hideMark/>
          </w:tcPr>
          <w:p w14:paraId="063A48AF" w14:textId="2663842A"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£151,195</w:t>
            </w:r>
          </w:p>
        </w:tc>
        <w:tc>
          <w:tcPr>
            <w:tcW w:w="1217" w:type="dxa"/>
            <w:tcBorders>
              <w:top w:val="nil"/>
              <w:left w:val="nil"/>
              <w:bottom w:val="single" w:sz="4" w:space="0" w:color="auto"/>
              <w:right w:val="single" w:sz="4" w:space="0" w:color="auto"/>
            </w:tcBorders>
            <w:noWrap/>
            <w:vAlign w:val="bottom"/>
            <w:hideMark/>
          </w:tcPr>
          <w:p w14:paraId="05031ECB" w14:textId="1CC3155C"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£93,39</w:t>
            </w:r>
            <w:r w:rsidR="6FA86D5B" w:rsidRPr="1D98F108">
              <w:rPr>
                <w:rFonts w:ascii="Arial" w:eastAsia="Arial" w:hAnsi="Arial" w:cs="Arial"/>
                <w:color w:val="000000" w:themeColor="text1"/>
                <w:sz w:val="18"/>
                <w:szCs w:val="18"/>
                <w:lang w:eastAsia="en-GB"/>
              </w:rPr>
              <w:t>9</w:t>
            </w:r>
          </w:p>
        </w:tc>
        <w:tc>
          <w:tcPr>
            <w:tcW w:w="1134" w:type="dxa"/>
            <w:tcBorders>
              <w:top w:val="nil"/>
              <w:left w:val="nil"/>
              <w:bottom w:val="single" w:sz="4" w:space="0" w:color="auto"/>
              <w:right w:val="single" w:sz="4" w:space="0" w:color="auto"/>
            </w:tcBorders>
            <w:noWrap/>
            <w:vAlign w:val="bottom"/>
            <w:hideMark/>
          </w:tcPr>
          <w:p w14:paraId="63C11495" w14:textId="74411F7F"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single" w:sz="4" w:space="0" w:color="auto"/>
              <w:right w:val="single" w:sz="8" w:space="0" w:color="auto"/>
            </w:tcBorders>
            <w:noWrap/>
            <w:vAlign w:val="bottom"/>
            <w:hideMark/>
          </w:tcPr>
          <w:p w14:paraId="013F72DF" w14:textId="3FE80E18"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single" w:sz="4" w:space="0" w:color="auto"/>
              <w:right w:val="single" w:sz="4" w:space="0" w:color="auto"/>
            </w:tcBorders>
            <w:noWrap/>
            <w:vAlign w:val="bottom"/>
            <w:hideMark/>
          </w:tcPr>
          <w:p w14:paraId="7A268736" w14:textId="4D98F0F3"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£244,594</w:t>
            </w:r>
          </w:p>
        </w:tc>
        <w:tc>
          <w:tcPr>
            <w:tcW w:w="1276" w:type="dxa"/>
            <w:tcBorders>
              <w:top w:val="nil"/>
              <w:left w:val="nil"/>
              <w:bottom w:val="single" w:sz="4" w:space="0" w:color="auto"/>
              <w:right w:val="single" w:sz="8" w:space="0" w:color="auto"/>
            </w:tcBorders>
            <w:noWrap/>
            <w:vAlign w:val="bottom"/>
            <w:hideMark/>
          </w:tcPr>
          <w:p w14:paraId="331E1748" w14:textId="4FC2B4A3"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£2.02</w:t>
            </w:r>
          </w:p>
        </w:tc>
      </w:tr>
      <w:tr w:rsidR="00CE40FC" w:rsidRPr="00CE40FC" w14:paraId="4AE62276" w14:textId="77777777" w:rsidTr="1D98F108">
        <w:trPr>
          <w:trHeight w:val="292"/>
        </w:trPr>
        <w:tc>
          <w:tcPr>
            <w:tcW w:w="1357" w:type="dxa"/>
            <w:tcBorders>
              <w:top w:val="nil"/>
              <w:left w:val="single" w:sz="8" w:space="0" w:color="auto"/>
              <w:bottom w:val="single" w:sz="4" w:space="0" w:color="auto"/>
              <w:right w:val="single" w:sz="8" w:space="0" w:color="auto"/>
            </w:tcBorders>
            <w:shd w:val="clear" w:color="auto" w:fill="D9E1F2"/>
            <w:noWrap/>
            <w:vAlign w:val="bottom"/>
            <w:hideMark/>
          </w:tcPr>
          <w:p w14:paraId="7842C68C" w14:textId="66084110"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Fylde</w:t>
            </w:r>
          </w:p>
        </w:tc>
        <w:tc>
          <w:tcPr>
            <w:tcW w:w="1368" w:type="dxa"/>
            <w:tcBorders>
              <w:top w:val="nil"/>
              <w:left w:val="nil"/>
              <w:bottom w:val="single" w:sz="4" w:space="0" w:color="auto"/>
              <w:right w:val="single" w:sz="4" w:space="0" w:color="auto"/>
            </w:tcBorders>
            <w:noWrap/>
            <w:vAlign w:val="bottom"/>
            <w:hideMark/>
          </w:tcPr>
          <w:p w14:paraId="34C7D788" w14:textId="4C5A7A59"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£409,14</w:t>
            </w:r>
            <w:r w:rsidR="3B113F28" w:rsidRPr="1D98F108">
              <w:rPr>
                <w:rFonts w:ascii="Arial" w:eastAsia="Arial" w:hAnsi="Arial" w:cs="Arial"/>
                <w:color w:val="000000" w:themeColor="text1"/>
                <w:sz w:val="18"/>
                <w:szCs w:val="18"/>
                <w:lang w:eastAsia="en-GB"/>
              </w:rPr>
              <w:t>3</w:t>
            </w:r>
          </w:p>
        </w:tc>
        <w:tc>
          <w:tcPr>
            <w:tcW w:w="1368" w:type="dxa"/>
            <w:tcBorders>
              <w:top w:val="nil"/>
              <w:left w:val="nil"/>
              <w:bottom w:val="single" w:sz="4" w:space="0" w:color="auto"/>
              <w:right w:val="single" w:sz="4" w:space="0" w:color="auto"/>
            </w:tcBorders>
            <w:noWrap/>
            <w:vAlign w:val="bottom"/>
            <w:hideMark/>
          </w:tcPr>
          <w:p w14:paraId="71A43AD2" w14:textId="4EF775F3"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17" w:type="dxa"/>
            <w:tcBorders>
              <w:top w:val="nil"/>
              <w:left w:val="nil"/>
              <w:bottom w:val="single" w:sz="4" w:space="0" w:color="auto"/>
              <w:right w:val="single" w:sz="4" w:space="0" w:color="auto"/>
            </w:tcBorders>
            <w:noWrap/>
            <w:vAlign w:val="bottom"/>
            <w:hideMark/>
          </w:tcPr>
          <w:p w14:paraId="44716FE4" w14:textId="5BF3AC49"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£52,755</w:t>
            </w:r>
          </w:p>
        </w:tc>
        <w:tc>
          <w:tcPr>
            <w:tcW w:w="1134" w:type="dxa"/>
            <w:tcBorders>
              <w:top w:val="nil"/>
              <w:left w:val="nil"/>
              <w:bottom w:val="single" w:sz="4" w:space="0" w:color="auto"/>
              <w:right w:val="single" w:sz="4" w:space="0" w:color="auto"/>
            </w:tcBorders>
            <w:noWrap/>
            <w:vAlign w:val="bottom"/>
            <w:hideMark/>
          </w:tcPr>
          <w:p w14:paraId="4EDE635B" w14:textId="70B9E360"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single" w:sz="4" w:space="0" w:color="auto"/>
              <w:right w:val="single" w:sz="8" w:space="0" w:color="auto"/>
            </w:tcBorders>
            <w:noWrap/>
            <w:vAlign w:val="bottom"/>
            <w:hideMark/>
          </w:tcPr>
          <w:p w14:paraId="4496789E" w14:textId="57F41A9D"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£335,305</w:t>
            </w:r>
          </w:p>
        </w:tc>
        <w:tc>
          <w:tcPr>
            <w:tcW w:w="1368" w:type="dxa"/>
            <w:tcBorders>
              <w:top w:val="nil"/>
              <w:left w:val="nil"/>
              <w:bottom w:val="single" w:sz="4" w:space="0" w:color="auto"/>
              <w:right w:val="single" w:sz="4" w:space="0" w:color="auto"/>
            </w:tcBorders>
            <w:noWrap/>
            <w:vAlign w:val="bottom"/>
            <w:hideMark/>
          </w:tcPr>
          <w:p w14:paraId="5B9E2814" w14:textId="1C30EE67"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£797,204</w:t>
            </w:r>
          </w:p>
        </w:tc>
        <w:tc>
          <w:tcPr>
            <w:tcW w:w="1276" w:type="dxa"/>
            <w:tcBorders>
              <w:top w:val="nil"/>
              <w:left w:val="nil"/>
              <w:bottom w:val="single" w:sz="4" w:space="0" w:color="auto"/>
              <w:right w:val="single" w:sz="8" w:space="0" w:color="auto"/>
            </w:tcBorders>
            <w:noWrap/>
            <w:vAlign w:val="bottom"/>
            <w:hideMark/>
          </w:tcPr>
          <w:p w14:paraId="5D746992" w14:textId="7E93C29A"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£9.33</w:t>
            </w:r>
          </w:p>
        </w:tc>
      </w:tr>
      <w:tr w:rsidR="00CE40FC" w:rsidRPr="00CE40FC" w14:paraId="06F93A79" w14:textId="77777777" w:rsidTr="1D98F108">
        <w:trPr>
          <w:trHeight w:val="292"/>
        </w:trPr>
        <w:tc>
          <w:tcPr>
            <w:tcW w:w="1357" w:type="dxa"/>
            <w:tcBorders>
              <w:top w:val="nil"/>
              <w:left w:val="single" w:sz="8" w:space="0" w:color="auto"/>
              <w:bottom w:val="single" w:sz="4" w:space="0" w:color="auto"/>
              <w:right w:val="single" w:sz="8" w:space="0" w:color="auto"/>
            </w:tcBorders>
            <w:shd w:val="clear" w:color="auto" w:fill="D9E1F2"/>
            <w:noWrap/>
            <w:vAlign w:val="bottom"/>
            <w:hideMark/>
          </w:tcPr>
          <w:p w14:paraId="491F77B8" w14:textId="4C74CBAB"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Ribble Valley</w:t>
            </w:r>
          </w:p>
        </w:tc>
        <w:tc>
          <w:tcPr>
            <w:tcW w:w="1368" w:type="dxa"/>
            <w:tcBorders>
              <w:top w:val="nil"/>
              <w:left w:val="nil"/>
              <w:bottom w:val="single" w:sz="4" w:space="0" w:color="auto"/>
              <w:right w:val="single" w:sz="4" w:space="0" w:color="auto"/>
            </w:tcBorders>
            <w:noWrap/>
            <w:vAlign w:val="bottom"/>
            <w:hideMark/>
          </w:tcPr>
          <w:p w14:paraId="5740A00A" w14:textId="512D212A"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single" w:sz="4" w:space="0" w:color="auto"/>
              <w:right w:val="single" w:sz="4" w:space="0" w:color="auto"/>
            </w:tcBorders>
            <w:noWrap/>
            <w:vAlign w:val="bottom"/>
            <w:hideMark/>
          </w:tcPr>
          <w:p w14:paraId="6548836F" w14:textId="7BD325DD"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17" w:type="dxa"/>
            <w:tcBorders>
              <w:top w:val="nil"/>
              <w:left w:val="nil"/>
              <w:bottom w:val="single" w:sz="4" w:space="0" w:color="auto"/>
              <w:right w:val="single" w:sz="4" w:space="0" w:color="auto"/>
            </w:tcBorders>
            <w:noWrap/>
            <w:vAlign w:val="bottom"/>
            <w:hideMark/>
          </w:tcPr>
          <w:p w14:paraId="29E7376E" w14:textId="0AEFC23A"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£9,940</w:t>
            </w:r>
          </w:p>
        </w:tc>
        <w:tc>
          <w:tcPr>
            <w:tcW w:w="1134" w:type="dxa"/>
            <w:tcBorders>
              <w:top w:val="nil"/>
              <w:left w:val="nil"/>
              <w:bottom w:val="single" w:sz="4" w:space="0" w:color="auto"/>
              <w:right w:val="single" w:sz="4" w:space="0" w:color="auto"/>
            </w:tcBorders>
            <w:noWrap/>
            <w:vAlign w:val="bottom"/>
            <w:hideMark/>
          </w:tcPr>
          <w:p w14:paraId="26464556" w14:textId="2656C67D"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single" w:sz="4" w:space="0" w:color="auto"/>
              <w:right w:val="single" w:sz="8" w:space="0" w:color="auto"/>
            </w:tcBorders>
            <w:noWrap/>
            <w:vAlign w:val="bottom"/>
            <w:hideMark/>
          </w:tcPr>
          <w:p w14:paraId="70DECDEE" w14:textId="0A753F44"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single" w:sz="4" w:space="0" w:color="auto"/>
              <w:right w:val="single" w:sz="4" w:space="0" w:color="auto"/>
            </w:tcBorders>
            <w:noWrap/>
            <w:vAlign w:val="bottom"/>
            <w:hideMark/>
          </w:tcPr>
          <w:p w14:paraId="2E8F0D90" w14:textId="6ECFCAEA"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£9,940</w:t>
            </w:r>
          </w:p>
        </w:tc>
        <w:tc>
          <w:tcPr>
            <w:tcW w:w="1276" w:type="dxa"/>
            <w:tcBorders>
              <w:top w:val="nil"/>
              <w:left w:val="nil"/>
              <w:bottom w:val="single" w:sz="4" w:space="0" w:color="auto"/>
              <w:right w:val="single" w:sz="8" w:space="0" w:color="auto"/>
            </w:tcBorders>
            <w:noWrap/>
            <w:vAlign w:val="bottom"/>
            <w:hideMark/>
          </w:tcPr>
          <w:p w14:paraId="41080895" w14:textId="7BAFAC87"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£0.15</w:t>
            </w:r>
          </w:p>
        </w:tc>
      </w:tr>
      <w:tr w:rsidR="00CE40FC" w:rsidRPr="00CE40FC" w14:paraId="2064C993" w14:textId="77777777" w:rsidTr="1D98F108">
        <w:trPr>
          <w:trHeight w:val="292"/>
        </w:trPr>
        <w:tc>
          <w:tcPr>
            <w:tcW w:w="1357" w:type="dxa"/>
            <w:tcBorders>
              <w:top w:val="nil"/>
              <w:left w:val="single" w:sz="8" w:space="0" w:color="auto"/>
              <w:bottom w:val="single" w:sz="4" w:space="0" w:color="auto"/>
              <w:right w:val="single" w:sz="8" w:space="0" w:color="auto"/>
            </w:tcBorders>
            <w:shd w:val="clear" w:color="auto" w:fill="D9E1F2"/>
            <w:noWrap/>
            <w:vAlign w:val="bottom"/>
            <w:hideMark/>
          </w:tcPr>
          <w:p w14:paraId="2303521B" w14:textId="357DBECE"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Westmorland and Furness</w:t>
            </w:r>
          </w:p>
        </w:tc>
        <w:tc>
          <w:tcPr>
            <w:tcW w:w="1368" w:type="dxa"/>
            <w:tcBorders>
              <w:top w:val="nil"/>
              <w:left w:val="nil"/>
              <w:bottom w:val="single" w:sz="4" w:space="0" w:color="auto"/>
              <w:right w:val="single" w:sz="4" w:space="0" w:color="auto"/>
            </w:tcBorders>
            <w:noWrap/>
            <w:vAlign w:val="bottom"/>
            <w:hideMark/>
          </w:tcPr>
          <w:p w14:paraId="5171A4B5" w14:textId="16E24B0E"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£438,84</w:t>
            </w:r>
            <w:r w:rsidR="49F78932" w:rsidRPr="1D98F108">
              <w:rPr>
                <w:rFonts w:ascii="Arial" w:eastAsia="Arial" w:hAnsi="Arial" w:cs="Arial"/>
                <w:color w:val="000000" w:themeColor="text1"/>
                <w:sz w:val="18"/>
                <w:szCs w:val="18"/>
                <w:lang w:eastAsia="en-GB"/>
              </w:rPr>
              <w:t>1</w:t>
            </w:r>
          </w:p>
        </w:tc>
        <w:tc>
          <w:tcPr>
            <w:tcW w:w="1368" w:type="dxa"/>
            <w:tcBorders>
              <w:top w:val="nil"/>
              <w:left w:val="nil"/>
              <w:bottom w:val="single" w:sz="4" w:space="0" w:color="auto"/>
              <w:right w:val="single" w:sz="4" w:space="0" w:color="auto"/>
            </w:tcBorders>
            <w:noWrap/>
            <w:vAlign w:val="bottom"/>
            <w:hideMark/>
          </w:tcPr>
          <w:p w14:paraId="0FC897DD" w14:textId="63EE70F0"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£906,889</w:t>
            </w:r>
          </w:p>
        </w:tc>
        <w:tc>
          <w:tcPr>
            <w:tcW w:w="1217" w:type="dxa"/>
            <w:tcBorders>
              <w:top w:val="nil"/>
              <w:left w:val="nil"/>
              <w:bottom w:val="single" w:sz="4" w:space="0" w:color="auto"/>
              <w:right w:val="single" w:sz="4" w:space="0" w:color="auto"/>
            </w:tcBorders>
            <w:noWrap/>
            <w:vAlign w:val="bottom"/>
            <w:hideMark/>
          </w:tcPr>
          <w:p w14:paraId="1D76A02D" w14:textId="5E680218"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£9,08</w:t>
            </w:r>
            <w:r w:rsidR="23ED67A4" w:rsidRPr="1D98F108">
              <w:rPr>
                <w:rFonts w:ascii="Arial" w:eastAsia="Arial" w:hAnsi="Arial" w:cs="Arial"/>
                <w:color w:val="000000" w:themeColor="text1"/>
                <w:sz w:val="18"/>
                <w:szCs w:val="18"/>
                <w:lang w:eastAsia="en-GB"/>
              </w:rPr>
              <w:t>3</w:t>
            </w:r>
          </w:p>
        </w:tc>
        <w:tc>
          <w:tcPr>
            <w:tcW w:w="1134" w:type="dxa"/>
            <w:tcBorders>
              <w:top w:val="nil"/>
              <w:left w:val="nil"/>
              <w:bottom w:val="single" w:sz="4" w:space="0" w:color="auto"/>
              <w:right w:val="single" w:sz="4" w:space="0" w:color="auto"/>
            </w:tcBorders>
            <w:noWrap/>
            <w:vAlign w:val="bottom"/>
            <w:hideMark/>
          </w:tcPr>
          <w:p w14:paraId="6AEB9C3C" w14:textId="347A830C"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single" w:sz="4" w:space="0" w:color="auto"/>
              <w:right w:val="single" w:sz="8" w:space="0" w:color="auto"/>
            </w:tcBorders>
            <w:noWrap/>
            <w:vAlign w:val="bottom"/>
            <w:hideMark/>
          </w:tcPr>
          <w:p w14:paraId="6BD5AB58" w14:textId="5C7DD9B3"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single" w:sz="4" w:space="0" w:color="auto"/>
              <w:right w:val="single" w:sz="4" w:space="0" w:color="auto"/>
            </w:tcBorders>
            <w:noWrap/>
            <w:vAlign w:val="bottom"/>
            <w:hideMark/>
          </w:tcPr>
          <w:p w14:paraId="7F1B516A" w14:textId="5312C37A"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£1,354,812</w:t>
            </w:r>
          </w:p>
        </w:tc>
        <w:tc>
          <w:tcPr>
            <w:tcW w:w="1276" w:type="dxa"/>
            <w:tcBorders>
              <w:top w:val="nil"/>
              <w:left w:val="nil"/>
              <w:bottom w:val="single" w:sz="4" w:space="0" w:color="auto"/>
              <w:right w:val="single" w:sz="8" w:space="0" w:color="auto"/>
            </w:tcBorders>
            <w:noWrap/>
            <w:vAlign w:val="bottom"/>
            <w:hideMark/>
          </w:tcPr>
          <w:p w14:paraId="560F58DA" w14:textId="51992D35"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£5.89</w:t>
            </w:r>
          </w:p>
        </w:tc>
      </w:tr>
      <w:tr w:rsidR="00CE40FC" w:rsidRPr="00CE40FC" w14:paraId="77927D9B" w14:textId="77777777" w:rsidTr="1D98F108">
        <w:trPr>
          <w:trHeight w:val="300"/>
        </w:trPr>
        <w:tc>
          <w:tcPr>
            <w:tcW w:w="1357" w:type="dxa"/>
            <w:tcBorders>
              <w:top w:val="nil"/>
              <w:left w:val="single" w:sz="8" w:space="0" w:color="auto"/>
              <w:bottom w:val="nil"/>
              <w:right w:val="single" w:sz="8" w:space="0" w:color="auto"/>
            </w:tcBorders>
            <w:shd w:val="clear" w:color="auto" w:fill="D9E1F2"/>
            <w:noWrap/>
            <w:vAlign w:val="bottom"/>
            <w:hideMark/>
          </w:tcPr>
          <w:p w14:paraId="4A0ED74E" w14:textId="3BB79D6B"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Wyre</w:t>
            </w:r>
          </w:p>
        </w:tc>
        <w:tc>
          <w:tcPr>
            <w:tcW w:w="1368" w:type="dxa"/>
            <w:tcBorders>
              <w:top w:val="nil"/>
              <w:left w:val="nil"/>
              <w:bottom w:val="nil"/>
              <w:right w:val="single" w:sz="4" w:space="0" w:color="auto"/>
            </w:tcBorders>
            <w:noWrap/>
            <w:vAlign w:val="bottom"/>
            <w:hideMark/>
          </w:tcPr>
          <w:p w14:paraId="36669CC9" w14:textId="0DF18BED"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nil"/>
              <w:right w:val="single" w:sz="4" w:space="0" w:color="auto"/>
            </w:tcBorders>
            <w:noWrap/>
            <w:vAlign w:val="bottom"/>
            <w:hideMark/>
          </w:tcPr>
          <w:p w14:paraId="19998F82" w14:textId="48734568"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£1,260,47</w:t>
            </w:r>
            <w:r w:rsidR="7B9DE155" w:rsidRPr="1D98F108">
              <w:rPr>
                <w:rFonts w:ascii="Arial" w:eastAsia="Arial" w:hAnsi="Arial" w:cs="Arial"/>
                <w:color w:val="000000" w:themeColor="text1"/>
                <w:sz w:val="18"/>
                <w:szCs w:val="18"/>
                <w:lang w:eastAsia="en-GB"/>
              </w:rPr>
              <w:t>9</w:t>
            </w:r>
          </w:p>
        </w:tc>
        <w:tc>
          <w:tcPr>
            <w:tcW w:w="1217" w:type="dxa"/>
            <w:tcBorders>
              <w:top w:val="nil"/>
              <w:left w:val="nil"/>
              <w:bottom w:val="nil"/>
              <w:right w:val="single" w:sz="4" w:space="0" w:color="auto"/>
            </w:tcBorders>
            <w:noWrap/>
            <w:vAlign w:val="bottom"/>
            <w:hideMark/>
          </w:tcPr>
          <w:p w14:paraId="33232274" w14:textId="12AA1564"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£5,966</w:t>
            </w:r>
          </w:p>
        </w:tc>
        <w:tc>
          <w:tcPr>
            <w:tcW w:w="1134" w:type="dxa"/>
            <w:tcBorders>
              <w:top w:val="nil"/>
              <w:left w:val="nil"/>
              <w:bottom w:val="nil"/>
              <w:right w:val="single" w:sz="4" w:space="0" w:color="auto"/>
            </w:tcBorders>
            <w:noWrap/>
            <w:vAlign w:val="bottom"/>
            <w:hideMark/>
          </w:tcPr>
          <w:p w14:paraId="65ED86C4" w14:textId="27B381C6"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nil"/>
              <w:right w:val="single" w:sz="8" w:space="0" w:color="auto"/>
            </w:tcBorders>
            <w:noWrap/>
            <w:vAlign w:val="bottom"/>
            <w:hideMark/>
          </w:tcPr>
          <w:p w14:paraId="64580A1B" w14:textId="3A162278"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68" w:type="dxa"/>
            <w:tcBorders>
              <w:top w:val="nil"/>
              <w:left w:val="nil"/>
              <w:bottom w:val="nil"/>
              <w:right w:val="single" w:sz="4" w:space="0" w:color="auto"/>
            </w:tcBorders>
            <w:noWrap/>
            <w:vAlign w:val="bottom"/>
            <w:hideMark/>
          </w:tcPr>
          <w:p w14:paraId="2088A625" w14:textId="329D4AA7"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£1,266,445</w:t>
            </w:r>
          </w:p>
        </w:tc>
        <w:tc>
          <w:tcPr>
            <w:tcW w:w="1276" w:type="dxa"/>
            <w:tcBorders>
              <w:top w:val="nil"/>
              <w:left w:val="nil"/>
              <w:bottom w:val="single" w:sz="8" w:space="0" w:color="auto"/>
              <w:right w:val="single" w:sz="8" w:space="0" w:color="auto"/>
            </w:tcBorders>
            <w:noWrap/>
            <w:vAlign w:val="bottom"/>
            <w:hideMark/>
          </w:tcPr>
          <w:p w14:paraId="355AA858" w14:textId="3CE23163"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£10.67</w:t>
            </w:r>
          </w:p>
        </w:tc>
      </w:tr>
      <w:tr w:rsidR="00CE40FC" w:rsidRPr="00CE40FC" w14:paraId="66A66735" w14:textId="77777777" w:rsidTr="1D98F108">
        <w:trPr>
          <w:trHeight w:val="300"/>
        </w:trPr>
        <w:tc>
          <w:tcPr>
            <w:tcW w:w="1357" w:type="dxa"/>
            <w:tcBorders>
              <w:top w:val="single" w:sz="8" w:space="0" w:color="auto"/>
              <w:left w:val="single" w:sz="8" w:space="0" w:color="auto"/>
              <w:bottom w:val="single" w:sz="8" w:space="0" w:color="auto"/>
              <w:right w:val="single" w:sz="8" w:space="0" w:color="auto"/>
            </w:tcBorders>
            <w:noWrap/>
            <w:vAlign w:val="bottom"/>
            <w:hideMark/>
          </w:tcPr>
          <w:p w14:paraId="76F7145E" w14:textId="56D09213"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Total</w:t>
            </w:r>
          </w:p>
        </w:tc>
        <w:tc>
          <w:tcPr>
            <w:tcW w:w="1368" w:type="dxa"/>
            <w:tcBorders>
              <w:top w:val="single" w:sz="8" w:space="0" w:color="auto"/>
              <w:left w:val="nil"/>
              <w:bottom w:val="single" w:sz="8" w:space="0" w:color="auto"/>
              <w:right w:val="single" w:sz="4" w:space="0" w:color="auto"/>
            </w:tcBorders>
            <w:noWrap/>
            <w:vAlign w:val="bottom"/>
            <w:hideMark/>
          </w:tcPr>
          <w:p w14:paraId="7FD53E79" w14:textId="13149D56"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£1,476,82</w:t>
            </w:r>
            <w:r w:rsidR="6ACB1572" w:rsidRPr="1D98F108">
              <w:rPr>
                <w:rFonts w:ascii="Arial" w:eastAsia="Arial" w:hAnsi="Arial" w:cs="Arial"/>
                <w:color w:val="000000" w:themeColor="text1"/>
                <w:sz w:val="18"/>
                <w:szCs w:val="18"/>
                <w:lang w:eastAsia="en-GB"/>
              </w:rPr>
              <w:t>5</w:t>
            </w:r>
          </w:p>
        </w:tc>
        <w:tc>
          <w:tcPr>
            <w:tcW w:w="1368" w:type="dxa"/>
            <w:tcBorders>
              <w:top w:val="single" w:sz="8" w:space="0" w:color="auto"/>
              <w:left w:val="nil"/>
              <w:bottom w:val="single" w:sz="8" w:space="0" w:color="auto"/>
              <w:right w:val="single" w:sz="4" w:space="0" w:color="auto"/>
            </w:tcBorders>
            <w:noWrap/>
            <w:vAlign w:val="bottom"/>
            <w:hideMark/>
          </w:tcPr>
          <w:p w14:paraId="32CAB08D" w14:textId="61877746"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£2,665,951</w:t>
            </w:r>
          </w:p>
        </w:tc>
        <w:tc>
          <w:tcPr>
            <w:tcW w:w="1217" w:type="dxa"/>
            <w:tcBorders>
              <w:top w:val="single" w:sz="8" w:space="0" w:color="auto"/>
              <w:left w:val="nil"/>
              <w:bottom w:val="single" w:sz="8" w:space="0" w:color="auto"/>
              <w:right w:val="single" w:sz="4" w:space="0" w:color="auto"/>
            </w:tcBorders>
            <w:noWrap/>
            <w:vAlign w:val="bottom"/>
            <w:hideMark/>
          </w:tcPr>
          <w:p w14:paraId="24E3F029" w14:textId="51BE0C54"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£188,364</w:t>
            </w:r>
          </w:p>
        </w:tc>
        <w:tc>
          <w:tcPr>
            <w:tcW w:w="1134" w:type="dxa"/>
            <w:tcBorders>
              <w:top w:val="single" w:sz="8" w:space="0" w:color="auto"/>
              <w:left w:val="nil"/>
              <w:bottom w:val="single" w:sz="8" w:space="0" w:color="auto"/>
              <w:right w:val="single" w:sz="4" w:space="0" w:color="auto"/>
            </w:tcBorders>
            <w:noWrap/>
            <w:vAlign w:val="bottom"/>
            <w:hideMark/>
          </w:tcPr>
          <w:p w14:paraId="57810DB0" w14:textId="22B96CD3"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£13,711</w:t>
            </w:r>
          </w:p>
        </w:tc>
        <w:tc>
          <w:tcPr>
            <w:tcW w:w="1368" w:type="dxa"/>
            <w:tcBorders>
              <w:top w:val="single" w:sz="8" w:space="0" w:color="auto"/>
              <w:left w:val="nil"/>
              <w:bottom w:val="single" w:sz="8" w:space="0" w:color="auto"/>
              <w:right w:val="single" w:sz="4" w:space="0" w:color="auto"/>
            </w:tcBorders>
            <w:noWrap/>
            <w:vAlign w:val="bottom"/>
            <w:hideMark/>
          </w:tcPr>
          <w:p w14:paraId="0CF70D01" w14:textId="22534FBA"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£1,245,397</w:t>
            </w:r>
          </w:p>
        </w:tc>
        <w:tc>
          <w:tcPr>
            <w:tcW w:w="1368" w:type="dxa"/>
            <w:tcBorders>
              <w:top w:val="single" w:sz="8" w:space="0" w:color="auto"/>
              <w:left w:val="nil"/>
              <w:bottom w:val="single" w:sz="8" w:space="0" w:color="auto"/>
              <w:right w:val="single" w:sz="8" w:space="0" w:color="auto"/>
            </w:tcBorders>
            <w:noWrap/>
            <w:vAlign w:val="bottom"/>
            <w:hideMark/>
          </w:tcPr>
          <w:p w14:paraId="7CBAA0B3" w14:textId="408F9665" w:rsidR="00115FC7" w:rsidRPr="0006693C" w:rsidRDefault="26DA1734" w:rsidP="00A909E3">
            <w:pPr>
              <w:rPr>
                <w:rFonts w:ascii="Arial" w:eastAsia="Arial" w:hAnsi="Arial" w:cs="Arial"/>
                <w:color w:val="000000"/>
                <w:lang w:eastAsia="en-GB"/>
              </w:rPr>
            </w:pPr>
            <w:r w:rsidRPr="1D98F108">
              <w:rPr>
                <w:rFonts w:ascii="Arial" w:eastAsia="Arial" w:hAnsi="Arial" w:cs="Arial"/>
                <w:color w:val="000000" w:themeColor="text1"/>
                <w:sz w:val="18"/>
                <w:szCs w:val="18"/>
                <w:lang w:eastAsia="en-GB"/>
              </w:rPr>
              <w:t>£5,590,249</w:t>
            </w:r>
          </w:p>
        </w:tc>
        <w:tc>
          <w:tcPr>
            <w:tcW w:w="1276" w:type="dxa"/>
            <w:tcBorders>
              <w:top w:val="nil"/>
              <w:left w:val="nil"/>
              <w:bottom w:val="nil"/>
              <w:right w:val="nil"/>
            </w:tcBorders>
            <w:noWrap/>
            <w:vAlign w:val="bottom"/>
            <w:hideMark/>
          </w:tcPr>
          <w:p w14:paraId="1EB3DBDB" w14:textId="413F7098" w:rsidR="00115FC7" w:rsidRPr="0006693C" w:rsidRDefault="00115FC7" w:rsidP="00A909E3">
            <w:pPr>
              <w:keepNext/>
              <w:rPr>
                <w:rFonts w:ascii="Arial" w:eastAsia="Arial" w:hAnsi="Arial" w:cs="Arial"/>
                <w:color w:val="000000"/>
                <w:lang w:eastAsia="en-GB"/>
              </w:rPr>
            </w:pPr>
          </w:p>
        </w:tc>
      </w:tr>
    </w:tbl>
    <w:p w14:paraId="2438B412" w14:textId="70E955E2" w:rsidR="007F675D" w:rsidRDefault="00B136F6" w:rsidP="00A909E3">
      <w:pPr>
        <w:pStyle w:val="Caption"/>
      </w:pPr>
      <w:r>
        <w:t xml:space="preserve">Table </w:t>
      </w:r>
      <w:r>
        <w:fldChar w:fldCharType="begin"/>
      </w:r>
      <w:r>
        <w:instrText xml:space="preserve"> SEQ Table \* ARABIC </w:instrText>
      </w:r>
      <w:r>
        <w:fldChar w:fldCharType="separate"/>
      </w:r>
      <w:r w:rsidR="00094451" w:rsidRPr="1D98F108">
        <w:rPr>
          <w:noProof/>
        </w:rPr>
        <w:t>1</w:t>
      </w:r>
      <w:r>
        <w:fldChar w:fldCharType="end"/>
      </w:r>
      <w:r>
        <w:t xml:space="preserve">: Contract </w:t>
      </w:r>
      <w:r w:rsidR="4C089CA5">
        <w:t>hand backs</w:t>
      </w:r>
      <w:r>
        <w:t xml:space="preserve"> £s</w:t>
      </w:r>
    </w:p>
    <w:p w14:paraId="136BCB54" w14:textId="434F683E" w:rsidR="00A81862" w:rsidRDefault="00A81862" w:rsidP="00A909E3">
      <w:r>
        <w:rPr>
          <w:noProof/>
        </w:rPr>
        <w:lastRenderedPageBreak/>
        <w:drawing>
          <wp:inline distT="0" distB="0" distL="0" distR="0" wp14:anchorId="585EF295" wp14:editId="38141FD2">
            <wp:extent cx="4584700" cy="2755900"/>
            <wp:effectExtent l="0" t="0" r="6350" b="6350"/>
            <wp:docPr id="423738789" name="Picture 2" descr="A graph with blue and whit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38789" name="Picture 2" descr="A graph with blue and white bars&#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8322FBE" w14:textId="06F024AD" w:rsidR="00376FD5" w:rsidRPr="0006693C" w:rsidRDefault="00376FD5" w:rsidP="00A909E3">
      <w:pPr>
        <w:pStyle w:val="Caption"/>
        <w:ind w:left="360" w:firstLine="720"/>
        <w:rPr>
          <w:rFonts w:ascii="Arial" w:eastAsia="Arial" w:hAnsi="Arial" w:cs="Arial"/>
          <w:color w:val="FF0000"/>
        </w:rPr>
      </w:pPr>
      <w:r>
        <w:t xml:space="preserve">Table </w:t>
      </w:r>
      <w:r>
        <w:fldChar w:fldCharType="begin"/>
      </w:r>
      <w:r>
        <w:instrText xml:space="preserve"> SEQ Table \* ARABIC </w:instrText>
      </w:r>
      <w:r>
        <w:fldChar w:fldCharType="separate"/>
      </w:r>
      <w:r w:rsidRPr="71C865FE">
        <w:rPr>
          <w:noProof/>
        </w:rPr>
        <w:t>3</w:t>
      </w:r>
      <w:r>
        <w:fldChar w:fldCharType="end"/>
      </w:r>
      <w:r>
        <w:t>: Contract hand backs £s</w:t>
      </w:r>
    </w:p>
    <w:p w14:paraId="476B41F7" w14:textId="77777777" w:rsidR="00A81862" w:rsidRPr="00A81862" w:rsidRDefault="00A81862" w:rsidP="00A909E3"/>
    <w:p w14:paraId="6A96B286" w14:textId="777EE097" w:rsidR="0063446F" w:rsidRPr="0063446F" w:rsidRDefault="73BE4B9C" w:rsidP="00A909E3">
      <w:pPr>
        <w:pStyle w:val="ListParagraph"/>
        <w:numPr>
          <w:ilvl w:val="2"/>
          <w:numId w:val="6"/>
        </w:numPr>
        <w:rPr>
          <w:rFonts w:ascii="Arial" w:eastAsia="Arial" w:hAnsi="Arial" w:cs="Arial"/>
        </w:rPr>
      </w:pPr>
      <w:r w:rsidRPr="0063446F">
        <w:rPr>
          <w:rFonts w:ascii="Arial" w:eastAsia="Arial" w:hAnsi="Arial" w:cs="Arial"/>
        </w:rPr>
        <w:t xml:space="preserve">Using a similar </w:t>
      </w:r>
      <w:r w:rsidR="0063446F" w:rsidRPr="0063446F">
        <w:rPr>
          <w:rFonts w:ascii="Arial" w:eastAsia="Arial" w:hAnsi="Arial" w:cs="Arial"/>
        </w:rPr>
        <w:t>methodology,</w:t>
      </w:r>
      <w:r w:rsidRPr="0063446F">
        <w:rPr>
          <w:rFonts w:ascii="Arial" w:eastAsia="Arial" w:hAnsi="Arial" w:cs="Arial"/>
        </w:rPr>
        <w:t xml:space="preserve"> it is possible to equate the reduction in UDAs to illustrate what that means for each area in reduced dental access using a crude average of 3.5 UDAs per person.</w:t>
      </w:r>
      <w:r w:rsidR="3F13F7C9" w:rsidRPr="0063446F">
        <w:rPr>
          <w:rFonts w:ascii="Arial" w:eastAsia="Arial" w:hAnsi="Arial" w:cs="Arial"/>
        </w:rPr>
        <w:t xml:space="preserve"> In this instance, again Blackpool has had the largest reduction in dental access by 15,718 patients followed by</w:t>
      </w:r>
      <w:r w:rsidR="364CD098" w:rsidRPr="0063446F">
        <w:rPr>
          <w:rFonts w:ascii="Arial" w:eastAsia="Arial" w:hAnsi="Arial" w:cs="Arial"/>
        </w:rPr>
        <w:t xml:space="preserve"> Wyre at 12,418 and then Westmorland and Furness at 12,215.</w:t>
      </w:r>
    </w:p>
    <w:p w14:paraId="6669B8C0" w14:textId="1C00D525" w:rsidR="000D28F6" w:rsidRPr="0006693C" w:rsidRDefault="000D28F6" w:rsidP="00A909E3">
      <w:pPr>
        <w:rPr>
          <w:rFonts w:ascii="Arial" w:eastAsia="Arial" w:hAnsi="Arial" w:cs="Arial"/>
          <w:color w:val="215E99" w:themeColor="text2" w:themeTint="BF"/>
        </w:rPr>
      </w:pPr>
    </w:p>
    <w:tbl>
      <w:tblPr>
        <w:tblW w:w="10004" w:type="dxa"/>
        <w:tblInd w:w="-294" w:type="dxa"/>
        <w:tblLook w:val="04A0" w:firstRow="1" w:lastRow="0" w:firstColumn="1" w:lastColumn="0" w:noHBand="0" w:noVBand="1"/>
      </w:tblPr>
      <w:tblGrid>
        <w:gridCol w:w="1357"/>
        <w:gridCol w:w="1264"/>
        <w:gridCol w:w="1264"/>
        <w:gridCol w:w="1158"/>
        <w:gridCol w:w="1134"/>
        <w:gridCol w:w="1264"/>
        <w:gridCol w:w="1287"/>
        <w:gridCol w:w="1276"/>
      </w:tblGrid>
      <w:tr w:rsidR="00165265" w:rsidRPr="00CE40FC" w14:paraId="7762699D" w14:textId="77777777" w:rsidTr="71C865FE">
        <w:trPr>
          <w:trHeight w:val="300"/>
        </w:trPr>
        <w:tc>
          <w:tcPr>
            <w:tcW w:w="1357" w:type="dxa"/>
            <w:tcBorders>
              <w:top w:val="single" w:sz="8" w:space="0" w:color="auto"/>
              <w:left w:val="single" w:sz="8" w:space="0" w:color="auto"/>
              <w:bottom w:val="single" w:sz="4" w:space="0" w:color="auto"/>
              <w:right w:val="single" w:sz="8" w:space="0" w:color="auto"/>
            </w:tcBorders>
            <w:shd w:val="clear" w:color="auto" w:fill="D9E1F2"/>
            <w:noWrap/>
            <w:vAlign w:val="bottom"/>
            <w:hideMark/>
          </w:tcPr>
          <w:p w14:paraId="5643955D" w14:textId="506709D4"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64" w:type="dxa"/>
            <w:tcBorders>
              <w:top w:val="single" w:sz="4" w:space="0" w:color="auto"/>
              <w:left w:val="nil"/>
              <w:bottom w:val="nil"/>
              <w:right w:val="single" w:sz="4" w:space="0" w:color="auto"/>
            </w:tcBorders>
            <w:shd w:val="clear" w:color="auto" w:fill="D9E1F2"/>
            <w:noWrap/>
            <w:vAlign w:val="bottom"/>
            <w:hideMark/>
          </w:tcPr>
          <w:p w14:paraId="79C5E587" w14:textId="101D9BC1"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2022</w:t>
            </w:r>
          </w:p>
        </w:tc>
        <w:tc>
          <w:tcPr>
            <w:tcW w:w="1264" w:type="dxa"/>
            <w:tcBorders>
              <w:top w:val="single" w:sz="4" w:space="0" w:color="auto"/>
              <w:left w:val="nil"/>
              <w:bottom w:val="nil"/>
              <w:right w:val="single" w:sz="4" w:space="0" w:color="auto"/>
            </w:tcBorders>
            <w:shd w:val="clear" w:color="auto" w:fill="D9E1F2"/>
            <w:noWrap/>
            <w:vAlign w:val="bottom"/>
            <w:hideMark/>
          </w:tcPr>
          <w:p w14:paraId="38035698" w14:textId="7C5749AA"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2023</w:t>
            </w:r>
          </w:p>
        </w:tc>
        <w:tc>
          <w:tcPr>
            <w:tcW w:w="1158" w:type="dxa"/>
            <w:tcBorders>
              <w:top w:val="single" w:sz="4" w:space="0" w:color="auto"/>
              <w:left w:val="nil"/>
              <w:bottom w:val="nil"/>
              <w:right w:val="single" w:sz="4" w:space="0" w:color="auto"/>
            </w:tcBorders>
            <w:shd w:val="clear" w:color="auto" w:fill="D9E1F2"/>
            <w:noWrap/>
            <w:vAlign w:val="bottom"/>
            <w:hideMark/>
          </w:tcPr>
          <w:p w14:paraId="731DC415" w14:textId="58D481C5"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2024</w:t>
            </w:r>
          </w:p>
        </w:tc>
        <w:tc>
          <w:tcPr>
            <w:tcW w:w="1134" w:type="dxa"/>
            <w:tcBorders>
              <w:top w:val="single" w:sz="4" w:space="0" w:color="auto"/>
              <w:left w:val="nil"/>
              <w:bottom w:val="nil"/>
              <w:right w:val="single" w:sz="4" w:space="0" w:color="auto"/>
            </w:tcBorders>
            <w:shd w:val="clear" w:color="auto" w:fill="D9E1F2"/>
            <w:noWrap/>
            <w:vAlign w:val="bottom"/>
            <w:hideMark/>
          </w:tcPr>
          <w:p w14:paraId="57F842AD" w14:textId="24515EBE"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2025</w:t>
            </w:r>
          </w:p>
        </w:tc>
        <w:tc>
          <w:tcPr>
            <w:tcW w:w="1264" w:type="dxa"/>
            <w:tcBorders>
              <w:top w:val="single" w:sz="4" w:space="0" w:color="auto"/>
              <w:left w:val="nil"/>
              <w:bottom w:val="nil"/>
              <w:right w:val="single" w:sz="4" w:space="0" w:color="auto"/>
            </w:tcBorders>
            <w:shd w:val="clear" w:color="auto" w:fill="D9E1F2"/>
            <w:noWrap/>
            <w:vAlign w:val="bottom"/>
            <w:hideMark/>
          </w:tcPr>
          <w:p w14:paraId="6A22DA29" w14:textId="63837E16"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2026</w:t>
            </w:r>
          </w:p>
        </w:tc>
        <w:tc>
          <w:tcPr>
            <w:tcW w:w="1287" w:type="dxa"/>
            <w:tcBorders>
              <w:top w:val="single" w:sz="4" w:space="0" w:color="auto"/>
              <w:left w:val="nil"/>
              <w:bottom w:val="nil"/>
              <w:right w:val="single" w:sz="4" w:space="0" w:color="auto"/>
            </w:tcBorders>
            <w:shd w:val="clear" w:color="auto" w:fill="D9E1F2"/>
            <w:noWrap/>
            <w:vAlign w:val="bottom"/>
            <w:hideMark/>
          </w:tcPr>
          <w:p w14:paraId="561845A3" w14:textId="0033D8F2"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Total</w:t>
            </w:r>
          </w:p>
        </w:tc>
        <w:tc>
          <w:tcPr>
            <w:tcW w:w="1276" w:type="dxa"/>
            <w:tcBorders>
              <w:top w:val="single" w:sz="4" w:space="0" w:color="auto"/>
              <w:left w:val="nil"/>
              <w:bottom w:val="nil"/>
              <w:right w:val="single" w:sz="4" w:space="0" w:color="auto"/>
            </w:tcBorders>
            <w:shd w:val="clear" w:color="auto" w:fill="D9E1F2"/>
            <w:noWrap/>
            <w:vAlign w:val="bottom"/>
            <w:hideMark/>
          </w:tcPr>
          <w:p w14:paraId="7C3469E2" w14:textId="69EAD029"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Equiv</w:t>
            </w:r>
            <w:r w:rsidR="00774AD7">
              <w:rPr>
                <w:rFonts w:ascii="Arial" w:eastAsia="Arial" w:hAnsi="Arial" w:cs="Arial"/>
                <w:b/>
                <w:bCs/>
                <w:color w:val="000000" w:themeColor="text1"/>
                <w:sz w:val="18"/>
                <w:szCs w:val="18"/>
                <w:lang w:eastAsia="en-GB"/>
              </w:rPr>
              <w:t>alent in patient</w:t>
            </w:r>
            <w:r w:rsidR="00A7761B">
              <w:rPr>
                <w:rFonts w:ascii="Arial" w:eastAsia="Arial" w:hAnsi="Arial" w:cs="Arial"/>
                <w:b/>
                <w:bCs/>
                <w:color w:val="000000" w:themeColor="text1"/>
                <w:sz w:val="18"/>
                <w:szCs w:val="18"/>
                <w:lang w:eastAsia="en-GB"/>
              </w:rPr>
              <w:t xml:space="preserve"> access</w:t>
            </w:r>
          </w:p>
        </w:tc>
      </w:tr>
      <w:tr w:rsidR="002B3FF5" w:rsidRPr="00CE40FC" w14:paraId="7F286495" w14:textId="77777777" w:rsidTr="71C865FE">
        <w:trPr>
          <w:trHeight w:val="287"/>
        </w:trPr>
        <w:tc>
          <w:tcPr>
            <w:tcW w:w="1357" w:type="dxa"/>
            <w:tcBorders>
              <w:top w:val="nil"/>
              <w:left w:val="single" w:sz="8" w:space="0" w:color="auto"/>
              <w:bottom w:val="single" w:sz="4" w:space="0" w:color="auto"/>
              <w:right w:val="single" w:sz="8" w:space="0" w:color="auto"/>
            </w:tcBorders>
            <w:shd w:val="clear" w:color="auto" w:fill="D9E1F2"/>
            <w:noWrap/>
            <w:vAlign w:val="bottom"/>
            <w:hideMark/>
          </w:tcPr>
          <w:p w14:paraId="7DD877D7" w14:textId="51DB3136"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Blackpool</w:t>
            </w:r>
          </w:p>
        </w:tc>
        <w:tc>
          <w:tcPr>
            <w:tcW w:w="1264" w:type="dxa"/>
            <w:tcBorders>
              <w:top w:val="single" w:sz="8" w:space="0" w:color="auto"/>
              <w:left w:val="nil"/>
              <w:bottom w:val="single" w:sz="4" w:space="0" w:color="auto"/>
              <w:right w:val="single" w:sz="4" w:space="0" w:color="auto"/>
            </w:tcBorders>
            <w:noWrap/>
            <w:vAlign w:val="bottom"/>
            <w:hideMark/>
          </w:tcPr>
          <w:p w14:paraId="747A7422" w14:textId="743336C3"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15,170 </w:t>
            </w:r>
          </w:p>
        </w:tc>
        <w:tc>
          <w:tcPr>
            <w:tcW w:w="1264" w:type="dxa"/>
            <w:tcBorders>
              <w:top w:val="single" w:sz="8" w:space="0" w:color="auto"/>
              <w:left w:val="nil"/>
              <w:bottom w:val="single" w:sz="4" w:space="0" w:color="auto"/>
              <w:right w:val="single" w:sz="4" w:space="0" w:color="auto"/>
            </w:tcBorders>
            <w:noWrap/>
            <w:vAlign w:val="bottom"/>
            <w:hideMark/>
          </w:tcPr>
          <w:p w14:paraId="18C62507" w14:textId="2D071F3B"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11,194 </w:t>
            </w:r>
          </w:p>
        </w:tc>
        <w:tc>
          <w:tcPr>
            <w:tcW w:w="1158" w:type="dxa"/>
            <w:tcBorders>
              <w:top w:val="single" w:sz="8" w:space="0" w:color="auto"/>
              <w:left w:val="nil"/>
              <w:bottom w:val="single" w:sz="4" w:space="0" w:color="auto"/>
              <w:right w:val="single" w:sz="4" w:space="0" w:color="auto"/>
            </w:tcBorders>
            <w:noWrap/>
            <w:vAlign w:val="bottom"/>
            <w:hideMark/>
          </w:tcPr>
          <w:p w14:paraId="04874DF2" w14:textId="1FCDD4C1"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200 </w:t>
            </w:r>
          </w:p>
        </w:tc>
        <w:tc>
          <w:tcPr>
            <w:tcW w:w="1134" w:type="dxa"/>
            <w:tcBorders>
              <w:top w:val="single" w:sz="8" w:space="0" w:color="auto"/>
              <w:left w:val="nil"/>
              <w:bottom w:val="single" w:sz="4" w:space="0" w:color="auto"/>
              <w:right w:val="single" w:sz="4" w:space="0" w:color="auto"/>
            </w:tcBorders>
            <w:noWrap/>
            <w:vAlign w:val="bottom"/>
            <w:hideMark/>
          </w:tcPr>
          <w:p w14:paraId="55C5EC91" w14:textId="61B430C8"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450 </w:t>
            </w:r>
          </w:p>
        </w:tc>
        <w:tc>
          <w:tcPr>
            <w:tcW w:w="1264" w:type="dxa"/>
            <w:tcBorders>
              <w:top w:val="single" w:sz="8" w:space="0" w:color="auto"/>
              <w:left w:val="nil"/>
              <w:bottom w:val="single" w:sz="4" w:space="0" w:color="auto"/>
              <w:right w:val="single" w:sz="4" w:space="0" w:color="auto"/>
            </w:tcBorders>
            <w:noWrap/>
            <w:vAlign w:val="bottom"/>
            <w:hideMark/>
          </w:tcPr>
          <w:p w14:paraId="25116499" w14:textId="72FE1874"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28,000 </w:t>
            </w:r>
          </w:p>
        </w:tc>
        <w:tc>
          <w:tcPr>
            <w:tcW w:w="1287" w:type="dxa"/>
            <w:tcBorders>
              <w:top w:val="single" w:sz="8" w:space="0" w:color="auto"/>
              <w:left w:val="nil"/>
              <w:bottom w:val="single" w:sz="4" w:space="0" w:color="auto"/>
              <w:right w:val="single" w:sz="8" w:space="0" w:color="auto"/>
            </w:tcBorders>
            <w:noWrap/>
            <w:vAlign w:val="bottom"/>
            <w:hideMark/>
          </w:tcPr>
          <w:p w14:paraId="274D06F8" w14:textId="1E7DDB2D"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55</w:t>
            </w:r>
            <w:r w:rsidR="3F13F7C9" w:rsidRPr="71C865FE">
              <w:rPr>
                <w:rFonts w:ascii="Arial" w:eastAsia="Arial" w:hAnsi="Arial" w:cs="Arial"/>
                <w:color w:val="000000" w:themeColor="text1"/>
                <w:sz w:val="18"/>
                <w:szCs w:val="18"/>
                <w:lang w:eastAsia="en-GB"/>
              </w:rPr>
              <w:t>,</w:t>
            </w:r>
            <w:r w:rsidRPr="71C865FE">
              <w:rPr>
                <w:rFonts w:ascii="Arial" w:eastAsia="Arial" w:hAnsi="Arial" w:cs="Arial"/>
                <w:color w:val="000000" w:themeColor="text1"/>
                <w:sz w:val="18"/>
                <w:szCs w:val="18"/>
                <w:lang w:eastAsia="en-GB"/>
              </w:rPr>
              <w:t>014</w:t>
            </w:r>
          </w:p>
        </w:tc>
        <w:tc>
          <w:tcPr>
            <w:tcW w:w="1276" w:type="dxa"/>
            <w:tcBorders>
              <w:top w:val="single" w:sz="8" w:space="0" w:color="auto"/>
              <w:left w:val="nil"/>
              <w:bottom w:val="single" w:sz="4" w:space="0" w:color="auto"/>
              <w:right w:val="single" w:sz="8" w:space="0" w:color="auto"/>
            </w:tcBorders>
            <w:noWrap/>
            <w:vAlign w:val="bottom"/>
            <w:hideMark/>
          </w:tcPr>
          <w:p w14:paraId="51111336" w14:textId="5E8DC622"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15,718 </w:t>
            </w:r>
          </w:p>
        </w:tc>
      </w:tr>
      <w:tr w:rsidR="002B3FF5" w:rsidRPr="00CE40FC" w14:paraId="7AE3B56E" w14:textId="77777777" w:rsidTr="71C865FE">
        <w:trPr>
          <w:trHeight w:val="292"/>
        </w:trPr>
        <w:tc>
          <w:tcPr>
            <w:tcW w:w="1357" w:type="dxa"/>
            <w:tcBorders>
              <w:top w:val="nil"/>
              <w:left w:val="single" w:sz="8" w:space="0" w:color="auto"/>
              <w:bottom w:val="single" w:sz="4" w:space="0" w:color="auto"/>
              <w:right w:val="single" w:sz="8" w:space="0" w:color="auto"/>
            </w:tcBorders>
            <w:shd w:val="clear" w:color="auto" w:fill="D9E1F2"/>
            <w:noWrap/>
            <w:vAlign w:val="bottom"/>
            <w:hideMark/>
          </w:tcPr>
          <w:p w14:paraId="7DBD9D5A" w14:textId="501400CC"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Burnley</w:t>
            </w:r>
          </w:p>
        </w:tc>
        <w:tc>
          <w:tcPr>
            <w:tcW w:w="1264" w:type="dxa"/>
            <w:tcBorders>
              <w:top w:val="nil"/>
              <w:left w:val="nil"/>
              <w:bottom w:val="single" w:sz="4" w:space="0" w:color="auto"/>
              <w:right w:val="single" w:sz="4" w:space="0" w:color="auto"/>
            </w:tcBorders>
            <w:noWrap/>
            <w:vAlign w:val="bottom"/>
            <w:hideMark/>
          </w:tcPr>
          <w:p w14:paraId="6E4A7A22" w14:textId="73505DA9"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1,830 </w:t>
            </w:r>
          </w:p>
        </w:tc>
        <w:tc>
          <w:tcPr>
            <w:tcW w:w="1264" w:type="dxa"/>
            <w:tcBorders>
              <w:top w:val="nil"/>
              <w:left w:val="nil"/>
              <w:bottom w:val="single" w:sz="4" w:space="0" w:color="auto"/>
              <w:right w:val="single" w:sz="4" w:space="0" w:color="auto"/>
            </w:tcBorders>
            <w:noWrap/>
            <w:vAlign w:val="bottom"/>
            <w:hideMark/>
          </w:tcPr>
          <w:p w14:paraId="3A3C4EAE" w14:textId="3B77CB51"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158" w:type="dxa"/>
            <w:tcBorders>
              <w:top w:val="nil"/>
              <w:left w:val="nil"/>
              <w:bottom w:val="single" w:sz="4" w:space="0" w:color="auto"/>
              <w:right w:val="single" w:sz="4" w:space="0" w:color="auto"/>
            </w:tcBorders>
            <w:noWrap/>
            <w:vAlign w:val="bottom"/>
            <w:hideMark/>
          </w:tcPr>
          <w:p w14:paraId="36A34B71" w14:textId="16E68211"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400 </w:t>
            </w:r>
          </w:p>
        </w:tc>
        <w:tc>
          <w:tcPr>
            <w:tcW w:w="1134" w:type="dxa"/>
            <w:tcBorders>
              <w:top w:val="nil"/>
              <w:left w:val="nil"/>
              <w:bottom w:val="single" w:sz="4" w:space="0" w:color="auto"/>
              <w:right w:val="single" w:sz="4" w:space="0" w:color="auto"/>
            </w:tcBorders>
            <w:noWrap/>
            <w:vAlign w:val="bottom"/>
            <w:hideMark/>
          </w:tcPr>
          <w:p w14:paraId="31920CE9" w14:textId="2DFDB0D9"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64" w:type="dxa"/>
            <w:tcBorders>
              <w:top w:val="nil"/>
              <w:left w:val="nil"/>
              <w:bottom w:val="single" w:sz="4" w:space="0" w:color="auto"/>
              <w:right w:val="single" w:sz="4" w:space="0" w:color="auto"/>
            </w:tcBorders>
            <w:noWrap/>
            <w:vAlign w:val="bottom"/>
            <w:hideMark/>
          </w:tcPr>
          <w:p w14:paraId="4B061ED6" w14:textId="0C2613D2"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87" w:type="dxa"/>
            <w:tcBorders>
              <w:top w:val="nil"/>
              <w:left w:val="nil"/>
              <w:bottom w:val="single" w:sz="4" w:space="0" w:color="auto"/>
              <w:right w:val="single" w:sz="8" w:space="0" w:color="auto"/>
            </w:tcBorders>
            <w:noWrap/>
            <w:vAlign w:val="bottom"/>
            <w:hideMark/>
          </w:tcPr>
          <w:p w14:paraId="44D9C990" w14:textId="7957B1CC"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2</w:t>
            </w:r>
            <w:r w:rsidR="3F13F7C9" w:rsidRPr="71C865FE">
              <w:rPr>
                <w:rFonts w:ascii="Arial" w:eastAsia="Arial" w:hAnsi="Arial" w:cs="Arial"/>
                <w:color w:val="000000" w:themeColor="text1"/>
                <w:sz w:val="18"/>
                <w:szCs w:val="18"/>
                <w:lang w:eastAsia="en-GB"/>
              </w:rPr>
              <w:t>,</w:t>
            </w:r>
            <w:r w:rsidRPr="71C865FE">
              <w:rPr>
                <w:rFonts w:ascii="Arial" w:eastAsia="Arial" w:hAnsi="Arial" w:cs="Arial"/>
                <w:color w:val="000000" w:themeColor="text1"/>
                <w:sz w:val="18"/>
                <w:szCs w:val="18"/>
                <w:lang w:eastAsia="en-GB"/>
              </w:rPr>
              <w:t>230</w:t>
            </w:r>
          </w:p>
        </w:tc>
        <w:tc>
          <w:tcPr>
            <w:tcW w:w="1276" w:type="dxa"/>
            <w:tcBorders>
              <w:top w:val="nil"/>
              <w:left w:val="nil"/>
              <w:bottom w:val="single" w:sz="4" w:space="0" w:color="auto"/>
              <w:right w:val="single" w:sz="8" w:space="0" w:color="auto"/>
            </w:tcBorders>
            <w:noWrap/>
            <w:vAlign w:val="bottom"/>
            <w:hideMark/>
          </w:tcPr>
          <w:p w14:paraId="721680A3" w14:textId="4ACCE194"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637 </w:t>
            </w:r>
          </w:p>
        </w:tc>
      </w:tr>
      <w:tr w:rsidR="002B3FF5" w:rsidRPr="00CE40FC" w14:paraId="6B9D976A" w14:textId="77777777" w:rsidTr="71C865FE">
        <w:trPr>
          <w:trHeight w:val="292"/>
        </w:trPr>
        <w:tc>
          <w:tcPr>
            <w:tcW w:w="1357" w:type="dxa"/>
            <w:tcBorders>
              <w:top w:val="nil"/>
              <w:left w:val="single" w:sz="8" w:space="0" w:color="auto"/>
              <w:bottom w:val="single" w:sz="4" w:space="0" w:color="auto"/>
              <w:right w:val="single" w:sz="8" w:space="0" w:color="auto"/>
            </w:tcBorders>
            <w:shd w:val="clear" w:color="auto" w:fill="D9E1F2"/>
            <w:noWrap/>
            <w:vAlign w:val="bottom"/>
            <w:hideMark/>
          </w:tcPr>
          <w:p w14:paraId="331435F7" w14:textId="09B40395"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Chorley</w:t>
            </w:r>
          </w:p>
        </w:tc>
        <w:tc>
          <w:tcPr>
            <w:tcW w:w="1264" w:type="dxa"/>
            <w:tcBorders>
              <w:top w:val="nil"/>
              <w:left w:val="nil"/>
              <w:bottom w:val="single" w:sz="4" w:space="0" w:color="auto"/>
              <w:right w:val="single" w:sz="4" w:space="0" w:color="auto"/>
            </w:tcBorders>
            <w:noWrap/>
            <w:vAlign w:val="bottom"/>
            <w:hideMark/>
          </w:tcPr>
          <w:p w14:paraId="2967179A" w14:textId="132F86B5"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64" w:type="dxa"/>
            <w:tcBorders>
              <w:top w:val="nil"/>
              <w:left w:val="nil"/>
              <w:bottom w:val="single" w:sz="4" w:space="0" w:color="auto"/>
              <w:right w:val="single" w:sz="4" w:space="0" w:color="auto"/>
            </w:tcBorders>
            <w:noWrap/>
            <w:vAlign w:val="bottom"/>
            <w:hideMark/>
          </w:tcPr>
          <w:p w14:paraId="730144BC" w14:textId="7312310F"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4,334 </w:t>
            </w:r>
          </w:p>
        </w:tc>
        <w:tc>
          <w:tcPr>
            <w:tcW w:w="1158" w:type="dxa"/>
            <w:tcBorders>
              <w:top w:val="nil"/>
              <w:left w:val="nil"/>
              <w:bottom w:val="single" w:sz="4" w:space="0" w:color="auto"/>
              <w:right w:val="single" w:sz="4" w:space="0" w:color="auto"/>
            </w:tcBorders>
            <w:noWrap/>
            <w:vAlign w:val="bottom"/>
            <w:hideMark/>
          </w:tcPr>
          <w:p w14:paraId="12B6DFAE" w14:textId="1B7860C3"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2,504 </w:t>
            </w:r>
          </w:p>
        </w:tc>
        <w:tc>
          <w:tcPr>
            <w:tcW w:w="1134" w:type="dxa"/>
            <w:tcBorders>
              <w:top w:val="nil"/>
              <w:left w:val="nil"/>
              <w:bottom w:val="single" w:sz="4" w:space="0" w:color="auto"/>
              <w:right w:val="single" w:sz="4" w:space="0" w:color="auto"/>
            </w:tcBorders>
            <w:noWrap/>
            <w:vAlign w:val="bottom"/>
            <w:hideMark/>
          </w:tcPr>
          <w:p w14:paraId="0CAFC199" w14:textId="0810D7C4"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64" w:type="dxa"/>
            <w:tcBorders>
              <w:top w:val="nil"/>
              <w:left w:val="nil"/>
              <w:bottom w:val="single" w:sz="4" w:space="0" w:color="auto"/>
              <w:right w:val="single" w:sz="4" w:space="0" w:color="auto"/>
            </w:tcBorders>
            <w:noWrap/>
            <w:vAlign w:val="bottom"/>
            <w:hideMark/>
          </w:tcPr>
          <w:p w14:paraId="4DA2C493" w14:textId="00175D0A"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87" w:type="dxa"/>
            <w:tcBorders>
              <w:top w:val="nil"/>
              <w:left w:val="nil"/>
              <w:bottom w:val="single" w:sz="4" w:space="0" w:color="auto"/>
              <w:right w:val="single" w:sz="8" w:space="0" w:color="auto"/>
            </w:tcBorders>
            <w:noWrap/>
            <w:vAlign w:val="bottom"/>
            <w:hideMark/>
          </w:tcPr>
          <w:p w14:paraId="785C2BDE" w14:textId="1D50220F"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w:t>
            </w:r>
            <w:r w:rsidR="3F13F7C9" w:rsidRPr="71C865FE">
              <w:rPr>
                <w:rFonts w:ascii="Arial" w:eastAsia="Arial" w:hAnsi="Arial" w:cs="Arial"/>
                <w:color w:val="000000" w:themeColor="text1"/>
                <w:sz w:val="18"/>
                <w:szCs w:val="18"/>
                <w:lang w:eastAsia="en-GB"/>
              </w:rPr>
              <w:t>,</w:t>
            </w:r>
            <w:r w:rsidRPr="71C865FE">
              <w:rPr>
                <w:rFonts w:ascii="Arial" w:eastAsia="Arial" w:hAnsi="Arial" w:cs="Arial"/>
                <w:color w:val="000000" w:themeColor="text1"/>
                <w:sz w:val="18"/>
                <w:szCs w:val="18"/>
                <w:lang w:eastAsia="en-GB"/>
              </w:rPr>
              <w:t>838</w:t>
            </w:r>
          </w:p>
        </w:tc>
        <w:tc>
          <w:tcPr>
            <w:tcW w:w="1276" w:type="dxa"/>
            <w:tcBorders>
              <w:top w:val="nil"/>
              <w:left w:val="nil"/>
              <w:bottom w:val="single" w:sz="4" w:space="0" w:color="auto"/>
              <w:right w:val="single" w:sz="8" w:space="0" w:color="auto"/>
            </w:tcBorders>
            <w:noWrap/>
            <w:vAlign w:val="bottom"/>
            <w:hideMark/>
          </w:tcPr>
          <w:p w14:paraId="030BD625" w14:textId="11EDBDF9"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1,954 </w:t>
            </w:r>
          </w:p>
        </w:tc>
      </w:tr>
      <w:tr w:rsidR="002B3FF5" w:rsidRPr="00CE40FC" w14:paraId="736B106F" w14:textId="77777777" w:rsidTr="71C865FE">
        <w:trPr>
          <w:trHeight w:val="292"/>
        </w:trPr>
        <w:tc>
          <w:tcPr>
            <w:tcW w:w="1357" w:type="dxa"/>
            <w:tcBorders>
              <w:top w:val="nil"/>
              <w:left w:val="single" w:sz="8" w:space="0" w:color="auto"/>
              <w:bottom w:val="single" w:sz="4" w:space="0" w:color="auto"/>
              <w:right w:val="single" w:sz="8" w:space="0" w:color="auto"/>
            </w:tcBorders>
            <w:shd w:val="clear" w:color="auto" w:fill="D9E1F2"/>
            <w:noWrap/>
            <w:vAlign w:val="bottom"/>
            <w:hideMark/>
          </w:tcPr>
          <w:p w14:paraId="6EB2B30C" w14:textId="4F1107C1"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Fylde</w:t>
            </w:r>
          </w:p>
        </w:tc>
        <w:tc>
          <w:tcPr>
            <w:tcW w:w="1264" w:type="dxa"/>
            <w:tcBorders>
              <w:top w:val="nil"/>
              <w:left w:val="nil"/>
              <w:bottom w:val="single" w:sz="4" w:space="0" w:color="auto"/>
              <w:right w:val="single" w:sz="4" w:space="0" w:color="auto"/>
            </w:tcBorders>
            <w:noWrap/>
            <w:vAlign w:val="bottom"/>
            <w:hideMark/>
          </w:tcPr>
          <w:p w14:paraId="588BC0D4" w14:textId="0D06AA18"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6,000 </w:t>
            </w:r>
          </w:p>
        </w:tc>
        <w:tc>
          <w:tcPr>
            <w:tcW w:w="1264" w:type="dxa"/>
            <w:tcBorders>
              <w:top w:val="nil"/>
              <w:left w:val="nil"/>
              <w:bottom w:val="single" w:sz="4" w:space="0" w:color="auto"/>
              <w:right w:val="single" w:sz="4" w:space="0" w:color="auto"/>
            </w:tcBorders>
            <w:noWrap/>
            <w:vAlign w:val="bottom"/>
            <w:hideMark/>
          </w:tcPr>
          <w:p w14:paraId="04716D65" w14:textId="6E405344"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158" w:type="dxa"/>
            <w:tcBorders>
              <w:top w:val="nil"/>
              <w:left w:val="nil"/>
              <w:bottom w:val="single" w:sz="4" w:space="0" w:color="auto"/>
              <w:right w:val="single" w:sz="4" w:space="0" w:color="auto"/>
            </w:tcBorders>
            <w:noWrap/>
            <w:vAlign w:val="bottom"/>
            <w:hideMark/>
          </w:tcPr>
          <w:p w14:paraId="0E7E7025" w14:textId="3B56B715"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1,850 </w:t>
            </w:r>
          </w:p>
        </w:tc>
        <w:tc>
          <w:tcPr>
            <w:tcW w:w="1134" w:type="dxa"/>
            <w:tcBorders>
              <w:top w:val="nil"/>
              <w:left w:val="nil"/>
              <w:bottom w:val="single" w:sz="4" w:space="0" w:color="auto"/>
              <w:right w:val="single" w:sz="4" w:space="0" w:color="auto"/>
            </w:tcBorders>
            <w:noWrap/>
            <w:vAlign w:val="bottom"/>
            <w:hideMark/>
          </w:tcPr>
          <w:p w14:paraId="23A0F49D" w14:textId="5CB40E73"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64" w:type="dxa"/>
            <w:tcBorders>
              <w:top w:val="nil"/>
              <w:left w:val="nil"/>
              <w:bottom w:val="single" w:sz="4" w:space="0" w:color="auto"/>
              <w:right w:val="single" w:sz="4" w:space="0" w:color="auto"/>
            </w:tcBorders>
            <w:noWrap/>
            <w:vAlign w:val="bottom"/>
            <w:hideMark/>
          </w:tcPr>
          <w:p w14:paraId="70D4F536" w14:textId="3D857449"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7,034 </w:t>
            </w:r>
          </w:p>
        </w:tc>
        <w:tc>
          <w:tcPr>
            <w:tcW w:w="1287" w:type="dxa"/>
            <w:tcBorders>
              <w:top w:val="nil"/>
              <w:left w:val="nil"/>
              <w:bottom w:val="single" w:sz="4" w:space="0" w:color="auto"/>
              <w:right w:val="single" w:sz="8" w:space="0" w:color="auto"/>
            </w:tcBorders>
            <w:noWrap/>
            <w:vAlign w:val="bottom"/>
            <w:hideMark/>
          </w:tcPr>
          <w:p w14:paraId="34D01214" w14:textId="683B4F82"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14</w:t>
            </w:r>
            <w:r w:rsidR="3F13F7C9" w:rsidRPr="71C865FE">
              <w:rPr>
                <w:rFonts w:ascii="Arial" w:eastAsia="Arial" w:hAnsi="Arial" w:cs="Arial"/>
                <w:color w:val="000000" w:themeColor="text1"/>
                <w:sz w:val="18"/>
                <w:szCs w:val="18"/>
                <w:lang w:eastAsia="en-GB"/>
              </w:rPr>
              <w:t>,</w:t>
            </w:r>
            <w:r w:rsidRPr="71C865FE">
              <w:rPr>
                <w:rFonts w:ascii="Arial" w:eastAsia="Arial" w:hAnsi="Arial" w:cs="Arial"/>
                <w:color w:val="000000" w:themeColor="text1"/>
                <w:sz w:val="18"/>
                <w:szCs w:val="18"/>
                <w:lang w:eastAsia="en-GB"/>
              </w:rPr>
              <w:t>884</w:t>
            </w:r>
          </w:p>
        </w:tc>
        <w:tc>
          <w:tcPr>
            <w:tcW w:w="1276" w:type="dxa"/>
            <w:tcBorders>
              <w:top w:val="nil"/>
              <w:left w:val="nil"/>
              <w:bottom w:val="single" w:sz="4" w:space="0" w:color="auto"/>
              <w:right w:val="single" w:sz="8" w:space="0" w:color="auto"/>
            </w:tcBorders>
            <w:noWrap/>
            <w:vAlign w:val="bottom"/>
            <w:hideMark/>
          </w:tcPr>
          <w:p w14:paraId="2D524DAD" w14:textId="2FFE07F0"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4,253 </w:t>
            </w:r>
          </w:p>
        </w:tc>
      </w:tr>
      <w:tr w:rsidR="002B3FF5" w:rsidRPr="00CE40FC" w14:paraId="14F62FD0" w14:textId="77777777" w:rsidTr="71C865FE">
        <w:trPr>
          <w:trHeight w:val="292"/>
        </w:trPr>
        <w:tc>
          <w:tcPr>
            <w:tcW w:w="1357" w:type="dxa"/>
            <w:tcBorders>
              <w:top w:val="nil"/>
              <w:left w:val="single" w:sz="8" w:space="0" w:color="auto"/>
              <w:bottom w:val="single" w:sz="4" w:space="0" w:color="auto"/>
              <w:right w:val="single" w:sz="8" w:space="0" w:color="auto"/>
            </w:tcBorders>
            <w:shd w:val="clear" w:color="auto" w:fill="D9E1F2"/>
            <w:noWrap/>
            <w:vAlign w:val="bottom"/>
            <w:hideMark/>
          </w:tcPr>
          <w:p w14:paraId="0429FF59" w14:textId="007F2266"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Ribble Valley</w:t>
            </w:r>
          </w:p>
        </w:tc>
        <w:tc>
          <w:tcPr>
            <w:tcW w:w="1264" w:type="dxa"/>
            <w:tcBorders>
              <w:top w:val="nil"/>
              <w:left w:val="nil"/>
              <w:bottom w:val="single" w:sz="4" w:space="0" w:color="auto"/>
              <w:right w:val="single" w:sz="4" w:space="0" w:color="auto"/>
            </w:tcBorders>
            <w:noWrap/>
            <w:vAlign w:val="bottom"/>
            <w:hideMark/>
          </w:tcPr>
          <w:p w14:paraId="5A35A923" w14:textId="03F6CA88"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64" w:type="dxa"/>
            <w:tcBorders>
              <w:top w:val="nil"/>
              <w:left w:val="nil"/>
              <w:bottom w:val="single" w:sz="4" w:space="0" w:color="auto"/>
              <w:right w:val="single" w:sz="4" w:space="0" w:color="auto"/>
            </w:tcBorders>
            <w:noWrap/>
            <w:vAlign w:val="bottom"/>
            <w:hideMark/>
          </w:tcPr>
          <w:p w14:paraId="57A67935" w14:textId="210233D2"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158" w:type="dxa"/>
            <w:tcBorders>
              <w:top w:val="nil"/>
              <w:left w:val="nil"/>
              <w:bottom w:val="single" w:sz="4" w:space="0" w:color="auto"/>
              <w:right w:val="single" w:sz="4" w:space="0" w:color="auto"/>
            </w:tcBorders>
            <w:noWrap/>
            <w:vAlign w:val="bottom"/>
            <w:hideMark/>
          </w:tcPr>
          <w:p w14:paraId="2884C9C3" w14:textId="5B9BE455"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370 </w:t>
            </w:r>
          </w:p>
        </w:tc>
        <w:tc>
          <w:tcPr>
            <w:tcW w:w="1134" w:type="dxa"/>
            <w:tcBorders>
              <w:top w:val="nil"/>
              <w:left w:val="nil"/>
              <w:bottom w:val="single" w:sz="4" w:space="0" w:color="auto"/>
              <w:right w:val="single" w:sz="4" w:space="0" w:color="auto"/>
            </w:tcBorders>
            <w:noWrap/>
            <w:vAlign w:val="bottom"/>
            <w:hideMark/>
          </w:tcPr>
          <w:p w14:paraId="093CF9B6" w14:textId="59E25A46"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64" w:type="dxa"/>
            <w:tcBorders>
              <w:top w:val="nil"/>
              <w:left w:val="nil"/>
              <w:bottom w:val="single" w:sz="4" w:space="0" w:color="auto"/>
              <w:right w:val="single" w:sz="4" w:space="0" w:color="auto"/>
            </w:tcBorders>
            <w:noWrap/>
            <w:vAlign w:val="bottom"/>
            <w:hideMark/>
          </w:tcPr>
          <w:p w14:paraId="0344739E" w14:textId="461CC093"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87" w:type="dxa"/>
            <w:tcBorders>
              <w:top w:val="nil"/>
              <w:left w:val="nil"/>
              <w:bottom w:val="single" w:sz="4" w:space="0" w:color="auto"/>
              <w:right w:val="single" w:sz="8" w:space="0" w:color="auto"/>
            </w:tcBorders>
            <w:noWrap/>
            <w:vAlign w:val="bottom"/>
            <w:hideMark/>
          </w:tcPr>
          <w:p w14:paraId="74142639" w14:textId="34C290B8"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370</w:t>
            </w:r>
          </w:p>
        </w:tc>
        <w:tc>
          <w:tcPr>
            <w:tcW w:w="1276" w:type="dxa"/>
            <w:tcBorders>
              <w:top w:val="nil"/>
              <w:left w:val="nil"/>
              <w:bottom w:val="single" w:sz="4" w:space="0" w:color="auto"/>
              <w:right w:val="single" w:sz="8" w:space="0" w:color="auto"/>
            </w:tcBorders>
            <w:noWrap/>
            <w:vAlign w:val="bottom"/>
            <w:hideMark/>
          </w:tcPr>
          <w:p w14:paraId="440B50E5" w14:textId="3F91882B"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106 </w:t>
            </w:r>
          </w:p>
        </w:tc>
      </w:tr>
      <w:tr w:rsidR="002B3FF5" w:rsidRPr="00CE40FC" w14:paraId="1FD04290" w14:textId="77777777" w:rsidTr="71C865FE">
        <w:trPr>
          <w:trHeight w:val="292"/>
        </w:trPr>
        <w:tc>
          <w:tcPr>
            <w:tcW w:w="1357" w:type="dxa"/>
            <w:tcBorders>
              <w:top w:val="nil"/>
              <w:left w:val="single" w:sz="8" w:space="0" w:color="auto"/>
              <w:bottom w:val="single" w:sz="4" w:space="0" w:color="auto"/>
              <w:right w:val="single" w:sz="8" w:space="0" w:color="auto"/>
            </w:tcBorders>
            <w:shd w:val="clear" w:color="auto" w:fill="D9E1F2"/>
            <w:noWrap/>
            <w:vAlign w:val="bottom"/>
            <w:hideMark/>
          </w:tcPr>
          <w:p w14:paraId="723F76AE" w14:textId="4731BF50"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Westmorland and Furness</w:t>
            </w:r>
          </w:p>
        </w:tc>
        <w:tc>
          <w:tcPr>
            <w:tcW w:w="1264" w:type="dxa"/>
            <w:tcBorders>
              <w:top w:val="nil"/>
              <w:left w:val="nil"/>
              <w:bottom w:val="single" w:sz="4" w:space="0" w:color="auto"/>
              <w:right w:val="single" w:sz="4" w:space="0" w:color="auto"/>
            </w:tcBorders>
            <w:noWrap/>
            <w:vAlign w:val="bottom"/>
            <w:hideMark/>
          </w:tcPr>
          <w:p w14:paraId="07B8E0C9" w14:textId="1762978D"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14,450 </w:t>
            </w:r>
          </w:p>
        </w:tc>
        <w:tc>
          <w:tcPr>
            <w:tcW w:w="1264" w:type="dxa"/>
            <w:tcBorders>
              <w:top w:val="nil"/>
              <w:left w:val="nil"/>
              <w:bottom w:val="single" w:sz="4" w:space="0" w:color="auto"/>
              <w:right w:val="single" w:sz="4" w:space="0" w:color="auto"/>
            </w:tcBorders>
            <w:noWrap/>
            <w:vAlign w:val="bottom"/>
            <w:hideMark/>
          </w:tcPr>
          <w:p w14:paraId="5A942981" w14:textId="55F26151"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28,003 </w:t>
            </w:r>
          </w:p>
        </w:tc>
        <w:tc>
          <w:tcPr>
            <w:tcW w:w="1158" w:type="dxa"/>
            <w:tcBorders>
              <w:top w:val="nil"/>
              <w:left w:val="nil"/>
              <w:bottom w:val="single" w:sz="4" w:space="0" w:color="auto"/>
              <w:right w:val="single" w:sz="4" w:space="0" w:color="auto"/>
            </w:tcBorders>
            <w:noWrap/>
            <w:vAlign w:val="bottom"/>
            <w:hideMark/>
          </w:tcPr>
          <w:p w14:paraId="01091355" w14:textId="4D549C8C"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300 </w:t>
            </w:r>
          </w:p>
        </w:tc>
        <w:tc>
          <w:tcPr>
            <w:tcW w:w="1134" w:type="dxa"/>
            <w:tcBorders>
              <w:top w:val="nil"/>
              <w:left w:val="nil"/>
              <w:bottom w:val="single" w:sz="4" w:space="0" w:color="auto"/>
              <w:right w:val="single" w:sz="4" w:space="0" w:color="auto"/>
            </w:tcBorders>
            <w:noWrap/>
            <w:vAlign w:val="bottom"/>
            <w:hideMark/>
          </w:tcPr>
          <w:p w14:paraId="543752B5" w14:textId="05246CBE"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64" w:type="dxa"/>
            <w:tcBorders>
              <w:top w:val="nil"/>
              <w:left w:val="nil"/>
              <w:bottom w:val="single" w:sz="4" w:space="0" w:color="auto"/>
              <w:right w:val="single" w:sz="4" w:space="0" w:color="auto"/>
            </w:tcBorders>
            <w:noWrap/>
            <w:vAlign w:val="bottom"/>
            <w:hideMark/>
          </w:tcPr>
          <w:p w14:paraId="696CD7BF" w14:textId="6645BDDA"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87" w:type="dxa"/>
            <w:tcBorders>
              <w:top w:val="nil"/>
              <w:left w:val="nil"/>
              <w:bottom w:val="single" w:sz="4" w:space="0" w:color="auto"/>
              <w:right w:val="single" w:sz="8" w:space="0" w:color="auto"/>
            </w:tcBorders>
            <w:noWrap/>
            <w:vAlign w:val="bottom"/>
            <w:hideMark/>
          </w:tcPr>
          <w:p w14:paraId="0F9DB892" w14:textId="3E196B72"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42,753 </w:t>
            </w:r>
          </w:p>
        </w:tc>
        <w:tc>
          <w:tcPr>
            <w:tcW w:w="1276" w:type="dxa"/>
            <w:tcBorders>
              <w:top w:val="nil"/>
              <w:left w:val="nil"/>
              <w:bottom w:val="single" w:sz="4" w:space="0" w:color="auto"/>
              <w:right w:val="single" w:sz="8" w:space="0" w:color="auto"/>
            </w:tcBorders>
            <w:noWrap/>
            <w:vAlign w:val="bottom"/>
            <w:hideMark/>
          </w:tcPr>
          <w:p w14:paraId="30BE6805" w14:textId="07BC5BD6"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12,215 </w:t>
            </w:r>
          </w:p>
        </w:tc>
      </w:tr>
      <w:tr w:rsidR="004D1364" w:rsidRPr="00CE40FC" w14:paraId="792B613D" w14:textId="77777777" w:rsidTr="71C865FE">
        <w:trPr>
          <w:trHeight w:val="300"/>
        </w:trPr>
        <w:tc>
          <w:tcPr>
            <w:tcW w:w="1357" w:type="dxa"/>
            <w:tcBorders>
              <w:top w:val="nil"/>
              <w:left w:val="single" w:sz="8" w:space="0" w:color="auto"/>
              <w:bottom w:val="single" w:sz="8" w:space="0" w:color="auto"/>
              <w:right w:val="single" w:sz="8" w:space="0" w:color="auto"/>
            </w:tcBorders>
            <w:shd w:val="clear" w:color="auto" w:fill="D9E1F2"/>
            <w:noWrap/>
            <w:vAlign w:val="bottom"/>
            <w:hideMark/>
          </w:tcPr>
          <w:p w14:paraId="63706313" w14:textId="6B3B7AE3"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Wyre</w:t>
            </w:r>
          </w:p>
        </w:tc>
        <w:tc>
          <w:tcPr>
            <w:tcW w:w="1264" w:type="dxa"/>
            <w:tcBorders>
              <w:top w:val="nil"/>
              <w:left w:val="nil"/>
              <w:bottom w:val="nil"/>
              <w:right w:val="single" w:sz="4" w:space="0" w:color="auto"/>
            </w:tcBorders>
            <w:noWrap/>
            <w:vAlign w:val="bottom"/>
            <w:hideMark/>
          </w:tcPr>
          <w:p w14:paraId="6995AE03" w14:textId="4D1C8CDE"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64" w:type="dxa"/>
            <w:tcBorders>
              <w:top w:val="nil"/>
              <w:left w:val="nil"/>
              <w:bottom w:val="nil"/>
              <w:right w:val="single" w:sz="4" w:space="0" w:color="auto"/>
            </w:tcBorders>
            <w:noWrap/>
            <w:vAlign w:val="bottom"/>
            <w:hideMark/>
          </w:tcPr>
          <w:p w14:paraId="2E418853" w14:textId="54F97B92"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43,312 </w:t>
            </w:r>
          </w:p>
        </w:tc>
        <w:tc>
          <w:tcPr>
            <w:tcW w:w="1158" w:type="dxa"/>
            <w:tcBorders>
              <w:top w:val="nil"/>
              <w:left w:val="nil"/>
              <w:bottom w:val="nil"/>
              <w:right w:val="single" w:sz="4" w:space="0" w:color="auto"/>
            </w:tcBorders>
            <w:noWrap/>
            <w:vAlign w:val="bottom"/>
            <w:hideMark/>
          </w:tcPr>
          <w:p w14:paraId="2317ACD3" w14:textId="700F34E7"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150 </w:t>
            </w:r>
          </w:p>
        </w:tc>
        <w:tc>
          <w:tcPr>
            <w:tcW w:w="1134" w:type="dxa"/>
            <w:tcBorders>
              <w:top w:val="nil"/>
              <w:left w:val="nil"/>
              <w:bottom w:val="nil"/>
              <w:right w:val="single" w:sz="4" w:space="0" w:color="auto"/>
            </w:tcBorders>
            <w:noWrap/>
            <w:vAlign w:val="bottom"/>
            <w:hideMark/>
          </w:tcPr>
          <w:p w14:paraId="5E4DD7DE" w14:textId="24051685"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64" w:type="dxa"/>
            <w:tcBorders>
              <w:top w:val="nil"/>
              <w:left w:val="nil"/>
              <w:bottom w:val="nil"/>
              <w:right w:val="single" w:sz="4" w:space="0" w:color="auto"/>
            </w:tcBorders>
            <w:noWrap/>
            <w:vAlign w:val="bottom"/>
            <w:hideMark/>
          </w:tcPr>
          <w:p w14:paraId="6B5F48D8" w14:textId="1414EB60"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287" w:type="dxa"/>
            <w:tcBorders>
              <w:top w:val="nil"/>
              <w:left w:val="nil"/>
              <w:bottom w:val="nil"/>
              <w:right w:val="single" w:sz="8" w:space="0" w:color="auto"/>
            </w:tcBorders>
            <w:noWrap/>
            <w:vAlign w:val="bottom"/>
            <w:hideMark/>
          </w:tcPr>
          <w:p w14:paraId="417A8792" w14:textId="45F3A525"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43</w:t>
            </w:r>
            <w:r w:rsidR="3F13F7C9" w:rsidRPr="71C865FE">
              <w:rPr>
                <w:rFonts w:ascii="Arial" w:eastAsia="Arial" w:hAnsi="Arial" w:cs="Arial"/>
                <w:color w:val="000000" w:themeColor="text1"/>
                <w:sz w:val="18"/>
                <w:szCs w:val="18"/>
                <w:lang w:eastAsia="en-GB"/>
              </w:rPr>
              <w:t>,</w:t>
            </w:r>
            <w:r w:rsidRPr="71C865FE">
              <w:rPr>
                <w:rFonts w:ascii="Arial" w:eastAsia="Arial" w:hAnsi="Arial" w:cs="Arial"/>
                <w:color w:val="000000" w:themeColor="text1"/>
                <w:sz w:val="18"/>
                <w:szCs w:val="18"/>
                <w:lang w:eastAsia="en-GB"/>
              </w:rPr>
              <w:t>462</w:t>
            </w:r>
          </w:p>
        </w:tc>
        <w:tc>
          <w:tcPr>
            <w:tcW w:w="1276" w:type="dxa"/>
            <w:tcBorders>
              <w:top w:val="nil"/>
              <w:left w:val="nil"/>
              <w:bottom w:val="nil"/>
              <w:right w:val="single" w:sz="8" w:space="0" w:color="auto"/>
            </w:tcBorders>
            <w:noWrap/>
            <w:vAlign w:val="bottom"/>
            <w:hideMark/>
          </w:tcPr>
          <w:p w14:paraId="14AFC4AF" w14:textId="1543476C"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12,418 </w:t>
            </w:r>
          </w:p>
        </w:tc>
      </w:tr>
      <w:tr w:rsidR="0030479E" w:rsidRPr="00CE40FC" w14:paraId="0C48E231" w14:textId="77777777" w:rsidTr="71C865FE">
        <w:trPr>
          <w:trHeight w:val="292"/>
        </w:trPr>
        <w:tc>
          <w:tcPr>
            <w:tcW w:w="1357" w:type="dxa"/>
            <w:tcBorders>
              <w:top w:val="nil"/>
              <w:left w:val="single" w:sz="8" w:space="0" w:color="auto"/>
              <w:bottom w:val="single" w:sz="4" w:space="0" w:color="auto"/>
              <w:right w:val="single" w:sz="4" w:space="0" w:color="auto"/>
            </w:tcBorders>
            <w:noWrap/>
            <w:vAlign w:val="bottom"/>
            <w:hideMark/>
          </w:tcPr>
          <w:p w14:paraId="7C666948" w14:textId="0B768950" w:rsidR="00115FC7" w:rsidRPr="0006693C" w:rsidRDefault="131C1957"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Total</w:t>
            </w:r>
          </w:p>
        </w:tc>
        <w:tc>
          <w:tcPr>
            <w:tcW w:w="1264" w:type="dxa"/>
            <w:tcBorders>
              <w:top w:val="single" w:sz="8" w:space="0" w:color="auto"/>
              <w:left w:val="nil"/>
              <w:bottom w:val="single" w:sz="4" w:space="0" w:color="auto"/>
              <w:right w:val="single" w:sz="4" w:space="0" w:color="auto"/>
            </w:tcBorders>
            <w:noWrap/>
            <w:vAlign w:val="bottom"/>
            <w:hideMark/>
          </w:tcPr>
          <w:p w14:paraId="7FE1DDBF" w14:textId="06D9843E"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37,450 </w:t>
            </w:r>
          </w:p>
        </w:tc>
        <w:tc>
          <w:tcPr>
            <w:tcW w:w="1264" w:type="dxa"/>
            <w:tcBorders>
              <w:top w:val="single" w:sz="8" w:space="0" w:color="auto"/>
              <w:left w:val="nil"/>
              <w:bottom w:val="single" w:sz="4" w:space="0" w:color="auto"/>
              <w:right w:val="single" w:sz="4" w:space="0" w:color="auto"/>
            </w:tcBorders>
            <w:noWrap/>
            <w:vAlign w:val="bottom"/>
            <w:hideMark/>
          </w:tcPr>
          <w:p w14:paraId="1704EC7D" w14:textId="05CC355F"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86,843 </w:t>
            </w:r>
          </w:p>
        </w:tc>
        <w:tc>
          <w:tcPr>
            <w:tcW w:w="1158" w:type="dxa"/>
            <w:tcBorders>
              <w:top w:val="single" w:sz="8" w:space="0" w:color="auto"/>
              <w:left w:val="nil"/>
              <w:bottom w:val="single" w:sz="4" w:space="0" w:color="auto"/>
              <w:right w:val="single" w:sz="4" w:space="0" w:color="auto"/>
            </w:tcBorders>
            <w:noWrap/>
            <w:vAlign w:val="bottom"/>
            <w:hideMark/>
          </w:tcPr>
          <w:p w14:paraId="32F133E1" w14:textId="73FEA4A8"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5,774 </w:t>
            </w:r>
          </w:p>
        </w:tc>
        <w:tc>
          <w:tcPr>
            <w:tcW w:w="1134" w:type="dxa"/>
            <w:tcBorders>
              <w:top w:val="single" w:sz="8" w:space="0" w:color="auto"/>
              <w:left w:val="nil"/>
              <w:bottom w:val="single" w:sz="4" w:space="0" w:color="auto"/>
              <w:right w:val="single" w:sz="4" w:space="0" w:color="auto"/>
            </w:tcBorders>
            <w:noWrap/>
            <w:vAlign w:val="bottom"/>
            <w:hideMark/>
          </w:tcPr>
          <w:p w14:paraId="6A60089E" w14:textId="2DE282B7"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450 </w:t>
            </w:r>
          </w:p>
        </w:tc>
        <w:tc>
          <w:tcPr>
            <w:tcW w:w="1264" w:type="dxa"/>
            <w:tcBorders>
              <w:top w:val="single" w:sz="8" w:space="0" w:color="auto"/>
              <w:left w:val="nil"/>
              <w:bottom w:val="single" w:sz="4" w:space="0" w:color="auto"/>
              <w:right w:val="single" w:sz="4" w:space="0" w:color="auto"/>
            </w:tcBorders>
            <w:noWrap/>
            <w:vAlign w:val="bottom"/>
            <w:hideMark/>
          </w:tcPr>
          <w:p w14:paraId="013772FD" w14:textId="67D577E9"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35,034 </w:t>
            </w:r>
          </w:p>
        </w:tc>
        <w:tc>
          <w:tcPr>
            <w:tcW w:w="1287" w:type="dxa"/>
            <w:tcBorders>
              <w:top w:val="single" w:sz="8" w:space="0" w:color="auto"/>
              <w:left w:val="nil"/>
              <w:bottom w:val="single" w:sz="4" w:space="0" w:color="auto"/>
              <w:right w:val="single" w:sz="4" w:space="0" w:color="auto"/>
            </w:tcBorders>
            <w:noWrap/>
            <w:vAlign w:val="bottom"/>
            <w:hideMark/>
          </w:tcPr>
          <w:p w14:paraId="4743025E" w14:textId="00B065E1"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165,551 </w:t>
            </w:r>
          </w:p>
        </w:tc>
        <w:tc>
          <w:tcPr>
            <w:tcW w:w="1276" w:type="dxa"/>
            <w:tcBorders>
              <w:top w:val="single" w:sz="8" w:space="0" w:color="auto"/>
              <w:left w:val="nil"/>
              <w:bottom w:val="single" w:sz="4" w:space="0" w:color="auto"/>
              <w:right w:val="single" w:sz="8" w:space="0" w:color="auto"/>
            </w:tcBorders>
            <w:noWrap/>
            <w:vAlign w:val="bottom"/>
            <w:hideMark/>
          </w:tcPr>
          <w:p w14:paraId="70BE9B4D" w14:textId="613BBCD9" w:rsidR="00115FC7" w:rsidRPr="0006693C" w:rsidRDefault="131C1957"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47,300 </w:t>
            </w:r>
          </w:p>
        </w:tc>
      </w:tr>
      <w:tr w:rsidR="00CE40FC" w:rsidRPr="00CE40FC" w14:paraId="58FDA03F" w14:textId="77777777" w:rsidTr="0006693C">
        <w:trPr>
          <w:trHeight w:val="300"/>
        </w:trPr>
        <w:tc>
          <w:tcPr>
            <w:tcW w:w="1357" w:type="dxa"/>
            <w:tcBorders>
              <w:top w:val="nil"/>
              <w:left w:val="single" w:sz="8" w:space="0" w:color="auto"/>
              <w:bottom w:val="single" w:sz="8" w:space="0" w:color="auto"/>
              <w:right w:val="single" w:sz="4" w:space="0" w:color="auto"/>
            </w:tcBorders>
            <w:shd w:val="clear" w:color="auto" w:fill="FFFFFF" w:themeFill="background1"/>
            <w:noWrap/>
            <w:vAlign w:val="bottom"/>
            <w:hideMark/>
          </w:tcPr>
          <w:p w14:paraId="7799873C" w14:textId="0C94EF4F" w:rsidR="00115FC7" w:rsidRPr="0006693C" w:rsidRDefault="00511FF4"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Equiv</w:t>
            </w:r>
            <w:r>
              <w:rPr>
                <w:rFonts w:ascii="Arial" w:eastAsia="Arial" w:hAnsi="Arial" w:cs="Arial"/>
                <w:b/>
                <w:bCs/>
                <w:color w:val="000000" w:themeColor="text1"/>
                <w:sz w:val="18"/>
                <w:szCs w:val="18"/>
                <w:lang w:eastAsia="en-GB"/>
              </w:rPr>
              <w:t>alent in patient</w:t>
            </w:r>
            <w:r w:rsidR="00A7761B">
              <w:rPr>
                <w:rFonts w:ascii="Arial" w:eastAsia="Arial" w:hAnsi="Arial" w:cs="Arial"/>
                <w:b/>
                <w:bCs/>
                <w:color w:val="000000" w:themeColor="text1"/>
                <w:sz w:val="18"/>
                <w:szCs w:val="18"/>
                <w:lang w:eastAsia="en-GB"/>
              </w:rPr>
              <w:t xml:space="preserve"> access</w:t>
            </w:r>
          </w:p>
        </w:tc>
        <w:tc>
          <w:tcPr>
            <w:tcW w:w="1264" w:type="dxa"/>
            <w:tcBorders>
              <w:top w:val="nil"/>
              <w:left w:val="nil"/>
              <w:bottom w:val="single" w:sz="8" w:space="0" w:color="auto"/>
              <w:right w:val="single" w:sz="4" w:space="0" w:color="auto"/>
            </w:tcBorders>
            <w:noWrap/>
            <w:vAlign w:val="bottom"/>
            <w:hideMark/>
          </w:tcPr>
          <w:p w14:paraId="57E5F6F1" w14:textId="2431C8C7" w:rsidR="00115FC7" w:rsidRPr="0006693C" w:rsidRDefault="17B8B24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10,700 </w:t>
            </w:r>
          </w:p>
        </w:tc>
        <w:tc>
          <w:tcPr>
            <w:tcW w:w="1264" w:type="dxa"/>
            <w:tcBorders>
              <w:top w:val="nil"/>
              <w:left w:val="nil"/>
              <w:bottom w:val="single" w:sz="8" w:space="0" w:color="auto"/>
              <w:right w:val="single" w:sz="4" w:space="0" w:color="auto"/>
            </w:tcBorders>
            <w:noWrap/>
            <w:vAlign w:val="bottom"/>
            <w:hideMark/>
          </w:tcPr>
          <w:p w14:paraId="2C3F55FE" w14:textId="35C1B4E0" w:rsidR="00115FC7" w:rsidRPr="0006693C" w:rsidRDefault="17B8B24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24,812 </w:t>
            </w:r>
          </w:p>
        </w:tc>
        <w:tc>
          <w:tcPr>
            <w:tcW w:w="1158" w:type="dxa"/>
            <w:tcBorders>
              <w:top w:val="nil"/>
              <w:left w:val="nil"/>
              <w:bottom w:val="single" w:sz="8" w:space="0" w:color="auto"/>
              <w:right w:val="single" w:sz="4" w:space="0" w:color="auto"/>
            </w:tcBorders>
            <w:noWrap/>
            <w:vAlign w:val="bottom"/>
            <w:hideMark/>
          </w:tcPr>
          <w:p w14:paraId="14D2ADF8" w14:textId="4C5F1094" w:rsidR="00115FC7" w:rsidRPr="0006693C" w:rsidRDefault="17B8B24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1,650 </w:t>
            </w:r>
          </w:p>
        </w:tc>
        <w:tc>
          <w:tcPr>
            <w:tcW w:w="1134" w:type="dxa"/>
            <w:tcBorders>
              <w:top w:val="nil"/>
              <w:left w:val="nil"/>
              <w:bottom w:val="single" w:sz="8" w:space="0" w:color="auto"/>
              <w:right w:val="single" w:sz="4" w:space="0" w:color="auto"/>
            </w:tcBorders>
            <w:noWrap/>
            <w:vAlign w:val="bottom"/>
            <w:hideMark/>
          </w:tcPr>
          <w:p w14:paraId="7168BB83" w14:textId="3878B0A2" w:rsidR="00115FC7" w:rsidRPr="0006693C" w:rsidRDefault="17B8B24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129 </w:t>
            </w:r>
          </w:p>
        </w:tc>
        <w:tc>
          <w:tcPr>
            <w:tcW w:w="1264" w:type="dxa"/>
            <w:tcBorders>
              <w:top w:val="nil"/>
              <w:left w:val="nil"/>
              <w:bottom w:val="single" w:sz="8" w:space="0" w:color="auto"/>
              <w:right w:val="single" w:sz="4" w:space="0" w:color="auto"/>
            </w:tcBorders>
            <w:noWrap/>
            <w:vAlign w:val="bottom"/>
            <w:hideMark/>
          </w:tcPr>
          <w:p w14:paraId="59EE882D" w14:textId="686E58DE" w:rsidR="00115FC7" w:rsidRPr="0006693C" w:rsidRDefault="17B8B24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10,010 </w:t>
            </w:r>
          </w:p>
        </w:tc>
        <w:tc>
          <w:tcPr>
            <w:tcW w:w="1287" w:type="dxa"/>
            <w:tcBorders>
              <w:top w:val="nil"/>
              <w:left w:val="nil"/>
              <w:bottom w:val="single" w:sz="8" w:space="0" w:color="auto"/>
              <w:right w:val="single" w:sz="4" w:space="0" w:color="auto"/>
            </w:tcBorders>
            <w:noWrap/>
            <w:vAlign w:val="bottom"/>
            <w:hideMark/>
          </w:tcPr>
          <w:p w14:paraId="2EEAFC4B" w14:textId="4CC31B1F" w:rsidR="00115FC7" w:rsidRPr="0006693C" w:rsidRDefault="17B8B24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xml:space="preserve">            47,300 </w:t>
            </w:r>
          </w:p>
        </w:tc>
        <w:tc>
          <w:tcPr>
            <w:tcW w:w="1276" w:type="dxa"/>
            <w:tcBorders>
              <w:top w:val="nil"/>
              <w:left w:val="nil"/>
              <w:bottom w:val="single" w:sz="8" w:space="0" w:color="auto"/>
              <w:right w:val="single" w:sz="8" w:space="0" w:color="auto"/>
            </w:tcBorders>
            <w:noWrap/>
            <w:vAlign w:val="bottom"/>
            <w:hideMark/>
          </w:tcPr>
          <w:p w14:paraId="07DD89D7" w14:textId="5F792AD7" w:rsidR="00115FC7" w:rsidRPr="0006693C" w:rsidRDefault="17B8B24C" w:rsidP="00A909E3">
            <w:pPr>
              <w:keepNext/>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r>
    </w:tbl>
    <w:p w14:paraId="611F5A22" w14:textId="572B5331" w:rsidR="00DA734F" w:rsidRDefault="00B136F6" w:rsidP="00A909E3">
      <w:pPr>
        <w:pStyle w:val="Caption"/>
      </w:pPr>
      <w:r>
        <w:t xml:space="preserve">Table </w:t>
      </w:r>
      <w:r>
        <w:fldChar w:fldCharType="begin"/>
      </w:r>
      <w:r>
        <w:instrText xml:space="preserve"> SEQ Table \* ARABIC </w:instrText>
      </w:r>
      <w:r>
        <w:fldChar w:fldCharType="separate"/>
      </w:r>
      <w:r w:rsidR="00094451" w:rsidRPr="71C865FE">
        <w:rPr>
          <w:noProof/>
        </w:rPr>
        <w:t>2</w:t>
      </w:r>
      <w:r>
        <w:fldChar w:fldCharType="end"/>
      </w:r>
      <w:r>
        <w:t xml:space="preserve">: Contract </w:t>
      </w:r>
      <w:r w:rsidR="00376FD5">
        <w:t>hand backs</w:t>
      </w:r>
      <w:r>
        <w:t xml:space="preserve"> UDAs</w:t>
      </w:r>
    </w:p>
    <w:p w14:paraId="62E6D66D" w14:textId="605F2B9E" w:rsidR="00376FD5" w:rsidRDefault="00376FD5" w:rsidP="00A909E3">
      <w:r>
        <w:rPr>
          <w:noProof/>
        </w:rPr>
        <w:lastRenderedPageBreak/>
        <w:drawing>
          <wp:inline distT="0" distB="0" distL="0" distR="0" wp14:anchorId="3E1926FD" wp14:editId="3011BEAD">
            <wp:extent cx="4584700" cy="2755900"/>
            <wp:effectExtent l="0" t="0" r="6350" b="6350"/>
            <wp:docPr id="658963973" name="Picture 3" descr="A graph showing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63973" name="Picture 3" descr="A graph showing a number of patients&#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6E9E4A5" w14:textId="68062EB2" w:rsidR="00376FD5" w:rsidRPr="0006693C" w:rsidRDefault="00376FD5" w:rsidP="00A909E3">
      <w:pPr>
        <w:pStyle w:val="Caption"/>
        <w:ind w:left="360" w:firstLine="720"/>
        <w:rPr>
          <w:rFonts w:ascii="Arial" w:eastAsia="Arial" w:hAnsi="Arial" w:cs="Arial"/>
          <w:color w:val="FF0000"/>
        </w:rPr>
      </w:pPr>
      <w:r>
        <w:t xml:space="preserve">Table </w:t>
      </w:r>
      <w:r>
        <w:fldChar w:fldCharType="begin"/>
      </w:r>
      <w:r>
        <w:instrText xml:space="preserve"> SEQ Table \* ARABIC </w:instrText>
      </w:r>
      <w:r>
        <w:fldChar w:fldCharType="separate"/>
      </w:r>
      <w:r w:rsidRPr="71C865FE">
        <w:rPr>
          <w:noProof/>
        </w:rPr>
        <w:t>4</w:t>
      </w:r>
      <w:r>
        <w:fldChar w:fldCharType="end"/>
      </w:r>
      <w:r>
        <w:t>: Contract hand backs UDAs</w:t>
      </w:r>
    </w:p>
    <w:p w14:paraId="19EC541C" w14:textId="3DB29734" w:rsidR="00DA734F" w:rsidRPr="00376FD5" w:rsidRDefault="00DA734F" w:rsidP="00A909E3">
      <w:pPr>
        <w:rPr>
          <w:rFonts w:ascii="Arial" w:eastAsia="Arial" w:hAnsi="Arial" w:cs="Arial"/>
          <w:color w:val="FF0000"/>
        </w:rPr>
      </w:pPr>
    </w:p>
    <w:p w14:paraId="204B9579" w14:textId="0B1B487F" w:rsidR="00DA734F" w:rsidRPr="007972EE" w:rsidRDefault="00C93BBB" w:rsidP="00A909E3">
      <w:pPr>
        <w:pStyle w:val="ListParagraph"/>
        <w:numPr>
          <w:ilvl w:val="2"/>
          <w:numId w:val="6"/>
        </w:numPr>
        <w:rPr>
          <w:rFonts w:ascii="Arial" w:eastAsia="Arial" w:hAnsi="Arial" w:cs="Arial"/>
        </w:rPr>
      </w:pPr>
      <w:r w:rsidRPr="007972EE">
        <w:rPr>
          <w:rFonts w:ascii="Arial" w:eastAsia="Arial" w:hAnsi="Arial" w:cs="Arial"/>
        </w:rPr>
        <w:t>For an area struggling with such chronic deprivation, reducing access to a</w:t>
      </w:r>
      <w:r w:rsidR="00F0271A" w:rsidRPr="007972EE">
        <w:rPr>
          <w:rFonts w:ascii="Arial" w:eastAsia="Arial" w:hAnsi="Arial" w:cs="Arial"/>
        </w:rPr>
        <w:t xml:space="preserve"> core Primary Care NHS service will have a detrimental impact on the population. Blackpool is the only local authority area in Lancashire and South Cumbria where children’s oral health (as measured by the national </w:t>
      </w:r>
      <w:r w:rsidR="00A81862" w:rsidRPr="007972EE">
        <w:rPr>
          <w:rFonts w:ascii="Arial" w:eastAsia="Arial" w:hAnsi="Arial" w:cs="Arial"/>
        </w:rPr>
        <w:t>epidemiology</w:t>
      </w:r>
      <w:r w:rsidR="00F0271A" w:rsidRPr="007972EE">
        <w:rPr>
          <w:rFonts w:ascii="Arial" w:eastAsia="Arial" w:hAnsi="Arial" w:cs="Arial"/>
        </w:rPr>
        <w:t xml:space="preserve"> survey for </w:t>
      </w:r>
      <w:r w:rsidR="001E387D" w:rsidRPr="007972EE">
        <w:rPr>
          <w:rFonts w:ascii="Arial" w:eastAsia="Arial" w:hAnsi="Arial" w:cs="Arial"/>
        </w:rPr>
        <w:t>5-year-olds</w:t>
      </w:r>
      <w:r w:rsidR="00F0271A" w:rsidRPr="007972EE">
        <w:rPr>
          <w:rFonts w:ascii="Arial" w:eastAsia="Arial" w:hAnsi="Arial" w:cs="Arial"/>
        </w:rPr>
        <w:t xml:space="preserve">) has got worse instead of better, meaning unless </w:t>
      </w:r>
      <w:r w:rsidR="00B753A0" w:rsidRPr="007972EE">
        <w:rPr>
          <w:rFonts w:ascii="Arial" w:eastAsia="Arial" w:hAnsi="Arial" w:cs="Arial"/>
        </w:rPr>
        <w:t>an intervention is made a generation of children will grow up having poorer oral health than the previous.</w:t>
      </w:r>
    </w:p>
    <w:p w14:paraId="54BAAA6E" w14:textId="77777777" w:rsidR="007972EE" w:rsidRPr="0006693C" w:rsidRDefault="007972EE" w:rsidP="00A909E3">
      <w:pPr>
        <w:pStyle w:val="ListParagraph"/>
        <w:ind w:left="1080"/>
        <w:rPr>
          <w:noProof/>
          <w:color w:val="215E99" w:themeColor="text2" w:themeTint="BF"/>
        </w:rPr>
      </w:pPr>
    </w:p>
    <w:p w14:paraId="2A02BE25" w14:textId="77DD22E7" w:rsidR="00FD0B3C" w:rsidRPr="004D78DC" w:rsidRDefault="00FD0B3C" w:rsidP="00A909E3">
      <w:pPr>
        <w:rPr>
          <w:rFonts w:ascii="Arial" w:eastAsia="Arial" w:hAnsi="Arial" w:cs="Arial"/>
          <w:color w:val="FF0000"/>
        </w:rPr>
      </w:pPr>
    </w:p>
    <w:p w14:paraId="1674BF26" w14:textId="77777777" w:rsidR="001C2514" w:rsidRDefault="1F227933" w:rsidP="00A909E3">
      <w:pPr>
        <w:pStyle w:val="ListParagraph"/>
        <w:numPr>
          <w:ilvl w:val="1"/>
          <w:numId w:val="6"/>
        </w:numPr>
        <w:rPr>
          <w:rFonts w:ascii="Arial" w:eastAsia="Arial" w:hAnsi="Arial" w:cs="Arial"/>
          <w:b/>
          <w:bCs/>
        </w:rPr>
      </w:pPr>
      <w:r w:rsidRPr="004D78DC">
        <w:rPr>
          <w:rFonts w:ascii="Arial" w:eastAsia="Arial" w:hAnsi="Arial" w:cs="Arial"/>
          <w:b/>
          <w:bCs/>
        </w:rPr>
        <w:t>Urgent Dental Service Provision</w:t>
      </w:r>
    </w:p>
    <w:p w14:paraId="02346405" w14:textId="77777777" w:rsidR="001C2514" w:rsidRDefault="001C2514" w:rsidP="00A909E3">
      <w:pPr>
        <w:pStyle w:val="ListParagraph"/>
        <w:ind w:left="1080"/>
        <w:rPr>
          <w:rFonts w:ascii="Arial" w:eastAsia="Arial" w:hAnsi="Arial" w:cs="Arial"/>
          <w:b/>
          <w:bCs/>
        </w:rPr>
      </w:pPr>
    </w:p>
    <w:p w14:paraId="5719B9C5" w14:textId="46E61114" w:rsidR="00620DB5" w:rsidRPr="001C2514" w:rsidRDefault="7EBCE1D8" w:rsidP="00A909E3">
      <w:pPr>
        <w:pStyle w:val="ListParagraph"/>
        <w:numPr>
          <w:ilvl w:val="2"/>
          <w:numId w:val="6"/>
        </w:numPr>
        <w:rPr>
          <w:rFonts w:ascii="Arial" w:eastAsia="Arial" w:hAnsi="Arial" w:cs="Arial"/>
          <w:b/>
          <w:bCs/>
        </w:rPr>
      </w:pPr>
      <w:r w:rsidRPr="001C2514">
        <w:rPr>
          <w:rFonts w:ascii="Arial" w:eastAsia="Calibri" w:hAnsi="Arial" w:cs="Arial"/>
        </w:rPr>
        <w:t xml:space="preserve">Call volumes received </w:t>
      </w:r>
      <w:r w:rsidR="1752A2BD" w:rsidRPr="001C2514">
        <w:rPr>
          <w:rFonts w:ascii="Arial" w:eastAsia="Arial" w:hAnsi="Arial" w:cs="Arial"/>
        </w:rPr>
        <w:t>by the Lancashire and South Cumbri</w:t>
      </w:r>
      <w:r w:rsidR="50CA5610" w:rsidRPr="001C2514">
        <w:rPr>
          <w:rFonts w:ascii="Arial" w:eastAsia="Arial" w:hAnsi="Arial" w:cs="Arial"/>
        </w:rPr>
        <w:t>a</w:t>
      </w:r>
      <w:r w:rsidR="0D9F5842" w:rsidRPr="001C2514">
        <w:rPr>
          <w:rFonts w:ascii="Arial" w:eastAsia="Arial" w:hAnsi="Arial" w:cs="Arial"/>
        </w:rPr>
        <w:t xml:space="preserve"> Call Handling Service</w:t>
      </w:r>
      <w:r w:rsidR="2C65EC2D" w:rsidRPr="001C2514">
        <w:rPr>
          <w:rFonts w:ascii="Arial" w:eastAsia="Arial" w:hAnsi="Arial" w:cs="Arial"/>
        </w:rPr>
        <w:t xml:space="preserve"> for urgent presentations are detailed in the chart below</w:t>
      </w:r>
      <w:r w:rsidR="51430C64" w:rsidRPr="001C2514">
        <w:rPr>
          <w:rFonts w:ascii="Arial" w:eastAsia="Arial" w:hAnsi="Arial" w:cs="Arial"/>
        </w:rPr>
        <w:t xml:space="preserve"> (mon</w:t>
      </w:r>
      <w:r w:rsidR="62089E33" w:rsidRPr="001C2514">
        <w:rPr>
          <w:rFonts w:ascii="Arial" w:eastAsia="Arial" w:hAnsi="Arial" w:cs="Arial"/>
        </w:rPr>
        <w:t xml:space="preserve">thly average over a </w:t>
      </w:r>
      <w:r w:rsidR="00D61C27" w:rsidRPr="001C2514">
        <w:rPr>
          <w:rFonts w:ascii="Arial" w:eastAsia="Arial" w:hAnsi="Arial" w:cs="Arial"/>
        </w:rPr>
        <w:t>12-month</w:t>
      </w:r>
      <w:r w:rsidR="62089E33" w:rsidRPr="001C2514">
        <w:rPr>
          <w:rFonts w:ascii="Arial" w:eastAsia="Arial" w:hAnsi="Arial" w:cs="Arial"/>
        </w:rPr>
        <w:t xml:space="preserve"> perio</w:t>
      </w:r>
      <w:r w:rsidR="3DF479CC" w:rsidRPr="001C2514">
        <w:rPr>
          <w:rFonts w:ascii="Arial" w:eastAsia="Arial" w:hAnsi="Arial" w:cs="Arial"/>
        </w:rPr>
        <w:t>d)</w:t>
      </w:r>
      <w:r w:rsidR="2C65EC2D" w:rsidRPr="001C2514">
        <w:rPr>
          <w:rFonts w:ascii="Arial" w:eastAsia="Arial" w:hAnsi="Arial" w:cs="Arial"/>
        </w:rPr>
        <w:t xml:space="preserve">. </w:t>
      </w:r>
      <w:r w:rsidR="62E46B4B" w:rsidRPr="001C2514">
        <w:rPr>
          <w:rFonts w:ascii="Arial" w:eastAsia="Arial" w:hAnsi="Arial" w:cs="Arial"/>
        </w:rPr>
        <w:t>Blackpool and Preston are routinely the highest number of calls received,</w:t>
      </w:r>
      <w:r w:rsidR="52F1D351" w:rsidRPr="001C2514">
        <w:rPr>
          <w:rFonts w:ascii="Arial" w:eastAsia="Arial" w:hAnsi="Arial" w:cs="Arial"/>
        </w:rPr>
        <w:t xml:space="preserve"> other areas on the Fylde </w:t>
      </w:r>
      <w:r w:rsidR="3DF479CC" w:rsidRPr="001C2514">
        <w:rPr>
          <w:rFonts w:ascii="Arial" w:eastAsia="Arial" w:hAnsi="Arial" w:cs="Arial"/>
        </w:rPr>
        <w:t>Coast are highlighted as well.</w:t>
      </w:r>
      <w:r w:rsidR="1752A2BD" w:rsidRPr="001C2514">
        <w:rPr>
          <w:rFonts w:ascii="Arial" w:eastAsia="Arial" w:hAnsi="Arial" w:cs="Arial"/>
        </w:rPr>
        <w:t xml:space="preserve"> </w:t>
      </w:r>
    </w:p>
    <w:p w14:paraId="707F76E3" w14:textId="77777777" w:rsidR="001C2514" w:rsidRPr="001C2514" w:rsidRDefault="001C2514" w:rsidP="00A909E3">
      <w:pPr>
        <w:pStyle w:val="ListParagraph"/>
        <w:ind w:left="1080"/>
        <w:rPr>
          <w:rFonts w:ascii="Arial" w:eastAsia="Arial" w:hAnsi="Arial" w:cs="Arial"/>
          <w:b/>
          <w:bCs/>
        </w:rPr>
      </w:pPr>
    </w:p>
    <w:p w14:paraId="25A8DA77" w14:textId="733C7196" w:rsidR="004B2A90" w:rsidRDefault="02DFEEFD" w:rsidP="00A909E3">
      <w:pPr>
        <w:pStyle w:val="ListParagraph"/>
        <w:keepNext/>
        <w:ind w:left="1080"/>
      </w:pPr>
      <w:r>
        <w:rPr>
          <w:noProof/>
        </w:rPr>
        <w:drawing>
          <wp:inline distT="0" distB="0" distL="0" distR="0" wp14:anchorId="4D867848" wp14:editId="25DC0D06">
            <wp:extent cx="4753882" cy="2343197"/>
            <wp:effectExtent l="0" t="0" r="8890" b="0"/>
            <wp:docPr id="19672356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65004" cy="2348679"/>
                    </a:xfrm>
                    <a:prstGeom prst="rect">
                      <a:avLst/>
                    </a:prstGeom>
                    <a:noFill/>
                  </pic:spPr>
                </pic:pic>
              </a:graphicData>
            </a:graphic>
          </wp:inline>
        </w:drawing>
      </w:r>
    </w:p>
    <w:p w14:paraId="7394BB51" w14:textId="1D8CFBE4" w:rsidR="001F50A1" w:rsidRPr="008D423F" w:rsidRDefault="004B2A90" w:rsidP="00A909E3">
      <w:pPr>
        <w:pStyle w:val="Caption"/>
        <w:ind w:left="360" w:firstLine="720"/>
        <w:rPr>
          <w:rFonts w:ascii="Arial" w:eastAsia="Arial" w:hAnsi="Arial" w:cs="Arial"/>
        </w:rPr>
      </w:pPr>
      <w:r w:rsidRPr="008D423F">
        <w:t xml:space="preserve">Table </w:t>
      </w:r>
      <w:r w:rsidRPr="008D423F">
        <w:fldChar w:fldCharType="begin"/>
      </w:r>
      <w:r w:rsidRPr="008D423F">
        <w:instrText xml:space="preserve"> SEQ Table \* ARABIC </w:instrText>
      </w:r>
      <w:r w:rsidRPr="008D423F">
        <w:fldChar w:fldCharType="separate"/>
      </w:r>
      <w:r w:rsidR="00094451" w:rsidRPr="008D423F">
        <w:rPr>
          <w:noProof/>
        </w:rPr>
        <w:t>5</w:t>
      </w:r>
      <w:r w:rsidRPr="008D423F">
        <w:fldChar w:fldCharType="end"/>
      </w:r>
      <w:r w:rsidRPr="008D423F">
        <w:t>: Source FCMS Ltd</w:t>
      </w:r>
    </w:p>
    <w:p w14:paraId="54DE775E" w14:textId="77777777" w:rsidR="00FE2F8D" w:rsidRDefault="1F227933" w:rsidP="00A909E3">
      <w:pPr>
        <w:pStyle w:val="ListParagraph"/>
        <w:numPr>
          <w:ilvl w:val="1"/>
          <w:numId w:val="6"/>
        </w:numPr>
        <w:rPr>
          <w:rFonts w:ascii="Arial" w:eastAsia="Arial" w:hAnsi="Arial" w:cs="Arial"/>
          <w:b/>
          <w:bCs/>
          <w:color w:val="0E2841" w:themeColor="text2"/>
        </w:rPr>
      </w:pPr>
      <w:r w:rsidRPr="000F509C">
        <w:rPr>
          <w:rFonts w:ascii="Arial" w:eastAsia="Arial" w:hAnsi="Arial" w:cs="Arial"/>
          <w:b/>
          <w:bCs/>
          <w:color w:val="0E2841" w:themeColor="text2"/>
        </w:rPr>
        <w:lastRenderedPageBreak/>
        <w:t>Dental Access</w:t>
      </w:r>
    </w:p>
    <w:p w14:paraId="21294D7A" w14:textId="77777777" w:rsidR="00FE2F8D" w:rsidRDefault="00FE2F8D" w:rsidP="00A909E3">
      <w:pPr>
        <w:pStyle w:val="ListParagraph"/>
        <w:ind w:left="1080"/>
        <w:rPr>
          <w:rFonts w:ascii="Arial" w:eastAsia="Arial" w:hAnsi="Arial" w:cs="Arial"/>
          <w:b/>
          <w:bCs/>
          <w:color w:val="0E2841" w:themeColor="text2"/>
        </w:rPr>
      </w:pPr>
    </w:p>
    <w:p w14:paraId="2B72DA38" w14:textId="5E66AE15" w:rsidR="00FE2F8D" w:rsidRPr="00FE2F8D" w:rsidRDefault="00536006" w:rsidP="00A909E3">
      <w:pPr>
        <w:pStyle w:val="ListParagraph"/>
        <w:numPr>
          <w:ilvl w:val="2"/>
          <w:numId w:val="6"/>
        </w:numPr>
        <w:rPr>
          <w:rFonts w:ascii="Arial" w:eastAsia="Arial" w:hAnsi="Arial" w:cs="Arial"/>
          <w:b/>
          <w:bCs/>
          <w:color w:val="0E2841" w:themeColor="text2"/>
        </w:rPr>
      </w:pPr>
      <w:r w:rsidRPr="00FE2F8D">
        <w:rPr>
          <w:rFonts w:ascii="Arial" w:eastAsia="Calibri" w:hAnsi="Arial" w:cs="Arial"/>
          <w:color w:val="0E2841" w:themeColor="text2"/>
        </w:rPr>
        <w:t xml:space="preserve">The source of the </w:t>
      </w:r>
      <w:r w:rsidRPr="00FE2F8D">
        <w:rPr>
          <w:rFonts w:ascii="Arial" w:eastAsia="Arial" w:hAnsi="Arial" w:cs="Arial"/>
          <w:color w:val="0E2841" w:themeColor="text2"/>
        </w:rPr>
        <w:t>data below is NHSBSA</w:t>
      </w:r>
      <w:r w:rsidR="006D647B">
        <w:rPr>
          <w:rFonts w:ascii="Arial" w:eastAsia="Arial" w:hAnsi="Arial" w:cs="Arial"/>
          <w:color w:val="0E2841" w:themeColor="text2"/>
        </w:rPr>
        <w:t>’</w:t>
      </w:r>
      <w:r w:rsidRPr="00FE2F8D">
        <w:rPr>
          <w:rFonts w:ascii="Arial" w:eastAsia="Arial" w:hAnsi="Arial" w:cs="Arial"/>
          <w:color w:val="0E2841" w:themeColor="text2"/>
        </w:rPr>
        <w:t>s dental data portal which is freely available</w:t>
      </w:r>
      <w:r w:rsidR="00876D97" w:rsidRPr="00FE2F8D">
        <w:rPr>
          <w:rFonts w:ascii="Arial" w:eastAsia="Arial" w:hAnsi="Arial" w:cs="Arial"/>
          <w:color w:val="0E2841" w:themeColor="text2"/>
        </w:rPr>
        <w:t xml:space="preserve"> and in the public domain. It covers data from 2019/20 to 2024/25, and the ICB has supplemented it with </w:t>
      </w:r>
      <w:r w:rsidR="00EB31BE" w:rsidRPr="00FE2F8D">
        <w:rPr>
          <w:rFonts w:ascii="Arial" w:eastAsia="Arial" w:hAnsi="Arial" w:cs="Arial"/>
          <w:color w:val="0E2841" w:themeColor="text2"/>
        </w:rPr>
        <w:t>a bespoke data request bringing the access rates up to January 2026.</w:t>
      </w:r>
    </w:p>
    <w:p w14:paraId="702A5D73" w14:textId="77777777" w:rsidR="00FE2F8D" w:rsidRPr="00FE2F8D" w:rsidRDefault="00FE2F8D" w:rsidP="00A909E3">
      <w:pPr>
        <w:pStyle w:val="ListParagraph"/>
        <w:rPr>
          <w:rFonts w:ascii="Arial" w:eastAsia="Arial" w:hAnsi="Arial" w:cs="Arial"/>
          <w:color w:val="0E2841" w:themeColor="text2"/>
        </w:rPr>
      </w:pPr>
    </w:p>
    <w:p w14:paraId="523B0BB2" w14:textId="1EF5A555" w:rsidR="00FE2F8D" w:rsidRPr="00FE2F8D" w:rsidRDefault="00EB31BE" w:rsidP="00A909E3">
      <w:pPr>
        <w:pStyle w:val="ListParagraph"/>
        <w:numPr>
          <w:ilvl w:val="2"/>
          <w:numId w:val="6"/>
        </w:numPr>
        <w:rPr>
          <w:rFonts w:ascii="Arial" w:eastAsia="Arial" w:hAnsi="Arial" w:cs="Arial"/>
          <w:b/>
          <w:bCs/>
          <w:color w:val="0E2841" w:themeColor="text2"/>
        </w:rPr>
      </w:pPr>
      <w:r w:rsidRPr="00FE2F8D">
        <w:rPr>
          <w:rFonts w:ascii="Arial" w:eastAsia="Arial" w:hAnsi="Arial" w:cs="Arial"/>
          <w:color w:val="0E2841" w:themeColor="text2"/>
        </w:rPr>
        <w:t xml:space="preserve">The figures represent the number </w:t>
      </w:r>
      <w:r w:rsidR="002A6050">
        <w:rPr>
          <w:rFonts w:ascii="Arial" w:eastAsia="Arial" w:hAnsi="Arial" w:cs="Arial"/>
          <w:color w:val="0E2841" w:themeColor="text2"/>
        </w:rPr>
        <w:t xml:space="preserve">of </w:t>
      </w:r>
      <w:r w:rsidRPr="00FE2F8D">
        <w:rPr>
          <w:rFonts w:ascii="Arial" w:eastAsia="Arial" w:hAnsi="Arial" w:cs="Arial"/>
          <w:color w:val="0E2841" w:themeColor="text2"/>
        </w:rPr>
        <w:t>patients who access care expressed as a percentage of the population</w:t>
      </w:r>
      <w:r w:rsidR="004E14B0" w:rsidRPr="00FE2F8D">
        <w:rPr>
          <w:rFonts w:ascii="Arial" w:eastAsia="Arial" w:hAnsi="Arial" w:cs="Arial"/>
          <w:color w:val="0E2841" w:themeColor="text2"/>
        </w:rPr>
        <w:t xml:space="preserve">. The ‘recovery gap’ is the number of percentage points required to </w:t>
      </w:r>
      <w:r w:rsidR="00B77B46" w:rsidRPr="00FE2F8D">
        <w:rPr>
          <w:rFonts w:ascii="Arial" w:eastAsia="Arial" w:hAnsi="Arial" w:cs="Arial"/>
          <w:color w:val="0E2841" w:themeColor="text2"/>
        </w:rPr>
        <w:t>recover access to the 2019/20 access rate or pre-</w:t>
      </w:r>
      <w:r w:rsidR="00AF463C">
        <w:rPr>
          <w:rFonts w:ascii="Arial" w:eastAsia="Arial" w:hAnsi="Arial" w:cs="Arial"/>
          <w:color w:val="0E2841" w:themeColor="text2"/>
        </w:rPr>
        <w:t>COVID</w:t>
      </w:r>
      <w:r w:rsidR="00B77B46" w:rsidRPr="00FE2F8D">
        <w:rPr>
          <w:rFonts w:ascii="Arial" w:eastAsia="Arial" w:hAnsi="Arial" w:cs="Arial"/>
          <w:color w:val="0E2841" w:themeColor="text2"/>
        </w:rPr>
        <w:t xml:space="preserve"> figure.</w:t>
      </w:r>
    </w:p>
    <w:p w14:paraId="3E3C81C2" w14:textId="77777777" w:rsidR="00FE2F8D" w:rsidRPr="00FE2F8D" w:rsidRDefault="00FE2F8D" w:rsidP="00A909E3">
      <w:pPr>
        <w:pStyle w:val="ListParagraph"/>
        <w:rPr>
          <w:rFonts w:ascii="Arial" w:eastAsia="Calibri" w:hAnsi="Arial" w:cs="Arial"/>
          <w:color w:val="0E2841" w:themeColor="text2"/>
        </w:rPr>
      </w:pPr>
    </w:p>
    <w:p w14:paraId="0B191E8D" w14:textId="7EF54E3C" w:rsidR="00FE2F8D" w:rsidRPr="00FE2F8D" w:rsidRDefault="00C27F66" w:rsidP="00A909E3">
      <w:pPr>
        <w:pStyle w:val="ListParagraph"/>
        <w:numPr>
          <w:ilvl w:val="2"/>
          <w:numId w:val="6"/>
        </w:numPr>
        <w:rPr>
          <w:rFonts w:ascii="Arial" w:eastAsia="Arial" w:hAnsi="Arial" w:cs="Arial"/>
          <w:b/>
          <w:bCs/>
          <w:color w:val="0E2841" w:themeColor="text2"/>
        </w:rPr>
      </w:pPr>
      <w:r w:rsidRPr="00FE2F8D">
        <w:rPr>
          <w:rFonts w:ascii="Arial" w:eastAsia="Calibri" w:hAnsi="Arial" w:cs="Arial"/>
          <w:color w:val="0E2841" w:themeColor="text2"/>
        </w:rPr>
        <w:t>Many of the areas</w:t>
      </w:r>
      <w:r w:rsidRPr="00FE2F8D">
        <w:rPr>
          <w:rFonts w:ascii="Arial" w:eastAsia="Arial" w:hAnsi="Arial" w:cs="Arial"/>
          <w:color w:val="0E2841" w:themeColor="text2"/>
        </w:rPr>
        <w:t xml:space="preserve"> have fully recovered child access, and for s</w:t>
      </w:r>
      <w:r w:rsidR="003A021E" w:rsidRPr="00FE2F8D">
        <w:rPr>
          <w:rFonts w:ascii="Arial" w:eastAsia="Arial" w:hAnsi="Arial" w:cs="Arial"/>
          <w:color w:val="0E2841" w:themeColor="text2"/>
        </w:rPr>
        <w:t>ome access is now better than pre-</w:t>
      </w:r>
      <w:r w:rsidR="00AF463C">
        <w:rPr>
          <w:rFonts w:ascii="Arial" w:eastAsia="Arial" w:hAnsi="Arial" w:cs="Arial"/>
          <w:color w:val="0E2841" w:themeColor="text2"/>
        </w:rPr>
        <w:t>COVID</w:t>
      </w:r>
      <w:r w:rsidR="003A021E" w:rsidRPr="00FE2F8D">
        <w:rPr>
          <w:rFonts w:ascii="Arial" w:eastAsia="Arial" w:hAnsi="Arial" w:cs="Arial"/>
          <w:color w:val="0E2841" w:themeColor="text2"/>
        </w:rPr>
        <w:t>.</w:t>
      </w:r>
    </w:p>
    <w:p w14:paraId="5DB5BA06" w14:textId="77777777" w:rsidR="00FE2F8D" w:rsidRPr="00FE2F8D" w:rsidRDefault="00FE2F8D" w:rsidP="00A909E3">
      <w:pPr>
        <w:pStyle w:val="ListParagraph"/>
        <w:rPr>
          <w:rFonts w:ascii="Arial" w:eastAsia="Arial" w:hAnsi="Arial" w:cs="Arial"/>
          <w:color w:val="0E2841" w:themeColor="text2"/>
        </w:rPr>
      </w:pPr>
    </w:p>
    <w:p w14:paraId="6C39D4D5" w14:textId="131BF8BA" w:rsidR="003A021E" w:rsidRPr="00FE2F8D" w:rsidRDefault="003A021E" w:rsidP="00A909E3">
      <w:pPr>
        <w:pStyle w:val="ListParagraph"/>
        <w:numPr>
          <w:ilvl w:val="2"/>
          <w:numId w:val="6"/>
        </w:numPr>
        <w:rPr>
          <w:rFonts w:ascii="Arial" w:eastAsia="Arial" w:hAnsi="Arial" w:cs="Arial"/>
          <w:b/>
          <w:bCs/>
          <w:color w:val="0E2841" w:themeColor="text2"/>
        </w:rPr>
      </w:pPr>
      <w:r w:rsidRPr="00FE2F8D">
        <w:rPr>
          <w:rFonts w:ascii="Arial" w:eastAsia="Arial" w:hAnsi="Arial" w:cs="Arial"/>
          <w:color w:val="0E2841" w:themeColor="text2"/>
        </w:rPr>
        <w:t xml:space="preserve">It is important to note that inequalities pre-date </w:t>
      </w:r>
      <w:r w:rsidR="00AF463C">
        <w:rPr>
          <w:rFonts w:ascii="Arial" w:eastAsia="Arial" w:hAnsi="Arial" w:cs="Arial"/>
          <w:color w:val="0E2841" w:themeColor="text2"/>
        </w:rPr>
        <w:t>COVID</w:t>
      </w:r>
      <w:r w:rsidRPr="00FE2F8D">
        <w:rPr>
          <w:rFonts w:ascii="Arial" w:eastAsia="Arial" w:hAnsi="Arial" w:cs="Arial"/>
          <w:color w:val="0E2841" w:themeColor="text2"/>
        </w:rPr>
        <w:t xml:space="preserve"> and recovery to pre-</w:t>
      </w:r>
      <w:r w:rsidR="00AF463C">
        <w:rPr>
          <w:rFonts w:ascii="Arial" w:eastAsia="Arial" w:hAnsi="Arial" w:cs="Arial"/>
          <w:color w:val="0E2841" w:themeColor="text2"/>
        </w:rPr>
        <w:t>COVID</w:t>
      </w:r>
      <w:r w:rsidRPr="00FE2F8D">
        <w:rPr>
          <w:rFonts w:ascii="Arial" w:eastAsia="Arial" w:hAnsi="Arial" w:cs="Arial"/>
          <w:color w:val="0E2841" w:themeColor="text2"/>
        </w:rPr>
        <w:t xml:space="preserve"> levels does not reduce those </w:t>
      </w:r>
      <w:r w:rsidR="00892865" w:rsidRPr="00FE2F8D">
        <w:rPr>
          <w:rFonts w:ascii="Arial" w:eastAsia="Arial" w:hAnsi="Arial" w:cs="Arial"/>
          <w:color w:val="0E2841" w:themeColor="text2"/>
        </w:rPr>
        <w:t xml:space="preserve">access inequalities. </w:t>
      </w:r>
    </w:p>
    <w:p w14:paraId="2648EBD5" w14:textId="75D03160" w:rsidR="00C27F66" w:rsidRPr="0006693C" w:rsidRDefault="00C27F66" w:rsidP="00A909E3">
      <w:pPr>
        <w:pStyle w:val="ListParagraph"/>
        <w:ind w:left="1080"/>
        <w:rPr>
          <w:rFonts w:ascii="Arial" w:eastAsia="Arial" w:hAnsi="Arial" w:cs="Arial"/>
          <w:color w:val="4C94D8" w:themeColor="text2" w:themeTint="80"/>
        </w:rPr>
      </w:pPr>
    </w:p>
    <w:p w14:paraId="73EEB945" w14:textId="77777777" w:rsidR="00101BC0" w:rsidRDefault="02656F85" w:rsidP="00A909E3">
      <w:pPr>
        <w:pStyle w:val="ListParagraph"/>
        <w:keepNext/>
        <w:ind w:left="1080"/>
      </w:pPr>
      <w:r>
        <w:rPr>
          <w:noProof/>
        </w:rPr>
        <w:drawing>
          <wp:inline distT="0" distB="0" distL="0" distR="0" wp14:anchorId="3433B524" wp14:editId="1F763BBB">
            <wp:extent cx="5010150" cy="3268894"/>
            <wp:effectExtent l="0" t="0" r="0" b="8255"/>
            <wp:docPr id="10250845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9072" cy="3287764"/>
                    </a:xfrm>
                    <a:prstGeom prst="rect">
                      <a:avLst/>
                    </a:prstGeom>
                    <a:noFill/>
                  </pic:spPr>
                </pic:pic>
              </a:graphicData>
            </a:graphic>
          </wp:inline>
        </w:drawing>
      </w:r>
    </w:p>
    <w:p w14:paraId="11D5E8B5" w14:textId="112C05C7" w:rsidR="001A7D8A" w:rsidRPr="0006693C" w:rsidRDefault="00101BC0" w:rsidP="00A909E3">
      <w:pPr>
        <w:pStyle w:val="Caption"/>
        <w:ind w:left="360" w:firstLine="720"/>
        <w:rPr>
          <w:rFonts w:ascii="Arial" w:eastAsia="Arial" w:hAnsi="Arial" w:cs="Arial"/>
          <w:color w:val="4C94D8" w:themeColor="text2" w:themeTint="80"/>
        </w:rPr>
      </w:pPr>
      <w:r>
        <w:t xml:space="preserve">Table </w:t>
      </w:r>
      <w:r>
        <w:fldChar w:fldCharType="begin"/>
      </w:r>
      <w:r>
        <w:instrText xml:space="preserve"> SEQ Table \* ARABIC </w:instrText>
      </w:r>
      <w:r>
        <w:fldChar w:fldCharType="separate"/>
      </w:r>
      <w:r w:rsidR="00094451" w:rsidRPr="71C865FE">
        <w:rPr>
          <w:noProof/>
        </w:rPr>
        <w:t>6</w:t>
      </w:r>
      <w:r>
        <w:fldChar w:fldCharType="end"/>
      </w:r>
      <w:r>
        <w:t xml:space="preserve"> Source NHSBSA</w:t>
      </w:r>
    </w:p>
    <w:p w14:paraId="1850C4EE" w14:textId="755F7E14" w:rsidR="00BF6941" w:rsidRPr="0006693C" w:rsidRDefault="00BF6941" w:rsidP="00A909E3">
      <w:pPr>
        <w:pStyle w:val="ListParagraph"/>
        <w:ind w:left="1080"/>
        <w:rPr>
          <w:rFonts w:ascii="Arial" w:eastAsia="Arial" w:hAnsi="Arial" w:cs="Arial"/>
          <w:color w:val="4C94D8" w:themeColor="text2" w:themeTint="80"/>
        </w:rPr>
      </w:pPr>
    </w:p>
    <w:p w14:paraId="303DF6E7" w14:textId="64C9FCEB" w:rsidR="00BF6941" w:rsidRPr="0006693C" w:rsidRDefault="00BF6941" w:rsidP="00A909E3">
      <w:pPr>
        <w:pStyle w:val="ListParagraph"/>
        <w:ind w:left="1080"/>
        <w:rPr>
          <w:rFonts w:ascii="Arial" w:eastAsia="Arial" w:hAnsi="Arial" w:cs="Arial"/>
          <w:color w:val="4C94D8" w:themeColor="text2" w:themeTint="80"/>
        </w:rPr>
      </w:pPr>
    </w:p>
    <w:p w14:paraId="1C151FB5" w14:textId="2C763A89" w:rsidR="00BF6941" w:rsidRPr="00B80CFE" w:rsidRDefault="007D0E4C" w:rsidP="00A909E3">
      <w:pPr>
        <w:pStyle w:val="ListParagraph"/>
        <w:numPr>
          <w:ilvl w:val="2"/>
          <w:numId w:val="6"/>
        </w:numPr>
        <w:rPr>
          <w:rFonts w:ascii="Arial" w:eastAsia="Arial" w:hAnsi="Arial" w:cs="Arial"/>
          <w:color w:val="0E2841" w:themeColor="text2"/>
        </w:rPr>
      </w:pPr>
      <w:r w:rsidRPr="1D98F108">
        <w:rPr>
          <w:rFonts w:ascii="Arial" w:eastAsia="Calibri" w:hAnsi="Arial" w:cs="Arial"/>
          <w:color w:val="0E2841" w:themeColor="text2"/>
        </w:rPr>
        <w:t>The</w:t>
      </w:r>
      <w:r w:rsidRPr="1D98F108">
        <w:rPr>
          <w:rFonts w:ascii="Arial" w:eastAsia="Arial" w:hAnsi="Arial" w:cs="Arial"/>
          <w:color w:val="0E2841" w:themeColor="text2"/>
        </w:rPr>
        <w:t xml:space="preserve"> table below is the data from which the above chart is </w:t>
      </w:r>
      <w:r w:rsidR="357333AC" w:rsidRPr="1D98F108">
        <w:rPr>
          <w:rFonts w:ascii="Arial" w:eastAsia="Arial" w:hAnsi="Arial" w:cs="Arial"/>
          <w:color w:val="0E2841" w:themeColor="text2"/>
        </w:rPr>
        <w:t>derived and</w:t>
      </w:r>
      <w:r w:rsidRPr="1D98F108">
        <w:rPr>
          <w:rFonts w:ascii="Arial" w:eastAsia="Arial" w:hAnsi="Arial" w:cs="Arial"/>
          <w:color w:val="0E2841" w:themeColor="text2"/>
        </w:rPr>
        <w:t xml:space="preserve"> represents</w:t>
      </w:r>
      <w:r w:rsidR="00F6369C" w:rsidRPr="1D98F108">
        <w:rPr>
          <w:rFonts w:ascii="Arial" w:eastAsia="Arial" w:hAnsi="Arial" w:cs="Arial"/>
          <w:color w:val="0E2841" w:themeColor="text2"/>
        </w:rPr>
        <w:t xml:space="preserve"> the % of</w:t>
      </w:r>
      <w:r w:rsidRPr="1D98F108">
        <w:rPr>
          <w:rFonts w:ascii="Arial" w:eastAsia="Arial" w:hAnsi="Arial" w:cs="Arial"/>
          <w:color w:val="0E2841" w:themeColor="text2"/>
        </w:rPr>
        <w:t xml:space="preserve"> </w:t>
      </w:r>
      <w:r w:rsidR="00B80CFE" w:rsidRPr="1D98F108">
        <w:rPr>
          <w:rFonts w:ascii="Arial" w:eastAsia="Arial" w:hAnsi="Arial" w:cs="Arial"/>
          <w:color w:val="0E2841" w:themeColor="text2"/>
        </w:rPr>
        <w:t>0–17-year-old</w:t>
      </w:r>
      <w:r w:rsidR="006F32AD" w:rsidRPr="1D98F108">
        <w:rPr>
          <w:rFonts w:ascii="Arial" w:eastAsia="Arial" w:hAnsi="Arial" w:cs="Arial"/>
          <w:color w:val="0E2841" w:themeColor="text2"/>
        </w:rPr>
        <w:t xml:space="preserve"> child access.</w:t>
      </w:r>
    </w:p>
    <w:p w14:paraId="4977927F" w14:textId="77777777" w:rsidR="00B80CFE" w:rsidRPr="00B80CFE" w:rsidRDefault="00B80CFE" w:rsidP="00A909E3">
      <w:pPr>
        <w:ind w:left="360"/>
        <w:rPr>
          <w:rFonts w:ascii="Arial" w:eastAsia="Arial" w:hAnsi="Arial" w:cs="Arial"/>
          <w:color w:val="215E99" w:themeColor="text2" w:themeTint="BF"/>
        </w:rPr>
      </w:pPr>
    </w:p>
    <w:p w14:paraId="2153A1CF" w14:textId="4A8A390F" w:rsidR="00BF6941" w:rsidRPr="0006693C" w:rsidRDefault="00BF6941" w:rsidP="00A909E3">
      <w:pPr>
        <w:pStyle w:val="ListParagraph"/>
        <w:ind w:left="1080"/>
        <w:rPr>
          <w:rFonts w:ascii="Arial" w:eastAsia="Arial" w:hAnsi="Arial" w:cs="Arial"/>
          <w:color w:val="4C94D8" w:themeColor="text2" w:themeTint="80"/>
        </w:rPr>
      </w:pPr>
    </w:p>
    <w:tbl>
      <w:tblPr>
        <w:tblW w:w="9180" w:type="dxa"/>
        <w:tblLook w:val="04A0" w:firstRow="1" w:lastRow="0" w:firstColumn="1" w:lastColumn="0" w:noHBand="0" w:noVBand="1"/>
      </w:tblPr>
      <w:tblGrid>
        <w:gridCol w:w="2520"/>
        <w:gridCol w:w="1320"/>
        <w:gridCol w:w="1320"/>
        <w:gridCol w:w="1320"/>
        <w:gridCol w:w="1320"/>
        <w:gridCol w:w="1380"/>
      </w:tblGrid>
      <w:tr w:rsidR="00777A3F" w:rsidRPr="00777A3F" w14:paraId="74A62F1E" w14:textId="77777777" w:rsidTr="00784ACA">
        <w:trPr>
          <w:cantSplit/>
          <w:trHeight w:val="583"/>
          <w:tblHeader/>
        </w:trPr>
        <w:tc>
          <w:tcPr>
            <w:tcW w:w="2520"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30FA3E60" w14:textId="297ED6BA"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lastRenderedPageBreak/>
              <w:t> </w:t>
            </w:r>
          </w:p>
        </w:tc>
        <w:tc>
          <w:tcPr>
            <w:tcW w:w="1320" w:type="dxa"/>
            <w:tcBorders>
              <w:top w:val="single" w:sz="4" w:space="0" w:color="auto"/>
              <w:left w:val="nil"/>
              <w:bottom w:val="single" w:sz="4" w:space="0" w:color="auto"/>
              <w:right w:val="single" w:sz="4" w:space="0" w:color="auto"/>
            </w:tcBorders>
            <w:shd w:val="clear" w:color="auto" w:fill="DCE6F1"/>
            <w:vAlign w:val="center"/>
            <w:hideMark/>
          </w:tcPr>
          <w:p w14:paraId="0B37C078" w14:textId="7154921A"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2019-04-30</w:t>
            </w:r>
          </w:p>
        </w:tc>
        <w:tc>
          <w:tcPr>
            <w:tcW w:w="1320" w:type="dxa"/>
            <w:tcBorders>
              <w:top w:val="single" w:sz="4" w:space="0" w:color="auto"/>
              <w:left w:val="nil"/>
              <w:bottom w:val="single" w:sz="4" w:space="0" w:color="auto"/>
              <w:right w:val="single" w:sz="4" w:space="0" w:color="auto"/>
            </w:tcBorders>
            <w:shd w:val="clear" w:color="auto" w:fill="DCE6F1"/>
            <w:vAlign w:val="center"/>
            <w:hideMark/>
          </w:tcPr>
          <w:p w14:paraId="74DF7C07" w14:textId="2442E8F6"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2025-03-31</w:t>
            </w:r>
          </w:p>
        </w:tc>
        <w:tc>
          <w:tcPr>
            <w:tcW w:w="1320" w:type="dxa"/>
            <w:tcBorders>
              <w:top w:val="single" w:sz="4" w:space="0" w:color="auto"/>
              <w:left w:val="nil"/>
              <w:bottom w:val="single" w:sz="4" w:space="0" w:color="auto"/>
              <w:right w:val="single" w:sz="4" w:space="0" w:color="auto"/>
            </w:tcBorders>
            <w:shd w:val="clear" w:color="auto" w:fill="DCE6F1"/>
            <w:vAlign w:val="center"/>
            <w:hideMark/>
          </w:tcPr>
          <w:p w14:paraId="3CA620D7" w14:textId="44783982"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2026-01-31</w:t>
            </w:r>
          </w:p>
        </w:tc>
        <w:tc>
          <w:tcPr>
            <w:tcW w:w="1320" w:type="dxa"/>
            <w:tcBorders>
              <w:top w:val="single" w:sz="4" w:space="0" w:color="auto"/>
              <w:left w:val="nil"/>
              <w:bottom w:val="single" w:sz="4" w:space="0" w:color="auto"/>
              <w:right w:val="single" w:sz="4" w:space="0" w:color="auto"/>
            </w:tcBorders>
            <w:shd w:val="clear" w:color="auto" w:fill="DCE6F1"/>
            <w:vAlign w:val="center"/>
            <w:hideMark/>
          </w:tcPr>
          <w:p w14:paraId="4C469B2A" w14:textId="61EAE18F"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Recovery Gap 03/2025</w:t>
            </w:r>
          </w:p>
        </w:tc>
        <w:tc>
          <w:tcPr>
            <w:tcW w:w="1380" w:type="dxa"/>
            <w:tcBorders>
              <w:top w:val="single" w:sz="4" w:space="0" w:color="auto"/>
              <w:left w:val="nil"/>
              <w:bottom w:val="single" w:sz="4" w:space="0" w:color="auto"/>
              <w:right w:val="single" w:sz="4" w:space="0" w:color="auto"/>
            </w:tcBorders>
            <w:shd w:val="clear" w:color="auto" w:fill="DCE6F1"/>
            <w:vAlign w:val="center"/>
            <w:hideMark/>
          </w:tcPr>
          <w:p w14:paraId="4BBB89E7" w14:textId="6FFA56B5"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Recovery Gap 01/2026</w:t>
            </w:r>
          </w:p>
        </w:tc>
      </w:tr>
      <w:tr w:rsidR="00777A3F" w:rsidRPr="00777A3F" w14:paraId="4E2E1751"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266A87B0" w14:textId="269C275E"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Blackburn with Darwen</w:t>
            </w:r>
          </w:p>
        </w:tc>
        <w:tc>
          <w:tcPr>
            <w:tcW w:w="1320" w:type="dxa"/>
            <w:tcBorders>
              <w:top w:val="single" w:sz="4" w:space="0" w:color="auto"/>
              <w:left w:val="single" w:sz="4" w:space="0" w:color="auto"/>
              <w:bottom w:val="single" w:sz="4" w:space="0" w:color="auto"/>
              <w:right w:val="single" w:sz="4" w:space="0" w:color="auto"/>
            </w:tcBorders>
            <w:shd w:val="clear" w:color="auto" w:fill="FBE1E4"/>
            <w:noWrap/>
            <w:vAlign w:val="bottom"/>
            <w:hideMark/>
          </w:tcPr>
          <w:p w14:paraId="5FE43318" w14:textId="47966159"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61.4%</w:t>
            </w:r>
          </w:p>
        </w:tc>
        <w:tc>
          <w:tcPr>
            <w:tcW w:w="1320" w:type="dxa"/>
            <w:tcBorders>
              <w:top w:val="single" w:sz="4" w:space="0" w:color="auto"/>
              <w:left w:val="single" w:sz="4" w:space="0" w:color="auto"/>
              <w:bottom w:val="single" w:sz="4" w:space="0" w:color="auto"/>
              <w:right w:val="single" w:sz="4" w:space="0" w:color="auto"/>
            </w:tcBorders>
            <w:shd w:val="clear" w:color="auto" w:fill="95B4DB"/>
            <w:noWrap/>
            <w:vAlign w:val="bottom"/>
            <w:hideMark/>
          </w:tcPr>
          <w:p w14:paraId="5088F67C" w14:textId="73128562"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65.4%</w:t>
            </w:r>
          </w:p>
        </w:tc>
        <w:tc>
          <w:tcPr>
            <w:tcW w:w="1320" w:type="dxa"/>
            <w:tcBorders>
              <w:top w:val="single" w:sz="4" w:space="0" w:color="auto"/>
              <w:left w:val="single" w:sz="4" w:space="0" w:color="auto"/>
              <w:bottom w:val="single" w:sz="4" w:space="0" w:color="auto"/>
              <w:right w:val="single" w:sz="4" w:space="0" w:color="auto"/>
            </w:tcBorders>
            <w:shd w:val="clear" w:color="auto" w:fill="7EA4D3"/>
            <w:noWrap/>
            <w:vAlign w:val="bottom"/>
            <w:hideMark/>
          </w:tcPr>
          <w:p w14:paraId="3164D9ED" w14:textId="23368851"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71.6%</w:t>
            </w:r>
          </w:p>
        </w:tc>
        <w:tc>
          <w:tcPr>
            <w:tcW w:w="132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05091BA3" w14:textId="74FEDAAE"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4.0%</w:t>
            </w:r>
          </w:p>
        </w:tc>
        <w:tc>
          <w:tcPr>
            <w:tcW w:w="138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4975FB14" w14:textId="754601B7"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10.2%</w:t>
            </w:r>
          </w:p>
        </w:tc>
      </w:tr>
      <w:tr w:rsidR="00777A3F" w:rsidRPr="00777A3F" w14:paraId="5E254C02"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59414B3A" w14:textId="41A33AD3"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Blackpool</w:t>
            </w:r>
          </w:p>
        </w:tc>
        <w:tc>
          <w:tcPr>
            <w:tcW w:w="132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38EFD0E1" w14:textId="402C61F1"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54.1%</w:t>
            </w:r>
          </w:p>
        </w:tc>
        <w:tc>
          <w:tcPr>
            <w:tcW w:w="132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632D154A" w14:textId="4329639E"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49.5%</w:t>
            </w:r>
          </w:p>
        </w:tc>
        <w:tc>
          <w:tcPr>
            <w:tcW w:w="132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539691A5" w14:textId="2BAF3670"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55.9%</w:t>
            </w:r>
          </w:p>
        </w:tc>
        <w:tc>
          <w:tcPr>
            <w:tcW w:w="1320" w:type="dxa"/>
            <w:tcBorders>
              <w:top w:val="single" w:sz="4" w:space="0" w:color="auto"/>
              <w:left w:val="single" w:sz="4" w:space="0" w:color="auto"/>
              <w:bottom w:val="single" w:sz="4" w:space="0" w:color="auto"/>
              <w:right w:val="single" w:sz="4" w:space="0" w:color="auto"/>
            </w:tcBorders>
            <w:shd w:val="clear" w:color="auto" w:fill="FACBCE"/>
            <w:noWrap/>
            <w:vAlign w:val="bottom"/>
            <w:hideMark/>
          </w:tcPr>
          <w:p w14:paraId="525E5802" w14:textId="2DC5DE32"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-4.6%</w:t>
            </w:r>
          </w:p>
        </w:tc>
        <w:tc>
          <w:tcPr>
            <w:tcW w:w="1380" w:type="dxa"/>
            <w:tcBorders>
              <w:top w:val="single" w:sz="4" w:space="0" w:color="auto"/>
              <w:left w:val="single" w:sz="4" w:space="0" w:color="auto"/>
              <w:bottom w:val="single" w:sz="4" w:space="0" w:color="auto"/>
              <w:right w:val="single" w:sz="4" w:space="0" w:color="auto"/>
            </w:tcBorders>
            <w:shd w:val="clear" w:color="auto" w:fill="FBE5E8"/>
            <w:noWrap/>
            <w:vAlign w:val="bottom"/>
            <w:hideMark/>
          </w:tcPr>
          <w:p w14:paraId="0863223E" w14:textId="487DAACB"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1.7%</w:t>
            </w:r>
          </w:p>
        </w:tc>
      </w:tr>
      <w:tr w:rsidR="00777A3F" w:rsidRPr="00777A3F" w14:paraId="2F5C51B7"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57E1DE5D" w14:textId="6A4A990A"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Burnley</w:t>
            </w:r>
          </w:p>
        </w:tc>
        <w:tc>
          <w:tcPr>
            <w:tcW w:w="1320" w:type="dxa"/>
            <w:tcBorders>
              <w:top w:val="single" w:sz="4" w:space="0" w:color="auto"/>
              <w:left w:val="single" w:sz="4" w:space="0" w:color="auto"/>
              <w:bottom w:val="single" w:sz="4" w:space="0" w:color="auto"/>
              <w:right w:val="single" w:sz="4" w:space="0" w:color="auto"/>
            </w:tcBorders>
            <w:shd w:val="clear" w:color="auto" w:fill="F9ADB0"/>
            <w:noWrap/>
            <w:vAlign w:val="bottom"/>
            <w:hideMark/>
          </w:tcPr>
          <w:p w14:paraId="0F1C765F" w14:textId="29BFECCE"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58.3%</w:t>
            </w:r>
          </w:p>
        </w:tc>
        <w:tc>
          <w:tcPr>
            <w:tcW w:w="1320" w:type="dxa"/>
            <w:tcBorders>
              <w:top w:val="single" w:sz="4" w:space="0" w:color="auto"/>
              <w:left w:val="single" w:sz="4" w:space="0" w:color="auto"/>
              <w:bottom w:val="single" w:sz="4" w:space="0" w:color="auto"/>
              <w:right w:val="single" w:sz="4" w:space="0" w:color="auto"/>
            </w:tcBorders>
            <w:shd w:val="clear" w:color="auto" w:fill="FABFC1"/>
            <w:noWrap/>
            <w:vAlign w:val="bottom"/>
            <w:hideMark/>
          </w:tcPr>
          <w:p w14:paraId="51F5D328" w14:textId="6C40CA0B"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56.6%</w:t>
            </w:r>
          </w:p>
        </w:tc>
        <w:tc>
          <w:tcPr>
            <w:tcW w:w="1320" w:type="dxa"/>
            <w:tcBorders>
              <w:top w:val="single" w:sz="4" w:space="0" w:color="auto"/>
              <w:left w:val="single" w:sz="4" w:space="0" w:color="auto"/>
              <w:bottom w:val="single" w:sz="4" w:space="0" w:color="auto"/>
              <w:right w:val="single" w:sz="4" w:space="0" w:color="auto"/>
            </w:tcBorders>
            <w:shd w:val="clear" w:color="auto" w:fill="FABEC0"/>
            <w:noWrap/>
            <w:vAlign w:val="bottom"/>
            <w:hideMark/>
          </w:tcPr>
          <w:p w14:paraId="5EB28BA8" w14:textId="5A1A462D"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62.7%</w:t>
            </w:r>
          </w:p>
        </w:tc>
        <w:tc>
          <w:tcPr>
            <w:tcW w:w="132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02A49BFA" w14:textId="2FE24ABA"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-1.7%</w:t>
            </w:r>
          </w:p>
        </w:tc>
        <w:tc>
          <w:tcPr>
            <w:tcW w:w="1380" w:type="dxa"/>
            <w:tcBorders>
              <w:top w:val="single" w:sz="4" w:space="0" w:color="auto"/>
              <w:left w:val="single" w:sz="4" w:space="0" w:color="auto"/>
              <w:bottom w:val="single" w:sz="4" w:space="0" w:color="auto"/>
              <w:right w:val="single" w:sz="4" w:space="0" w:color="auto"/>
            </w:tcBorders>
            <w:shd w:val="clear" w:color="auto" w:fill="E1E9F6"/>
            <w:noWrap/>
            <w:vAlign w:val="bottom"/>
            <w:hideMark/>
          </w:tcPr>
          <w:p w14:paraId="00008789" w14:textId="015CBCCD"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4.5%</w:t>
            </w:r>
          </w:p>
        </w:tc>
      </w:tr>
      <w:tr w:rsidR="00777A3F" w:rsidRPr="00777A3F" w14:paraId="4FDFE294"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03B793C6" w14:textId="0D7CD212"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Chorley</w:t>
            </w:r>
          </w:p>
        </w:tc>
        <w:tc>
          <w:tcPr>
            <w:tcW w:w="1320" w:type="dxa"/>
            <w:tcBorders>
              <w:top w:val="single" w:sz="4" w:space="0" w:color="auto"/>
              <w:left w:val="single" w:sz="4" w:space="0" w:color="auto"/>
              <w:bottom w:val="single" w:sz="4" w:space="0" w:color="auto"/>
              <w:right w:val="single" w:sz="4" w:space="0" w:color="auto"/>
            </w:tcBorders>
            <w:shd w:val="clear" w:color="auto" w:fill="92B2DA"/>
            <w:noWrap/>
            <w:vAlign w:val="bottom"/>
            <w:hideMark/>
          </w:tcPr>
          <w:p w14:paraId="34ACC1B9" w14:textId="17803362"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67.3%</w:t>
            </w:r>
          </w:p>
        </w:tc>
        <w:tc>
          <w:tcPr>
            <w:tcW w:w="132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6290AD89" w14:textId="504CB446"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67.6%</w:t>
            </w:r>
          </w:p>
        </w:tc>
        <w:tc>
          <w:tcPr>
            <w:tcW w:w="132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635E425D" w14:textId="050CE443"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72.7%</w:t>
            </w:r>
          </w:p>
        </w:tc>
        <w:tc>
          <w:tcPr>
            <w:tcW w:w="1320" w:type="dxa"/>
            <w:tcBorders>
              <w:top w:val="single" w:sz="4" w:space="0" w:color="auto"/>
              <w:left w:val="single" w:sz="4" w:space="0" w:color="auto"/>
              <w:bottom w:val="single" w:sz="4" w:space="0" w:color="auto"/>
              <w:right w:val="single" w:sz="4" w:space="0" w:color="auto"/>
            </w:tcBorders>
            <w:shd w:val="clear" w:color="auto" w:fill="C5D5EC"/>
            <w:noWrap/>
            <w:vAlign w:val="bottom"/>
            <w:hideMark/>
          </w:tcPr>
          <w:p w14:paraId="3224C6FF" w14:textId="251B62A2"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0.3%</w:t>
            </w:r>
          </w:p>
        </w:tc>
        <w:tc>
          <w:tcPr>
            <w:tcW w:w="1380" w:type="dxa"/>
            <w:tcBorders>
              <w:top w:val="single" w:sz="4" w:space="0" w:color="auto"/>
              <w:left w:val="single" w:sz="4" w:space="0" w:color="auto"/>
              <w:bottom w:val="single" w:sz="4" w:space="0" w:color="auto"/>
              <w:right w:val="single" w:sz="4" w:space="0" w:color="auto"/>
            </w:tcBorders>
            <w:shd w:val="clear" w:color="auto" w:fill="CBDAEE"/>
            <w:noWrap/>
            <w:vAlign w:val="bottom"/>
            <w:hideMark/>
          </w:tcPr>
          <w:p w14:paraId="47F2FCFA" w14:textId="48638C46"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5.4%</w:t>
            </w:r>
          </w:p>
        </w:tc>
      </w:tr>
      <w:tr w:rsidR="00777A3F" w:rsidRPr="00777A3F" w14:paraId="0BBBCB33"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5B0426D9" w14:textId="3E6A001E"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Fylde</w:t>
            </w:r>
          </w:p>
        </w:tc>
        <w:tc>
          <w:tcPr>
            <w:tcW w:w="1320" w:type="dxa"/>
            <w:tcBorders>
              <w:top w:val="single" w:sz="4" w:space="0" w:color="auto"/>
              <w:left w:val="single" w:sz="4" w:space="0" w:color="auto"/>
              <w:bottom w:val="single" w:sz="4" w:space="0" w:color="auto"/>
              <w:right w:val="single" w:sz="4" w:space="0" w:color="auto"/>
            </w:tcBorders>
            <w:shd w:val="clear" w:color="auto" w:fill="D1DEF0"/>
            <w:noWrap/>
            <w:vAlign w:val="bottom"/>
            <w:hideMark/>
          </w:tcPr>
          <w:p w14:paraId="49533FED" w14:textId="1631A308"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64.7%</w:t>
            </w:r>
          </w:p>
        </w:tc>
        <w:tc>
          <w:tcPr>
            <w:tcW w:w="132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19C852EC" w14:textId="68F5B9FC"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61.5%</w:t>
            </w:r>
          </w:p>
        </w:tc>
        <w:tc>
          <w:tcPr>
            <w:tcW w:w="132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3521E9D2" w14:textId="1007A5D5"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67.7%</w:t>
            </w:r>
          </w:p>
        </w:tc>
        <w:tc>
          <w:tcPr>
            <w:tcW w:w="1320" w:type="dxa"/>
            <w:tcBorders>
              <w:top w:val="single" w:sz="4" w:space="0" w:color="auto"/>
              <w:left w:val="single" w:sz="4" w:space="0" w:color="auto"/>
              <w:bottom w:val="single" w:sz="4" w:space="0" w:color="auto"/>
              <w:right w:val="single" w:sz="4" w:space="0" w:color="auto"/>
            </w:tcBorders>
            <w:shd w:val="clear" w:color="auto" w:fill="FBE3E6"/>
            <w:noWrap/>
            <w:vAlign w:val="bottom"/>
            <w:hideMark/>
          </w:tcPr>
          <w:p w14:paraId="7113FF11" w14:textId="080ECA54"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-3.2%</w:t>
            </w:r>
          </w:p>
        </w:tc>
        <w:tc>
          <w:tcPr>
            <w:tcW w:w="1380" w:type="dxa"/>
            <w:tcBorders>
              <w:top w:val="single" w:sz="4" w:space="0" w:color="auto"/>
              <w:left w:val="single" w:sz="4" w:space="0" w:color="auto"/>
              <w:bottom w:val="single" w:sz="4" w:space="0" w:color="auto"/>
              <w:right w:val="single" w:sz="4" w:space="0" w:color="auto"/>
            </w:tcBorders>
            <w:shd w:val="clear" w:color="auto" w:fill="FBF7FA"/>
            <w:noWrap/>
            <w:vAlign w:val="bottom"/>
            <w:hideMark/>
          </w:tcPr>
          <w:p w14:paraId="272D30F4" w14:textId="22F34D41"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3.0%</w:t>
            </w:r>
          </w:p>
        </w:tc>
      </w:tr>
      <w:tr w:rsidR="00777A3F" w:rsidRPr="00777A3F" w14:paraId="68C7422E"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3E6F0CBD" w14:textId="0DD4C929"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Hyndburn</w:t>
            </w:r>
          </w:p>
        </w:tc>
        <w:tc>
          <w:tcPr>
            <w:tcW w:w="1320" w:type="dxa"/>
            <w:tcBorders>
              <w:top w:val="single" w:sz="4" w:space="0" w:color="auto"/>
              <w:left w:val="single" w:sz="4" w:space="0" w:color="auto"/>
              <w:bottom w:val="single" w:sz="4" w:space="0" w:color="auto"/>
              <w:right w:val="single" w:sz="4" w:space="0" w:color="auto"/>
            </w:tcBorders>
            <w:shd w:val="clear" w:color="auto" w:fill="DDE7F5"/>
            <w:noWrap/>
            <w:vAlign w:val="bottom"/>
            <w:hideMark/>
          </w:tcPr>
          <w:p w14:paraId="454884C1" w14:textId="1A350134"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64.2%</w:t>
            </w:r>
          </w:p>
        </w:tc>
        <w:tc>
          <w:tcPr>
            <w:tcW w:w="1320" w:type="dxa"/>
            <w:tcBorders>
              <w:top w:val="single" w:sz="4" w:space="0" w:color="auto"/>
              <w:left w:val="single" w:sz="4" w:space="0" w:color="auto"/>
              <w:bottom w:val="single" w:sz="4" w:space="0" w:color="auto"/>
              <w:right w:val="single" w:sz="4" w:space="0" w:color="auto"/>
            </w:tcBorders>
            <w:shd w:val="clear" w:color="auto" w:fill="AFC6E4"/>
            <w:noWrap/>
            <w:vAlign w:val="bottom"/>
            <w:hideMark/>
          </w:tcPr>
          <w:p w14:paraId="0A19AEA4" w14:textId="304AC942"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64.4%</w:t>
            </w:r>
          </w:p>
        </w:tc>
        <w:tc>
          <w:tcPr>
            <w:tcW w:w="1320" w:type="dxa"/>
            <w:tcBorders>
              <w:top w:val="single" w:sz="4" w:space="0" w:color="auto"/>
              <w:left w:val="single" w:sz="4" w:space="0" w:color="auto"/>
              <w:bottom w:val="single" w:sz="4" w:space="0" w:color="auto"/>
              <w:right w:val="single" w:sz="4" w:space="0" w:color="auto"/>
            </w:tcBorders>
            <w:shd w:val="clear" w:color="auto" w:fill="E1E9F6"/>
            <w:noWrap/>
            <w:vAlign w:val="bottom"/>
            <w:hideMark/>
          </w:tcPr>
          <w:p w14:paraId="164D8AD8" w14:textId="5E5F98BE"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68.6%</w:t>
            </w:r>
          </w:p>
        </w:tc>
        <w:tc>
          <w:tcPr>
            <w:tcW w:w="1320" w:type="dxa"/>
            <w:tcBorders>
              <w:top w:val="single" w:sz="4" w:space="0" w:color="auto"/>
              <w:left w:val="single" w:sz="4" w:space="0" w:color="auto"/>
              <w:bottom w:val="single" w:sz="4" w:space="0" w:color="auto"/>
              <w:right w:val="single" w:sz="4" w:space="0" w:color="auto"/>
            </w:tcBorders>
            <w:shd w:val="clear" w:color="auto" w:fill="C7D7ED"/>
            <w:noWrap/>
            <w:vAlign w:val="bottom"/>
            <w:hideMark/>
          </w:tcPr>
          <w:p w14:paraId="37D43BF6" w14:textId="1D008CA3"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0.2%</w:t>
            </w:r>
          </w:p>
        </w:tc>
        <w:tc>
          <w:tcPr>
            <w:tcW w:w="1380" w:type="dxa"/>
            <w:tcBorders>
              <w:top w:val="single" w:sz="4" w:space="0" w:color="auto"/>
              <w:left w:val="single" w:sz="4" w:space="0" w:color="auto"/>
              <w:bottom w:val="single" w:sz="4" w:space="0" w:color="auto"/>
              <w:right w:val="single" w:sz="4" w:space="0" w:color="auto"/>
            </w:tcBorders>
            <w:shd w:val="clear" w:color="auto" w:fill="E4EBF7"/>
            <w:noWrap/>
            <w:vAlign w:val="bottom"/>
            <w:hideMark/>
          </w:tcPr>
          <w:p w14:paraId="640D2EBF" w14:textId="0D786CEE"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4.3%</w:t>
            </w:r>
          </w:p>
        </w:tc>
      </w:tr>
      <w:tr w:rsidR="00777A3F" w:rsidRPr="00777A3F" w14:paraId="3DC8D525"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3F42D506" w14:textId="31D1F7A3"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Lancaster</w:t>
            </w:r>
          </w:p>
        </w:tc>
        <w:tc>
          <w:tcPr>
            <w:tcW w:w="132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01F319C1" w14:textId="0B6C9BFE"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62.9%</w:t>
            </w:r>
          </w:p>
        </w:tc>
        <w:tc>
          <w:tcPr>
            <w:tcW w:w="1320" w:type="dxa"/>
            <w:tcBorders>
              <w:top w:val="single" w:sz="4" w:space="0" w:color="auto"/>
              <w:left w:val="single" w:sz="4" w:space="0" w:color="auto"/>
              <w:bottom w:val="single" w:sz="4" w:space="0" w:color="auto"/>
              <w:right w:val="single" w:sz="4" w:space="0" w:color="auto"/>
            </w:tcBorders>
            <w:shd w:val="clear" w:color="auto" w:fill="9FBBDF"/>
            <w:noWrap/>
            <w:vAlign w:val="bottom"/>
            <w:hideMark/>
          </w:tcPr>
          <w:p w14:paraId="662FBB08" w14:textId="618CE45E"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65.0%</w:t>
            </w:r>
          </w:p>
        </w:tc>
        <w:tc>
          <w:tcPr>
            <w:tcW w:w="1320" w:type="dxa"/>
            <w:tcBorders>
              <w:top w:val="single" w:sz="4" w:space="0" w:color="auto"/>
              <w:left w:val="single" w:sz="4" w:space="0" w:color="auto"/>
              <w:bottom w:val="single" w:sz="4" w:space="0" w:color="auto"/>
              <w:right w:val="single" w:sz="4" w:space="0" w:color="auto"/>
            </w:tcBorders>
            <w:shd w:val="clear" w:color="auto" w:fill="DCE6F4"/>
            <w:noWrap/>
            <w:vAlign w:val="bottom"/>
            <w:hideMark/>
          </w:tcPr>
          <w:p w14:paraId="50270B68" w14:textId="66F5DA27"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68.7%</w:t>
            </w:r>
          </w:p>
        </w:tc>
        <w:tc>
          <w:tcPr>
            <w:tcW w:w="1320" w:type="dxa"/>
            <w:tcBorders>
              <w:top w:val="single" w:sz="4" w:space="0" w:color="auto"/>
              <w:left w:val="single" w:sz="4" w:space="0" w:color="auto"/>
              <w:bottom w:val="single" w:sz="4" w:space="0" w:color="auto"/>
              <w:right w:val="single" w:sz="4" w:space="0" w:color="auto"/>
            </w:tcBorders>
            <w:shd w:val="clear" w:color="auto" w:fill="92B1DA"/>
            <w:noWrap/>
            <w:vAlign w:val="bottom"/>
            <w:hideMark/>
          </w:tcPr>
          <w:p w14:paraId="04ED7C09" w14:textId="54082C0C"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2.1%</w:t>
            </w:r>
          </w:p>
        </w:tc>
        <w:tc>
          <w:tcPr>
            <w:tcW w:w="1380" w:type="dxa"/>
            <w:tcBorders>
              <w:top w:val="single" w:sz="4" w:space="0" w:color="auto"/>
              <w:left w:val="single" w:sz="4" w:space="0" w:color="auto"/>
              <w:bottom w:val="single" w:sz="4" w:space="0" w:color="auto"/>
              <w:right w:val="single" w:sz="4" w:space="0" w:color="auto"/>
            </w:tcBorders>
            <w:shd w:val="clear" w:color="auto" w:fill="C3D4EB"/>
            <w:noWrap/>
            <w:vAlign w:val="bottom"/>
            <w:hideMark/>
          </w:tcPr>
          <w:p w14:paraId="25BC2449" w14:textId="22E1432A"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5.8%</w:t>
            </w:r>
          </w:p>
        </w:tc>
      </w:tr>
      <w:tr w:rsidR="00777A3F" w:rsidRPr="00777A3F" w14:paraId="4180B969"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5CA5B100" w14:textId="534A25D6"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Pendle</w:t>
            </w:r>
          </w:p>
        </w:tc>
        <w:tc>
          <w:tcPr>
            <w:tcW w:w="1320" w:type="dxa"/>
            <w:tcBorders>
              <w:top w:val="single" w:sz="4" w:space="0" w:color="auto"/>
              <w:left w:val="single" w:sz="4" w:space="0" w:color="auto"/>
              <w:bottom w:val="single" w:sz="4" w:space="0" w:color="auto"/>
              <w:right w:val="single" w:sz="4" w:space="0" w:color="auto"/>
            </w:tcBorders>
            <w:shd w:val="clear" w:color="auto" w:fill="F9A5A7"/>
            <w:noWrap/>
            <w:vAlign w:val="bottom"/>
            <w:hideMark/>
          </w:tcPr>
          <w:p w14:paraId="5B842E8E" w14:textId="1DB7413B"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57.8%</w:t>
            </w:r>
          </w:p>
        </w:tc>
        <w:tc>
          <w:tcPr>
            <w:tcW w:w="1320" w:type="dxa"/>
            <w:tcBorders>
              <w:top w:val="single" w:sz="4" w:space="0" w:color="auto"/>
              <w:left w:val="single" w:sz="4" w:space="0" w:color="auto"/>
              <w:bottom w:val="single" w:sz="4" w:space="0" w:color="auto"/>
              <w:right w:val="single" w:sz="4" w:space="0" w:color="auto"/>
            </w:tcBorders>
            <w:shd w:val="clear" w:color="auto" w:fill="FBE7EA"/>
            <w:noWrap/>
            <w:vAlign w:val="bottom"/>
            <w:hideMark/>
          </w:tcPr>
          <w:p w14:paraId="78FAEA74" w14:textId="407D5EFC"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59.9%</w:t>
            </w:r>
          </w:p>
        </w:tc>
        <w:tc>
          <w:tcPr>
            <w:tcW w:w="1320" w:type="dxa"/>
            <w:tcBorders>
              <w:top w:val="single" w:sz="4" w:space="0" w:color="auto"/>
              <w:left w:val="single" w:sz="4" w:space="0" w:color="auto"/>
              <w:bottom w:val="single" w:sz="4" w:space="0" w:color="auto"/>
              <w:right w:val="single" w:sz="4" w:space="0" w:color="auto"/>
            </w:tcBorders>
            <w:shd w:val="clear" w:color="auto" w:fill="FBE0E2"/>
            <w:noWrap/>
            <w:vAlign w:val="bottom"/>
            <w:hideMark/>
          </w:tcPr>
          <w:p w14:paraId="4D01616C" w14:textId="38F68857"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65.4%</w:t>
            </w:r>
          </w:p>
        </w:tc>
        <w:tc>
          <w:tcPr>
            <w:tcW w:w="1320" w:type="dxa"/>
            <w:tcBorders>
              <w:top w:val="single" w:sz="4" w:space="0" w:color="auto"/>
              <w:left w:val="single" w:sz="4" w:space="0" w:color="auto"/>
              <w:bottom w:val="single" w:sz="4" w:space="0" w:color="auto"/>
              <w:right w:val="single" w:sz="4" w:space="0" w:color="auto"/>
            </w:tcBorders>
            <w:shd w:val="clear" w:color="auto" w:fill="90B0D9"/>
            <w:noWrap/>
            <w:vAlign w:val="bottom"/>
            <w:hideMark/>
          </w:tcPr>
          <w:p w14:paraId="49033AAF" w14:textId="528B37AF"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2.1%</w:t>
            </w:r>
          </w:p>
        </w:tc>
        <w:tc>
          <w:tcPr>
            <w:tcW w:w="1380" w:type="dxa"/>
            <w:tcBorders>
              <w:top w:val="single" w:sz="4" w:space="0" w:color="auto"/>
              <w:left w:val="single" w:sz="4" w:space="0" w:color="auto"/>
              <w:bottom w:val="single" w:sz="4" w:space="0" w:color="auto"/>
              <w:right w:val="single" w:sz="4" w:space="0" w:color="auto"/>
            </w:tcBorders>
            <w:shd w:val="clear" w:color="auto" w:fill="96B4DB"/>
            <w:noWrap/>
            <w:vAlign w:val="bottom"/>
            <w:hideMark/>
          </w:tcPr>
          <w:p w14:paraId="1BEF2C3C" w14:textId="4FD30836"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7.7%</w:t>
            </w:r>
          </w:p>
        </w:tc>
      </w:tr>
      <w:tr w:rsidR="00777A3F" w:rsidRPr="00777A3F" w14:paraId="3C6979D0"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0255D328" w14:textId="2B477FFE"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Preston</w:t>
            </w:r>
          </w:p>
        </w:tc>
        <w:tc>
          <w:tcPr>
            <w:tcW w:w="1320" w:type="dxa"/>
            <w:tcBorders>
              <w:top w:val="single" w:sz="4" w:space="0" w:color="auto"/>
              <w:left w:val="single" w:sz="4" w:space="0" w:color="auto"/>
              <w:bottom w:val="single" w:sz="4" w:space="0" w:color="auto"/>
              <w:right w:val="single" w:sz="4" w:space="0" w:color="auto"/>
            </w:tcBorders>
            <w:shd w:val="clear" w:color="auto" w:fill="F9A4A6"/>
            <w:noWrap/>
            <w:vAlign w:val="bottom"/>
            <w:hideMark/>
          </w:tcPr>
          <w:p w14:paraId="31924920" w14:textId="74489661"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57.7%</w:t>
            </w:r>
          </w:p>
        </w:tc>
        <w:tc>
          <w:tcPr>
            <w:tcW w:w="1320" w:type="dxa"/>
            <w:tcBorders>
              <w:top w:val="single" w:sz="4" w:space="0" w:color="auto"/>
              <w:left w:val="single" w:sz="4" w:space="0" w:color="auto"/>
              <w:bottom w:val="single" w:sz="4" w:space="0" w:color="auto"/>
              <w:right w:val="single" w:sz="4" w:space="0" w:color="auto"/>
            </w:tcBorders>
            <w:shd w:val="clear" w:color="auto" w:fill="F9999C"/>
            <w:noWrap/>
            <w:vAlign w:val="bottom"/>
            <w:hideMark/>
          </w:tcPr>
          <w:p w14:paraId="540C0ED1" w14:textId="70B89D44"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53.5%</w:t>
            </w:r>
          </w:p>
        </w:tc>
        <w:tc>
          <w:tcPr>
            <w:tcW w:w="1320" w:type="dxa"/>
            <w:tcBorders>
              <w:top w:val="single" w:sz="4" w:space="0" w:color="auto"/>
              <w:left w:val="single" w:sz="4" w:space="0" w:color="auto"/>
              <w:bottom w:val="single" w:sz="4" w:space="0" w:color="auto"/>
              <w:right w:val="single" w:sz="4" w:space="0" w:color="auto"/>
            </w:tcBorders>
            <w:shd w:val="clear" w:color="auto" w:fill="FAD7D9"/>
            <w:noWrap/>
            <w:vAlign w:val="bottom"/>
            <w:hideMark/>
          </w:tcPr>
          <w:p w14:paraId="6DA14FA0" w14:textId="33B76FDA"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64.7%</w:t>
            </w:r>
          </w:p>
        </w:tc>
        <w:tc>
          <w:tcPr>
            <w:tcW w:w="1320" w:type="dxa"/>
            <w:tcBorders>
              <w:top w:val="single" w:sz="4" w:space="0" w:color="auto"/>
              <w:left w:val="single" w:sz="4" w:space="0" w:color="auto"/>
              <w:bottom w:val="single" w:sz="4" w:space="0" w:color="auto"/>
              <w:right w:val="single" w:sz="4" w:space="0" w:color="auto"/>
            </w:tcBorders>
            <w:shd w:val="clear" w:color="auto" w:fill="FAD2D5"/>
            <w:noWrap/>
            <w:vAlign w:val="bottom"/>
            <w:hideMark/>
          </w:tcPr>
          <w:p w14:paraId="607895F3" w14:textId="009531CE"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-4.2%</w:t>
            </w:r>
          </w:p>
        </w:tc>
        <w:tc>
          <w:tcPr>
            <w:tcW w:w="1380" w:type="dxa"/>
            <w:tcBorders>
              <w:top w:val="single" w:sz="4" w:space="0" w:color="auto"/>
              <w:left w:val="single" w:sz="4" w:space="0" w:color="auto"/>
              <w:bottom w:val="single" w:sz="4" w:space="0" w:color="auto"/>
              <w:right w:val="single" w:sz="4" w:space="0" w:color="auto"/>
            </w:tcBorders>
            <w:shd w:val="clear" w:color="auto" w:fill="A6BFE1"/>
            <w:noWrap/>
            <w:vAlign w:val="bottom"/>
            <w:hideMark/>
          </w:tcPr>
          <w:p w14:paraId="0D1D699E" w14:textId="57F79E66"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7.0%</w:t>
            </w:r>
          </w:p>
        </w:tc>
      </w:tr>
      <w:tr w:rsidR="00777A3F" w:rsidRPr="00777A3F" w14:paraId="7A0C8828"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3572E8DF" w14:textId="66F7A20A"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Ribble Valley</w:t>
            </w:r>
          </w:p>
        </w:tc>
        <w:tc>
          <w:tcPr>
            <w:tcW w:w="1320" w:type="dxa"/>
            <w:tcBorders>
              <w:top w:val="single" w:sz="4" w:space="0" w:color="auto"/>
              <w:left w:val="single" w:sz="4" w:space="0" w:color="auto"/>
              <w:bottom w:val="single" w:sz="4" w:space="0" w:color="auto"/>
              <w:right w:val="single" w:sz="4" w:space="0" w:color="auto"/>
            </w:tcBorders>
            <w:shd w:val="clear" w:color="auto" w:fill="D9E4F3"/>
            <w:noWrap/>
            <w:vAlign w:val="bottom"/>
            <w:hideMark/>
          </w:tcPr>
          <w:p w14:paraId="145C715B" w14:textId="2A7AB1C2"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64.4%</w:t>
            </w:r>
          </w:p>
        </w:tc>
        <w:tc>
          <w:tcPr>
            <w:tcW w:w="1320" w:type="dxa"/>
            <w:tcBorders>
              <w:top w:val="single" w:sz="4" w:space="0" w:color="auto"/>
              <w:left w:val="single" w:sz="4" w:space="0" w:color="auto"/>
              <w:bottom w:val="single" w:sz="4" w:space="0" w:color="auto"/>
              <w:right w:val="single" w:sz="4" w:space="0" w:color="auto"/>
            </w:tcBorders>
            <w:shd w:val="clear" w:color="auto" w:fill="F9A8AB"/>
            <w:noWrap/>
            <w:vAlign w:val="bottom"/>
            <w:hideMark/>
          </w:tcPr>
          <w:p w14:paraId="39756855" w14:textId="26BB1D73"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54.7%</w:t>
            </w:r>
          </w:p>
        </w:tc>
        <w:tc>
          <w:tcPr>
            <w:tcW w:w="1320" w:type="dxa"/>
            <w:tcBorders>
              <w:top w:val="single" w:sz="4" w:space="0" w:color="auto"/>
              <w:left w:val="single" w:sz="4" w:space="0" w:color="auto"/>
              <w:bottom w:val="single" w:sz="4" w:space="0" w:color="auto"/>
              <w:right w:val="single" w:sz="4" w:space="0" w:color="auto"/>
            </w:tcBorders>
            <w:shd w:val="clear" w:color="auto" w:fill="F87C7E"/>
            <w:noWrap/>
            <w:vAlign w:val="bottom"/>
            <w:hideMark/>
          </w:tcPr>
          <w:p w14:paraId="6830482A" w14:textId="183F2438"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57.4%</w:t>
            </w:r>
          </w:p>
        </w:tc>
        <w:tc>
          <w:tcPr>
            <w:tcW w:w="1320" w:type="dxa"/>
            <w:tcBorders>
              <w:top w:val="single" w:sz="4" w:space="0" w:color="auto"/>
              <w:left w:val="single" w:sz="4" w:space="0" w:color="auto"/>
              <w:bottom w:val="single" w:sz="4" w:space="0" w:color="auto"/>
              <w:right w:val="single" w:sz="4" w:space="0" w:color="auto"/>
            </w:tcBorders>
            <w:shd w:val="clear" w:color="auto" w:fill="F8797B"/>
            <w:noWrap/>
            <w:vAlign w:val="bottom"/>
            <w:hideMark/>
          </w:tcPr>
          <w:p w14:paraId="1F4D5172" w14:textId="42DE77DA"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-9.7%</w:t>
            </w:r>
          </w:p>
        </w:tc>
        <w:tc>
          <w:tcPr>
            <w:tcW w:w="138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743A4240" w14:textId="4040674F"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-7.0%</w:t>
            </w:r>
          </w:p>
        </w:tc>
      </w:tr>
      <w:tr w:rsidR="00777A3F" w:rsidRPr="00777A3F" w14:paraId="73BE2884"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4DD070EC" w14:textId="0F437E04"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Rossendale</w:t>
            </w:r>
          </w:p>
        </w:tc>
        <w:tc>
          <w:tcPr>
            <w:tcW w:w="1320" w:type="dxa"/>
            <w:tcBorders>
              <w:top w:val="single" w:sz="4" w:space="0" w:color="auto"/>
              <w:left w:val="single" w:sz="4" w:space="0" w:color="auto"/>
              <w:bottom w:val="single" w:sz="4" w:space="0" w:color="auto"/>
              <w:right w:val="single" w:sz="4" w:space="0" w:color="auto"/>
            </w:tcBorders>
            <w:shd w:val="clear" w:color="auto" w:fill="A6BFE1"/>
            <w:noWrap/>
            <w:vAlign w:val="bottom"/>
            <w:hideMark/>
          </w:tcPr>
          <w:p w14:paraId="5088FA74" w14:textId="7F3933B1"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66.5%</w:t>
            </w:r>
          </w:p>
        </w:tc>
        <w:tc>
          <w:tcPr>
            <w:tcW w:w="1320" w:type="dxa"/>
            <w:tcBorders>
              <w:top w:val="single" w:sz="4" w:space="0" w:color="auto"/>
              <w:left w:val="single" w:sz="4" w:space="0" w:color="auto"/>
              <w:bottom w:val="single" w:sz="4" w:space="0" w:color="auto"/>
              <w:right w:val="single" w:sz="4" w:space="0" w:color="auto"/>
            </w:tcBorders>
            <w:shd w:val="clear" w:color="auto" w:fill="91B1DA"/>
            <w:noWrap/>
            <w:vAlign w:val="bottom"/>
            <w:hideMark/>
          </w:tcPr>
          <w:p w14:paraId="31FD237C" w14:textId="6932A99D"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65.5%</w:t>
            </w:r>
          </w:p>
        </w:tc>
        <w:tc>
          <w:tcPr>
            <w:tcW w:w="1320" w:type="dxa"/>
            <w:tcBorders>
              <w:top w:val="single" w:sz="4" w:space="0" w:color="auto"/>
              <w:left w:val="single" w:sz="4" w:space="0" w:color="auto"/>
              <w:bottom w:val="single" w:sz="4" w:space="0" w:color="auto"/>
              <w:right w:val="single" w:sz="4" w:space="0" w:color="auto"/>
            </w:tcBorders>
            <w:shd w:val="clear" w:color="auto" w:fill="B8CDE8"/>
            <w:noWrap/>
            <w:vAlign w:val="bottom"/>
            <w:hideMark/>
          </w:tcPr>
          <w:p w14:paraId="574722BD" w14:textId="0BDB8FCD"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69.8%</w:t>
            </w:r>
          </w:p>
        </w:tc>
        <w:tc>
          <w:tcPr>
            <w:tcW w:w="1320" w:type="dxa"/>
            <w:tcBorders>
              <w:top w:val="single" w:sz="4" w:space="0" w:color="auto"/>
              <w:left w:val="single" w:sz="4" w:space="0" w:color="auto"/>
              <w:bottom w:val="single" w:sz="4" w:space="0" w:color="auto"/>
              <w:right w:val="single" w:sz="4" w:space="0" w:color="auto"/>
            </w:tcBorders>
            <w:shd w:val="clear" w:color="auto" w:fill="E7EEF8"/>
            <w:noWrap/>
            <w:vAlign w:val="bottom"/>
            <w:hideMark/>
          </w:tcPr>
          <w:p w14:paraId="5F0C8C91" w14:textId="7A68D5DA"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-0.9%</w:t>
            </w:r>
          </w:p>
        </w:tc>
        <w:tc>
          <w:tcPr>
            <w:tcW w:w="138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7F7983B1" w14:textId="62424750"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3.3%</w:t>
            </w:r>
          </w:p>
        </w:tc>
      </w:tr>
      <w:tr w:rsidR="00777A3F" w:rsidRPr="00777A3F" w14:paraId="4C4C174E"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61253CAC" w14:textId="0A4029AF"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South Ribble</w:t>
            </w:r>
          </w:p>
        </w:tc>
        <w:tc>
          <w:tcPr>
            <w:tcW w:w="132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6C9581E6" w14:textId="43121FDA"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69.6%</w:t>
            </w:r>
          </w:p>
        </w:tc>
        <w:tc>
          <w:tcPr>
            <w:tcW w:w="1320" w:type="dxa"/>
            <w:tcBorders>
              <w:top w:val="single" w:sz="4" w:space="0" w:color="auto"/>
              <w:left w:val="single" w:sz="4" w:space="0" w:color="auto"/>
              <w:bottom w:val="single" w:sz="4" w:space="0" w:color="auto"/>
              <w:right w:val="single" w:sz="4" w:space="0" w:color="auto"/>
            </w:tcBorders>
            <w:shd w:val="clear" w:color="auto" w:fill="8FAFD9"/>
            <w:noWrap/>
            <w:vAlign w:val="bottom"/>
            <w:hideMark/>
          </w:tcPr>
          <w:p w14:paraId="3EA55894" w14:textId="117226E3"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65.6%</w:t>
            </w:r>
          </w:p>
        </w:tc>
        <w:tc>
          <w:tcPr>
            <w:tcW w:w="1320" w:type="dxa"/>
            <w:tcBorders>
              <w:top w:val="single" w:sz="4" w:space="0" w:color="auto"/>
              <w:left w:val="single" w:sz="4" w:space="0" w:color="auto"/>
              <w:bottom w:val="single" w:sz="4" w:space="0" w:color="auto"/>
              <w:right w:val="single" w:sz="4" w:space="0" w:color="auto"/>
            </w:tcBorders>
            <w:shd w:val="clear" w:color="auto" w:fill="7EA3D3"/>
            <w:noWrap/>
            <w:vAlign w:val="bottom"/>
            <w:hideMark/>
          </w:tcPr>
          <w:p w14:paraId="684401B3" w14:textId="79DBF32E"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71.6%</w:t>
            </w:r>
          </w:p>
        </w:tc>
        <w:tc>
          <w:tcPr>
            <w:tcW w:w="1320" w:type="dxa"/>
            <w:tcBorders>
              <w:top w:val="single" w:sz="4" w:space="0" w:color="auto"/>
              <w:left w:val="single" w:sz="4" w:space="0" w:color="auto"/>
              <w:bottom w:val="single" w:sz="4" w:space="0" w:color="auto"/>
              <w:right w:val="single" w:sz="4" w:space="0" w:color="auto"/>
            </w:tcBorders>
            <w:shd w:val="clear" w:color="auto" w:fill="FAD6D9"/>
            <w:noWrap/>
            <w:vAlign w:val="bottom"/>
            <w:hideMark/>
          </w:tcPr>
          <w:p w14:paraId="14022B5D" w14:textId="4D48C682"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-4.0%</w:t>
            </w:r>
          </w:p>
        </w:tc>
        <w:tc>
          <w:tcPr>
            <w:tcW w:w="1380" w:type="dxa"/>
            <w:tcBorders>
              <w:top w:val="single" w:sz="4" w:space="0" w:color="auto"/>
              <w:left w:val="single" w:sz="4" w:space="0" w:color="auto"/>
              <w:bottom w:val="single" w:sz="4" w:space="0" w:color="auto"/>
              <w:right w:val="single" w:sz="4" w:space="0" w:color="auto"/>
            </w:tcBorders>
            <w:shd w:val="clear" w:color="auto" w:fill="FBEAEC"/>
            <w:noWrap/>
            <w:vAlign w:val="bottom"/>
            <w:hideMark/>
          </w:tcPr>
          <w:p w14:paraId="32464183" w14:textId="4989DFE5"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2.1%</w:t>
            </w:r>
          </w:p>
        </w:tc>
      </w:tr>
      <w:tr w:rsidR="00777A3F" w:rsidRPr="00777A3F" w14:paraId="06CCFE96"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1E26E793" w14:textId="0068BA56"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West Lancashire</w:t>
            </w:r>
          </w:p>
        </w:tc>
        <w:tc>
          <w:tcPr>
            <w:tcW w:w="1320" w:type="dxa"/>
            <w:tcBorders>
              <w:top w:val="single" w:sz="4" w:space="0" w:color="auto"/>
              <w:left w:val="single" w:sz="4" w:space="0" w:color="auto"/>
              <w:bottom w:val="single" w:sz="4" w:space="0" w:color="auto"/>
              <w:right w:val="single" w:sz="4" w:space="0" w:color="auto"/>
            </w:tcBorders>
            <w:shd w:val="clear" w:color="auto" w:fill="A4BFE1"/>
            <w:noWrap/>
            <w:vAlign w:val="bottom"/>
            <w:hideMark/>
          </w:tcPr>
          <w:p w14:paraId="558EBCE1" w14:textId="08B04812"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66.5%</w:t>
            </w:r>
          </w:p>
        </w:tc>
        <w:tc>
          <w:tcPr>
            <w:tcW w:w="1320" w:type="dxa"/>
            <w:tcBorders>
              <w:top w:val="single" w:sz="4" w:space="0" w:color="auto"/>
              <w:left w:val="single" w:sz="4" w:space="0" w:color="auto"/>
              <w:bottom w:val="single" w:sz="4" w:space="0" w:color="auto"/>
              <w:right w:val="single" w:sz="4" w:space="0" w:color="auto"/>
            </w:tcBorders>
            <w:shd w:val="clear" w:color="auto" w:fill="96B4DB"/>
            <w:noWrap/>
            <w:vAlign w:val="bottom"/>
            <w:hideMark/>
          </w:tcPr>
          <w:p w14:paraId="5FF0F2B5" w14:textId="572A4966"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65.4%</w:t>
            </w:r>
          </w:p>
        </w:tc>
        <w:tc>
          <w:tcPr>
            <w:tcW w:w="1320" w:type="dxa"/>
            <w:tcBorders>
              <w:top w:val="single" w:sz="4" w:space="0" w:color="auto"/>
              <w:left w:val="single" w:sz="4" w:space="0" w:color="auto"/>
              <w:bottom w:val="single" w:sz="4" w:space="0" w:color="auto"/>
              <w:right w:val="single" w:sz="4" w:space="0" w:color="auto"/>
            </w:tcBorders>
            <w:shd w:val="clear" w:color="auto" w:fill="F8FAFE"/>
            <w:noWrap/>
            <w:vAlign w:val="bottom"/>
            <w:hideMark/>
          </w:tcPr>
          <w:p w14:paraId="399BE3F8" w14:textId="7E98D7FB"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67.8%</w:t>
            </w:r>
          </w:p>
        </w:tc>
        <w:tc>
          <w:tcPr>
            <w:tcW w:w="1320" w:type="dxa"/>
            <w:tcBorders>
              <w:top w:val="single" w:sz="4" w:space="0" w:color="auto"/>
              <w:left w:val="single" w:sz="4" w:space="0" w:color="auto"/>
              <w:bottom w:val="single" w:sz="4" w:space="0" w:color="auto"/>
              <w:right w:val="single" w:sz="4" w:space="0" w:color="auto"/>
            </w:tcBorders>
            <w:shd w:val="clear" w:color="auto" w:fill="EEF2FA"/>
            <w:noWrap/>
            <w:vAlign w:val="bottom"/>
            <w:hideMark/>
          </w:tcPr>
          <w:p w14:paraId="2C856F3F" w14:textId="0EA11C71"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-1.2%</w:t>
            </w:r>
          </w:p>
        </w:tc>
        <w:tc>
          <w:tcPr>
            <w:tcW w:w="1380" w:type="dxa"/>
            <w:tcBorders>
              <w:top w:val="single" w:sz="4" w:space="0" w:color="auto"/>
              <w:left w:val="single" w:sz="4" w:space="0" w:color="auto"/>
              <w:bottom w:val="single" w:sz="4" w:space="0" w:color="auto"/>
              <w:right w:val="single" w:sz="4" w:space="0" w:color="auto"/>
            </w:tcBorders>
            <w:shd w:val="clear" w:color="auto" w:fill="FBDFE1"/>
            <w:noWrap/>
            <w:vAlign w:val="bottom"/>
            <w:hideMark/>
          </w:tcPr>
          <w:p w14:paraId="160988AC" w14:textId="39CC4453"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1.3%</w:t>
            </w:r>
          </w:p>
        </w:tc>
      </w:tr>
      <w:tr w:rsidR="00777A3F" w:rsidRPr="00777A3F" w14:paraId="7D79983B"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014F7AA4" w14:textId="43920C22"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Westmorland and Furness</w:t>
            </w:r>
          </w:p>
        </w:tc>
        <w:tc>
          <w:tcPr>
            <w:tcW w:w="1320" w:type="dxa"/>
            <w:tcBorders>
              <w:top w:val="single" w:sz="4" w:space="0" w:color="auto"/>
              <w:left w:val="single" w:sz="4" w:space="0" w:color="auto"/>
              <w:bottom w:val="single" w:sz="4" w:space="0" w:color="auto"/>
              <w:right w:val="single" w:sz="4" w:space="0" w:color="auto"/>
            </w:tcBorders>
            <w:shd w:val="clear" w:color="auto" w:fill="FBE0E2"/>
            <w:noWrap/>
            <w:vAlign w:val="bottom"/>
            <w:hideMark/>
          </w:tcPr>
          <w:p w14:paraId="61209741" w14:textId="75533A56"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61.3%</w:t>
            </w:r>
          </w:p>
        </w:tc>
        <w:tc>
          <w:tcPr>
            <w:tcW w:w="1320" w:type="dxa"/>
            <w:tcBorders>
              <w:top w:val="single" w:sz="4" w:space="0" w:color="auto"/>
              <w:left w:val="single" w:sz="4" w:space="0" w:color="auto"/>
              <w:bottom w:val="single" w:sz="4" w:space="0" w:color="auto"/>
              <w:right w:val="single" w:sz="4" w:space="0" w:color="auto"/>
            </w:tcBorders>
            <w:shd w:val="clear" w:color="auto" w:fill="FABFC2"/>
            <w:noWrap/>
            <w:vAlign w:val="bottom"/>
            <w:hideMark/>
          </w:tcPr>
          <w:p w14:paraId="3A5782DD" w14:textId="7C26BC7F"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56.6%</w:t>
            </w:r>
          </w:p>
        </w:tc>
        <w:tc>
          <w:tcPr>
            <w:tcW w:w="1320" w:type="dxa"/>
            <w:tcBorders>
              <w:top w:val="single" w:sz="4" w:space="0" w:color="auto"/>
              <w:left w:val="single" w:sz="4" w:space="0" w:color="auto"/>
              <w:bottom w:val="single" w:sz="4" w:space="0" w:color="auto"/>
              <w:right w:val="single" w:sz="4" w:space="0" w:color="auto"/>
            </w:tcBorders>
            <w:shd w:val="clear" w:color="auto" w:fill="F87678"/>
            <w:noWrap/>
            <w:vAlign w:val="bottom"/>
            <w:hideMark/>
          </w:tcPr>
          <w:p w14:paraId="4A442CF4" w14:textId="229D6676"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56.9%</w:t>
            </w:r>
          </w:p>
        </w:tc>
        <w:tc>
          <w:tcPr>
            <w:tcW w:w="1320" w:type="dxa"/>
            <w:tcBorders>
              <w:top w:val="single" w:sz="4" w:space="0" w:color="auto"/>
              <w:left w:val="single" w:sz="4" w:space="0" w:color="auto"/>
              <w:bottom w:val="single" w:sz="4" w:space="0" w:color="auto"/>
              <w:right w:val="single" w:sz="4" w:space="0" w:color="auto"/>
            </w:tcBorders>
            <w:shd w:val="clear" w:color="auto" w:fill="FACACD"/>
            <w:noWrap/>
            <w:vAlign w:val="bottom"/>
            <w:hideMark/>
          </w:tcPr>
          <w:p w14:paraId="347D7039" w14:textId="1536EE94"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-4.7%</w:t>
            </w:r>
          </w:p>
        </w:tc>
        <w:tc>
          <w:tcPr>
            <w:tcW w:w="1380" w:type="dxa"/>
            <w:tcBorders>
              <w:top w:val="single" w:sz="4" w:space="0" w:color="auto"/>
              <w:left w:val="single" w:sz="4" w:space="0" w:color="auto"/>
              <w:bottom w:val="single" w:sz="4" w:space="0" w:color="auto"/>
              <w:right w:val="single" w:sz="4" w:space="0" w:color="auto"/>
            </w:tcBorders>
            <w:shd w:val="clear" w:color="auto" w:fill="F98E90"/>
            <w:noWrap/>
            <w:vAlign w:val="bottom"/>
            <w:hideMark/>
          </w:tcPr>
          <w:p w14:paraId="4B46FD8B" w14:textId="334A4184"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-4.3%</w:t>
            </w:r>
          </w:p>
        </w:tc>
      </w:tr>
      <w:tr w:rsidR="00777A3F" w:rsidRPr="00777A3F" w14:paraId="3125C26D" w14:textId="77777777" w:rsidTr="00784A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3CD20E5D" w14:textId="2D57FE62" w:rsidR="00777A3F" w:rsidRPr="0006693C" w:rsidRDefault="2A7A3418"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Wyre</w:t>
            </w:r>
          </w:p>
        </w:tc>
        <w:tc>
          <w:tcPr>
            <w:tcW w:w="1320" w:type="dxa"/>
            <w:tcBorders>
              <w:top w:val="single" w:sz="4" w:space="0" w:color="auto"/>
              <w:left w:val="single" w:sz="4" w:space="0" w:color="auto"/>
              <w:bottom w:val="single" w:sz="4" w:space="0" w:color="auto"/>
              <w:right w:val="single" w:sz="4" w:space="0" w:color="auto"/>
            </w:tcBorders>
            <w:shd w:val="clear" w:color="auto" w:fill="FBE2E5"/>
            <w:noWrap/>
            <w:vAlign w:val="bottom"/>
            <w:hideMark/>
          </w:tcPr>
          <w:p w14:paraId="617DD43C" w14:textId="53671343"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61.4%</w:t>
            </w:r>
          </w:p>
        </w:tc>
        <w:tc>
          <w:tcPr>
            <w:tcW w:w="1320" w:type="dxa"/>
            <w:tcBorders>
              <w:top w:val="single" w:sz="4" w:space="0" w:color="auto"/>
              <w:left w:val="single" w:sz="4" w:space="0" w:color="auto"/>
              <w:bottom w:val="single" w:sz="4" w:space="0" w:color="auto"/>
              <w:right w:val="single" w:sz="4" w:space="0" w:color="auto"/>
            </w:tcBorders>
            <w:shd w:val="clear" w:color="auto" w:fill="F8787A"/>
            <w:noWrap/>
            <w:vAlign w:val="bottom"/>
            <w:hideMark/>
          </w:tcPr>
          <w:p w14:paraId="3343E275" w14:textId="46124192"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50.8%</w:t>
            </w:r>
          </w:p>
        </w:tc>
        <w:tc>
          <w:tcPr>
            <w:tcW w:w="1320" w:type="dxa"/>
            <w:tcBorders>
              <w:top w:val="single" w:sz="4" w:space="0" w:color="auto"/>
              <w:left w:val="single" w:sz="4" w:space="0" w:color="auto"/>
              <w:bottom w:val="single" w:sz="4" w:space="0" w:color="auto"/>
              <w:right w:val="single" w:sz="4" w:space="0" w:color="auto"/>
            </w:tcBorders>
            <w:shd w:val="clear" w:color="auto" w:fill="F9A8AA"/>
            <w:noWrap/>
            <w:vAlign w:val="bottom"/>
            <w:hideMark/>
          </w:tcPr>
          <w:p w14:paraId="4E53621E" w14:textId="684670EA"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61.0%</w:t>
            </w:r>
          </w:p>
        </w:tc>
        <w:tc>
          <w:tcPr>
            <w:tcW w:w="132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6FE7FAE7" w14:textId="54CCA3C2" w:rsidR="00777A3F" w:rsidRPr="0006693C" w:rsidRDefault="2A7A3418"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-10.6%</w:t>
            </w:r>
          </w:p>
        </w:tc>
        <w:tc>
          <w:tcPr>
            <w:tcW w:w="1380" w:type="dxa"/>
            <w:tcBorders>
              <w:top w:val="single" w:sz="4" w:space="0" w:color="auto"/>
              <w:left w:val="single" w:sz="4" w:space="0" w:color="auto"/>
              <w:bottom w:val="single" w:sz="4" w:space="0" w:color="auto"/>
              <w:right w:val="single" w:sz="4" w:space="0" w:color="auto"/>
            </w:tcBorders>
            <w:shd w:val="clear" w:color="auto" w:fill="FAC6C8"/>
            <w:noWrap/>
            <w:vAlign w:val="bottom"/>
            <w:hideMark/>
          </w:tcPr>
          <w:p w14:paraId="3191603D" w14:textId="31CF18B1" w:rsidR="00777A3F" w:rsidRPr="0006693C" w:rsidRDefault="2A7A3418" w:rsidP="00A909E3">
            <w:pPr>
              <w:keepNext/>
              <w:rPr>
                <w:rFonts w:ascii="Arial" w:eastAsia="Arial" w:hAnsi="Arial" w:cs="Arial"/>
                <w:color w:val="000000"/>
                <w:lang w:eastAsia="en-GB"/>
              </w:rPr>
            </w:pPr>
            <w:r w:rsidRPr="71C865FE">
              <w:rPr>
                <w:rFonts w:ascii="Arial" w:eastAsia="Arial" w:hAnsi="Arial" w:cs="Arial"/>
                <w:color w:val="000000" w:themeColor="text1"/>
                <w:sz w:val="18"/>
                <w:szCs w:val="18"/>
                <w:lang w:eastAsia="en-GB"/>
              </w:rPr>
              <w:t>-0.5%</w:t>
            </w:r>
          </w:p>
        </w:tc>
      </w:tr>
    </w:tbl>
    <w:p w14:paraId="50B236B5" w14:textId="635A03B3" w:rsidR="00F25A61" w:rsidRPr="0006693C" w:rsidRDefault="00101BC0" w:rsidP="00A909E3">
      <w:pPr>
        <w:pStyle w:val="Caption"/>
        <w:rPr>
          <w:rFonts w:ascii="Arial" w:eastAsia="Arial" w:hAnsi="Arial" w:cs="Arial"/>
          <w:color w:val="4C94D8" w:themeColor="text2" w:themeTint="80"/>
        </w:rPr>
      </w:pPr>
      <w:r>
        <w:t xml:space="preserve">Table </w:t>
      </w:r>
      <w:r>
        <w:fldChar w:fldCharType="begin"/>
      </w:r>
      <w:r>
        <w:instrText xml:space="preserve"> SEQ Table \* ARABIC </w:instrText>
      </w:r>
      <w:r>
        <w:fldChar w:fldCharType="separate"/>
      </w:r>
      <w:r w:rsidR="00094451" w:rsidRPr="71C865FE">
        <w:rPr>
          <w:noProof/>
        </w:rPr>
        <w:t>7</w:t>
      </w:r>
      <w:r>
        <w:fldChar w:fldCharType="end"/>
      </w:r>
      <w:r w:rsidR="006351F0">
        <w:t>:</w:t>
      </w:r>
      <w:r>
        <w:t xml:space="preserve"> Source NHSBSA</w:t>
      </w:r>
    </w:p>
    <w:p w14:paraId="7FE1DAE6" w14:textId="3E4CB6A7" w:rsidR="007B5FDB" w:rsidRPr="0006693C" w:rsidRDefault="007B5FDB" w:rsidP="00A909E3">
      <w:pPr>
        <w:pStyle w:val="ListParagraph"/>
        <w:ind w:left="1080"/>
        <w:rPr>
          <w:rFonts w:ascii="Arial" w:eastAsia="Arial" w:hAnsi="Arial" w:cs="Arial"/>
          <w:color w:val="4C94D8" w:themeColor="text2" w:themeTint="80"/>
        </w:rPr>
      </w:pPr>
    </w:p>
    <w:p w14:paraId="6A5D740D" w14:textId="5FBA2CB1" w:rsidR="00F4308E" w:rsidRPr="00F4308E" w:rsidRDefault="00AC247E" w:rsidP="00A909E3">
      <w:pPr>
        <w:pStyle w:val="ListParagraph"/>
        <w:numPr>
          <w:ilvl w:val="2"/>
          <w:numId w:val="6"/>
        </w:numPr>
        <w:rPr>
          <w:rFonts w:ascii="Arial" w:eastAsia="Arial" w:hAnsi="Arial" w:cs="Arial"/>
          <w:color w:val="0E2841" w:themeColor="text2"/>
        </w:rPr>
      </w:pPr>
      <w:r w:rsidRPr="00F4308E">
        <w:rPr>
          <w:rFonts w:ascii="Arial" w:eastAsia="Arial" w:hAnsi="Arial" w:cs="Arial"/>
          <w:color w:val="0E2841" w:themeColor="text2"/>
        </w:rPr>
        <w:t xml:space="preserve">Child access in Blackpool </w:t>
      </w:r>
      <w:r w:rsidR="005F31AD" w:rsidRPr="00F4308E">
        <w:rPr>
          <w:rFonts w:ascii="Arial" w:eastAsia="Arial" w:hAnsi="Arial" w:cs="Arial"/>
          <w:color w:val="0E2841" w:themeColor="text2"/>
        </w:rPr>
        <w:t>pre</w:t>
      </w:r>
      <w:r w:rsidR="001E1016">
        <w:rPr>
          <w:rFonts w:ascii="Arial" w:eastAsia="Arial" w:hAnsi="Arial" w:cs="Arial"/>
          <w:color w:val="0E2841" w:themeColor="text2"/>
        </w:rPr>
        <w:t>-</w:t>
      </w:r>
      <w:r w:rsidR="00AF463C">
        <w:rPr>
          <w:rFonts w:ascii="Arial" w:eastAsia="Arial" w:hAnsi="Arial" w:cs="Arial"/>
          <w:color w:val="0E2841" w:themeColor="text2"/>
        </w:rPr>
        <w:t>COVID</w:t>
      </w:r>
      <w:r w:rsidR="005F31AD" w:rsidRPr="00F4308E">
        <w:rPr>
          <w:rFonts w:ascii="Arial" w:eastAsia="Arial" w:hAnsi="Arial" w:cs="Arial"/>
          <w:color w:val="0E2841" w:themeColor="text2"/>
        </w:rPr>
        <w:t xml:space="preserve"> was the wors</w:t>
      </w:r>
      <w:r w:rsidR="00A9382F" w:rsidRPr="00F4308E">
        <w:rPr>
          <w:rFonts w:ascii="Arial" w:eastAsia="Arial" w:hAnsi="Arial" w:cs="Arial"/>
          <w:color w:val="0E2841" w:themeColor="text2"/>
        </w:rPr>
        <w:t>t</w:t>
      </w:r>
      <w:r w:rsidR="005F31AD" w:rsidRPr="00F4308E">
        <w:rPr>
          <w:rFonts w:ascii="Arial" w:eastAsia="Arial" w:hAnsi="Arial" w:cs="Arial"/>
          <w:color w:val="0E2841" w:themeColor="text2"/>
        </w:rPr>
        <w:t xml:space="preserve"> in Lancashire and South Cumbria and remains so today</w:t>
      </w:r>
      <w:r w:rsidR="00964DBB" w:rsidRPr="00F4308E">
        <w:rPr>
          <w:rFonts w:ascii="Arial" w:eastAsia="Arial" w:hAnsi="Arial" w:cs="Arial"/>
          <w:color w:val="0E2841" w:themeColor="text2"/>
        </w:rPr>
        <w:t>;</w:t>
      </w:r>
      <w:r w:rsidR="00F91F14" w:rsidRPr="00F4308E">
        <w:rPr>
          <w:rFonts w:ascii="Arial" w:eastAsia="Arial" w:hAnsi="Arial" w:cs="Arial"/>
          <w:color w:val="0E2841" w:themeColor="text2"/>
        </w:rPr>
        <w:t xml:space="preserve"> even </w:t>
      </w:r>
      <w:r w:rsidR="00964DBB" w:rsidRPr="00F4308E">
        <w:rPr>
          <w:rFonts w:ascii="Arial" w:eastAsia="Arial" w:hAnsi="Arial" w:cs="Arial"/>
          <w:color w:val="0E2841" w:themeColor="text2"/>
        </w:rPr>
        <w:t>though</w:t>
      </w:r>
      <w:r w:rsidR="00F91F14" w:rsidRPr="00F4308E">
        <w:rPr>
          <w:rFonts w:ascii="Arial" w:eastAsia="Arial" w:hAnsi="Arial" w:cs="Arial"/>
          <w:color w:val="0E2841" w:themeColor="text2"/>
        </w:rPr>
        <w:t xml:space="preserve"> access is </w:t>
      </w:r>
      <w:r w:rsidR="00F4308E" w:rsidRPr="00F4308E">
        <w:rPr>
          <w:rFonts w:ascii="Arial" w:eastAsia="Arial" w:hAnsi="Arial" w:cs="Arial"/>
          <w:color w:val="0E2841" w:themeColor="text2"/>
        </w:rPr>
        <w:t>higher</w:t>
      </w:r>
      <w:r w:rsidR="00F91F14" w:rsidRPr="00F4308E">
        <w:rPr>
          <w:rFonts w:ascii="Arial" w:eastAsia="Arial" w:hAnsi="Arial" w:cs="Arial"/>
          <w:color w:val="0E2841" w:themeColor="text2"/>
        </w:rPr>
        <w:t xml:space="preserve"> than before </w:t>
      </w:r>
      <w:r w:rsidR="00AF463C">
        <w:rPr>
          <w:rFonts w:ascii="Arial" w:eastAsia="Arial" w:hAnsi="Arial" w:cs="Arial"/>
          <w:color w:val="0E2841" w:themeColor="text2"/>
        </w:rPr>
        <w:t>COVID</w:t>
      </w:r>
      <w:r w:rsidR="005F31AD" w:rsidRPr="00F4308E">
        <w:rPr>
          <w:rFonts w:ascii="Arial" w:eastAsia="Arial" w:hAnsi="Arial" w:cs="Arial"/>
          <w:color w:val="0E2841" w:themeColor="text2"/>
        </w:rPr>
        <w:t xml:space="preserve"> </w:t>
      </w:r>
      <w:r w:rsidR="00964DBB" w:rsidRPr="00F4308E">
        <w:rPr>
          <w:rFonts w:ascii="Arial" w:eastAsia="Arial" w:hAnsi="Arial" w:cs="Arial"/>
          <w:color w:val="0E2841" w:themeColor="text2"/>
        </w:rPr>
        <w:t>the figure remains lower than</w:t>
      </w:r>
      <w:r w:rsidR="006351F0" w:rsidRPr="00F4308E">
        <w:rPr>
          <w:rFonts w:ascii="Arial" w:eastAsia="Arial" w:hAnsi="Arial" w:cs="Arial"/>
          <w:color w:val="0E2841" w:themeColor="text2"/>
        </w:rPr>
        <w:t xml:space="preserve"> any of the other areas now or before </w:t>
      </w:r>
      <w:r w:rsidR="00AF463C">
        <w:rPr>
          <w:rFonts w:ascii="Arial" w:eastAsia="Arial" w:hAnsi="Arial" w:cs="Arial"/>
          <w:color w:val="0E2841" w:themeColor="text2"/>
        </w:rPr>
        <w:t>COVID</w:t>
      </w:r>
      <w:r w:rsidR="006351F0" w:rsidRPr="00F4308E">
        <w:rPr>
          <w:rFonts w:ascii="Arial" w:eastAsia="Arial" w:hAnsi="Arial" w:cs="Arial"/>
          <w:color w:val="0E2841" w:themeColor="text2"/>
        </w:rPr>
        <w:t>.</w:t>
      </w:r>
    </w:p>
    <w:p w14:paraId="31BCFFBE" w14:textId="77777777" w:rsidR="00F4308E" w:rsidRPr="00F4308E" w:rsidRDefault="00F4308E" w:rsidP="00A909E3">
      <w:pPr>
        <w:pStyle w:val="ListParagraph"/>
        <w:ind w:left="1080"/>
        <w:rPr>
          <w:rFonts w:ascii="Arial" w:eastAsia="Arial" w:hAnsi="Arial" w:cs="Arial"/>
          <w:color w:val="0E2841" w:themeColor="text2"/>
        </w:rPr>
      </w:pPr>
    </w:p>
    <w:p w14:paraId="5AE784E5" w14:textId="7E99B90F" w:rsidR="007B5FDB" w:rsidRPr="00F4308E" w:rsidRDefault="00984D02" w:rsidP="00A909E3">
      <w:pPr>
        <w:pStyle w:val="ListParagraph"/>
        <w:numPr>
          <w:ilvl w:val="2"/>
          <w:numId w:val="6"/>
        </w:numPr>
        <w:rPr>
          <w:rFonts w:ascii="Arial" w:eastAsia="Arial" w:hAnsi="Arial" w:cs="Arial"/>
          <w:color w:val="0E2841" w:themeColor="text2"/>
        </w:rPr>
      </w:pPr>
      <w:r w:rsidRPr="00F4308E">
        <w:rPr>
          <w:rFonts w:ascii="Arial" w:eastAsia="Calibri" w:hAnsi="Arial" w:cs="Arial"/>
          <w:color w:val="0E2841" w:themeColor="text2"/>
        </w:rPr>
        <w:t>Adult access figures are drawn from the same source as the child data and have been calculated using the same methodology.</w:t>
      </w:r>
      <w:r w:rsidR="0045766A" w:rsidRPr="00F4308E">
        <w:rPr>
          <w:rFonts w:ascii="Arial" w:eastAsia="Arial" w:hAnsi="Arial" w:cs="Arial"/>
          <w:color w:val="0E2841" w:themeColor="text2"/>
        </w:rPr>
        <w:t xml:space="preserve"> They highlight a much slower recovery as well as the same inequalities in access. It is </w:t>
      </w:r>
      <w:r w:rsidR="00740660" w:rsidRPr="00F4308E">
        <w:rPr>
          <w:rFonts w:ascii="Arial" w:eastAsia="Arial" w:hAnsi="Arial" w:cs="Arial"/>
          <w:color w:val="0E2841" w:themeColor="text2"/>
        </w:rPr>
        <w:t>noticeable how the recovery gap is much bigger in Blackpool and Wyre compared with other areas</w:t>
      </w:r>
      <w:r w:rsidR="0019059D" w:rsidRPr="00F4308E">
        <w:rPr>
          <w:rFonts w:ascii="Arial" w:eastAsia="Arial" w:hAnsi="Arial" w:cs="Arial"/>
          <w:color w:val="0E2841" w:themeColor="text2"/>
        </w:rPr>
        <w:t xml:space="preserve"> (with the exception of the Ribble Valley)</w:t>
      </w:r>
      <w:r w:rsidR="00740660" w:rsidRPr="00F4308E">
        <w:rPr>
          <w:rFonts w:ascii="Arial" w:eastAsia="Arial" w:hAnsi="Arial" w:cs="Arial"/>
          <w:color w:val="0E2841" w:themeColor="text2"/>
        </w:rPr>
        <w:t xml:space="preserve">. </w:t>
      </w:r>
    </w:p>
    <w:p w14:paraId="4C827AA5" w14:textId="745F60AF" w:rsidR="007B5FDB" w:rsidRPr="0006693C" w:rsidRDefault="007B5FDB" w:rsidP="00A909E3">
      <w:pPr>
        <w:pStyle w:val="ListParagraph"/>
        <w:ind w:left="1080"/>
        <w:rPr>
          <w:rFonts w:ascii="Arial" w:eastAsia="Arial" w:hAnsi="Arial" w:cs="Arial"/>
          <w:color w:val="4C94D8" w:themeColor="text2" w:themeTint="80"/>
        </w:rPr>
      </w:pPr>
    </w:p>
    <w:p w14:paraId="4F3A5EFA" w14:textId="0AEFBD5D" w:rsidR="007B5FDB" w:rsidRPr="0006693C" w:rsidRDefault="007B5FDB" w:rsidP="00A909E3">
      <w:pPr>
        <w:pStyle w:val="ListParagraph"/>
        <w:ind w:left="1080"/>
        <w:rPr>
          <w:rFonts w:ascii="Arial" w:eastAsia="Arial" w:hAnsi="Arial" w:cs="Arial"/>
          <w:color w:val="4C94D8" w:themeColor="text2" w:themeTint="80"/>
        </w:rPr>
      </w:pPr>
    </w:p>
    <w:p w14:paraId="26EC7767" w14:textId="77777777" w:rsidR="006351F0" w:rsidRDefault="13643683" w:rsidP="00A909E3">
      <w:pPr>
        <w:pStyle w:val="ListParagraph"/>
        <w:keepNext/>
        <w:ind w:left="1080"/>
      </w:pPr>
      <w:r>
        <w:rPr>
          <w:noProof/>
        </w:rPr>
        <w:lastRenderedPageBreak/>
        <w:drawing>
          <wp:inline distT="0" distB="0" distL="0" distR="0" wp14:anchorId="1E652B0B" wp14:editId="362B7DFF">
            <wp:extent cx="5114925" cy="3581466"/>
            <wp:effectExtent l="0" t="0" r="0" b="0"/>
            <wp:docPr id="168346869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44042" cy="3601853"/>
                    </a:xfrm>
                    <a:prstGeom prst="rect">
                      <a:avLst/>
                    </a:prstGeom>
                    <a:noFill/>
                  </pic:spPr>
                </pic:pic>
              </a:graphicData>
            </a:graphic>
          </wp:inline>
        </w:drawing>
      </w:r>
    </w:p>
    <w:p w14:paraId="2F357857" w14:textId="496CA435" w:rsidR="00F25A61" w:rsidRPr="0006693C" w:rsidRDefault="006351F0" w:rsidP="00A909E3">
      <w:pPr>
        <w:pStyle w:val="Caption"/>
        <w:ind w:left="360" w:firstLine="720"/>
        <w:rPr>
          <w:rFonts w:ascii="Arial" w:eastAsia="Arial" w:hAnsi="Arial" w:cs="Arial"/>
          <w:color w:val="4C94D8" w:themeColor="text2" w:themeTint="80"/>
        </w:rPr>
      </w:pPr>
      <w:r>
        <w:t xml:space="preserve">Table </w:t>
      </w:r>
      <w:r>
        <w:fldChar w:fldCharType="begin"/>
      </w:r>
      <w:r>
        <w:instrText xml:space="preserve"> SEQ Table \* ARABIC </w:instrText>
      </w:r>
      <w:r>
        <w:fldChar w:fldCharType="separate"/>
      </w:r>
      <w:r w:rsidR="00094451" w:rsidRPr="71C865FE">
        <w:rPr>
          <w:noProof/>
        </w:rPr>
        <w:t>8</w:t>
      </w:r>
      <w:r>
        <w:fldChar w:fldCharType="end"/>
      </w:r>
      <w:r>
        <w:t>: Source NHSBSA</w:t>
      </w:r>
    </w:p>
    <w:p w14:paraId="0430FF42" w14:textId="1246BDFC" w:rsidR="00BF6941" w:rsidRPr="0006693C" w:rsidRDefault="00BF6941" w:rsidP="00A909E3">
      <w:pPr>
        <w:pStyle w:val="ListParagraph"/>
        <w:ind w:left="1080"/>
        <w:rPr>
          <w:rFonts w:ascii="Arial" w:eastAsia="Arial" w:hAnsi="Arial" w:cs="Arial"/>
          <w:color w:val="4C94D8" w:themeColor="text2" w:themeTint="80"/>
        </w:rPr>
      </w:pPr>
    </w:p>
    <w:tbl>
      <w:tblPr>
        <w:tblW w:w="9080" w:type="dxa"/>
        <w:tblLook w:val="04A0" w:firstRow="1" w:lastRow="0" w:firstColumn="1" w:lastColumn="0" w:noHBand="0" w:noVBand="1"/>
      </w:tblPr>
      <w:tblGrid>
        <w:gridCol w:w="2540"/>
        <w:gridCol w:w="1320"/>
        <w:gridCol w:w="1320"/>
        <w:gridCol w:w="1200"/>
        <w:gridCol w:w="1320"/>
        <w:gridCol w:w="1380"/>
      </w:tblGrid>
      <w:tr w:rsidR="007B5FDB" w:rsidRPr="007B5FDB" w14:paraId="479C545C" w14:textId="77777777" w:rsidTr="00784ACA">
        <w:trPr>
          <w:cantSplit/>
          <w:trHeight w:val="583"/>
          <w:tblHeader/>
        </w:trPr>
        <w:tc>
          <w:tcPr>
            <w:tcW w:w="2540"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129ADB61" w14:textId="199AD303"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 </w:t>
            </w:r>
          </w:p>
        </w:tc>
        <w:tc>
          <w:tcPr>
            <w:tcW w:w="1320" w:type="dxa"/>
            <w:tcBorders>
              <w:top w:val="single" w:sz="4" w:space="0" w:color="auto"/>
              <w:left w:val="nil"/>
              <w:bottom w:val="single" w:sz="4" w:space="0" w:color="auto"/>
              <w:right w:val="single" w:sz="4" w:space="0" w:color="auto"/>
            </w:tcBorders>
            <w:shd w:val="clear" w:color="auto" w:fill="DCE6F1"/>
            <w:vAlign w:val="center"/>
            <w:hideMark/>
          </w:tcPr>
          <w:p w14:paraId="59DECAF7" w14:textId="34D65EED"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2019-04-30</w:t>
            </w:r>
          </w:p>
        </w:tc>
        <w:tc>
          <w:tcPr>
            <w:tcW w:w="1320" w:type="dxa"/>
            <w:tcBorders>
              <w:top w:val="single" w:sz="4" w:space="0" w:color="auto"/>
              <w:left w:val="nil"/>
              <w:bottom w:val="single" w:sz="4" w:space="0" w:color="auto"/>
              <w:right w:val="single" w:sz="4" w:space="0" w:color="auto"/>
            </w:tcBorders>
            <w:shd w:val="clear" w:color="auto" w:fill="DCE6F1"/>
            <w:vAlign w:val="center"/>
            <w:hideMark/>
          </w:tcPr>
          <w:p w14:paraId="531D3E72" w14:textId="75F7B24B"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2025-03-31</w:t>
            </w:r>
          </w:p>
        </w:tc>
        <w:tc>
          <w:tcPr>
            <w:tcW w:w="1200" w:type="dxa"/>
            <w:tcBorders>
              <w:top w:val="single" w:sz="4" w:space="0" w:color="auto"/>
              <w:left w:val="nil"/>
              <w:bottom w:val="single" w:sz="4" w:space="0" w:color="auto"/>
              <w:right w:val="single" w:sz="4" w:space="0" w:color="auto"/>
            </w:tcBorders>
            <w:shd w:val="clear" w:color="auto" w:fill="DCE6F1"/>
            <w:vAlign w:val="center"/>
            <w:hideMark/>
          </w:tcPr>
          <w:p w14:paraId="23F177A7" w14:textId="4AA456E4"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2026-01-31</w:t>
            </w:r>
          </w:p>
        </w:tc>
        <w:tc>
          <w:tcPr>
            <w:tcW w:w="1320" w:type="dxa"/>
            <w:tcBorders>
              <w:top w:val="single" w:sz="4" w:space="0" w:color="auto"/>
              <w:left w:val="nil"/>
              <w:bottom w:val="single" w:sz="4" w:space="0" w:color="auto"/>
              <w:right w:val="single" w:sz="4" w:space="0" w:color="auto"/>
            </w:tcBorders>
            <w:shd w:val="clear" w:color="auto" w:fill="DCE6F1"/>
            <w:vAlign w:val="center"/>
            <w:hideMark/>
          </w:tcPr>
          <w:p w14:paraId="01880C27" w14:textId="1BF94740"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Recovery Gap 03/2025</w:t>
            </w:r>
          </w:p>
        </w:tc>
        <w:tc>
          <w:tcPr>
            <w:tcW w:w="1380" w:type="dxa"/>
            <w:tcBorders>
              <w:top w:val="single" w:sz="4" w:space="0" w:color="auto"/>
              <w:left w:val="nil"/>
              <w:bottom w:val="single" w:sz="4" w:space="0" w:color="auto"/>
              <w:right w:val="single" w:sz="4" w:space="0" w:color="auto"/>
            </w:tcBorders>
            <w:shd w:val="clear" w:color="auto" w:fill="DCE6F1"/>
            <w:vAlign w:val="center"/>
            <w:hideMark/>
          </w:tcPr>
          <w:p w14:paraId="5B46D669" w14:textId="0C101847"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Recovery Gap 01/2026</w:t>
            </w:r>
          </w:p>
        </w:tc>
      </w:tr>
      <w:tr w:rsidR="007B5FDB" w:rsidRPr="007B5FDB" w14:paraId="58630D53"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535D2709" w14:textId="0FDBD044"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Blackburn with Darwen</w:t>
            </w:r>
          </w:p>
        </w:tc>
        <w:tc>
          <w:tcPr>
            <w:tcW w:w="1320" w:type="dxa"/>
            <w:tcBorders>
              <w:top w:val="single" w:sz="4" w:space="0" w:color="auto"/>
              <w:left w:val="single" w:sz="4" w:space="0" w:color="auto"/>
              <w:bottom w:val="single" w:sz="4" w:space="0" w:color="auto"/>
              <w:right w:val="single" w:sz="4" w:space="0" w:color="auto"/>
            </w:tcBorders>
            <w:shd w:val="clear" w:color="auto" w:fill="FACED0"/>
            <w:noWrap/>
            <w:vAlign w:val="bottom"/>
            <w:hideMark/>
          </w:tcPr>
          <w:p w14:paraId="37AF6767" w14:textId="0FC4D217"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52.5%</w:t>
            </w:r>
          </w:p>
        </w:tc>
        <w:tc>
          <w:tcPr>
            <w:tcW w:w="1320" w:type="dxa"/>
            <w:tcBorders>
              <w:top w:val="single" w:sz="4" w:space="0" w:color="auto"/>
              <w:left w:val="single" w:sz="4" w:space="0" w:color="auto"/>
              <w:bottom w:val="single" w:sz="4" w:space="0" w:color="auto"/>
              <w:right w:val="single" w:sz="4" w:space="0" w:color="auto"/>
            </w:tcBorders>
            <w:shd w:val="clear" w:color="auto" w:fill="5B8BC7"/>
            <w:noWrap/>
            <w:vAlign w:val="bottom"/>
            <w:hideMark/>
          </w:tcPr>
          <w:p w14:paraId="5F1E99CE" w14:textId="5036DE63"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47.5%</w:t>
            </w:r>
          </w:p>
        </w:tc>
        <w:tc>
          <w:tcPr>
            <w:tcW w:w="1200" w:type="dxa"/>
            <w:tcBorders>
              <w:top w:val="single" w:sz="4" w:space="0" w:color="auto"/>
              <w:left w:val="single" w:sz="4" w:space="0" w:color="auto"/>
              <w:bottom w:val="single" w:sz="4" w:space="0" w:color="auto"/>
              <w:right w:val="single" w:sz="4" w:space="0" w:color="auto"/>
            </w:tcBorders>
            <w:shd w:val="clear" w:color="auto" w:fill="BDD0E9"/>
            <w:noWrap/>
            <w:vAlign w:val="bottom"/>
            <w:hideMark/>
          </w:tcPr>
          <w:p w14:paraId="33FF674D" w14:textId="29126412"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49.1%</w:t>
            </w:r>
          </w:p>
        </w:tc>
        <w:tc>
          <w:tcPr>
            <w:tcW w:w="132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682ACB4A" w14:textId="2AA1524C"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-5.0%</w:t>
            </w:r>
          </w:p>
        </w:tc>
        <w:tc>
          <w:tcPr>
            <w:tcW w:w="1380" w:type="dxa"/>
            <w:tcBorders>
              <w:top w:val="single" w:sz="4" w:space="0" w:color="auto"/>
              <w:left w:val="single" w:sz="4" w:space="0" w:color="auto"/>
              <w:bottom w:val="single" w:sz="4" w:space="0" w:color="auto"/>
              <w:right w:val="single" w:sz="4" w:space="0" w:color="auto"/>
            </w:tcBorders>
            <w:shd w:val="clear" w:color="auto" w:fill="BACEE8"/>
            <w:noWrap/>
            <w:vAlign w:val="bottom"/>
            <w:hideMark/>
          </w:tcPr>
          <w:p w14:paraId="4CC5B950" w14:textId="20C4ECD1"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-3.4%</w:t>
            </w:r>
          </w:p>
        </w:tc>
      </w:tr>
      <w:tr w:rsidR="007B5FDB" w:rsidRPr="007B5FDB" w14:paraId="32B29619"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6B030C21" w14:textId="6CD4B197"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Blackpool</w:t>
            </w:r>
          </w:p>
        </w:tc>
        <w:tc>
          <w:tcPr>
            <w:tcW w:w="1320" w:type="dxa"/>
            <w:tcBorders>
              <w:top w:val="single" w:sz="4" w:space="0" w:color="auto"/>
              <w:left w:val="single" w:sz="4" w:space="0" w:color="auto"/>
              <w:bottom w:val="single" w:sz="4" w:space="0" w:color="auto"/>
              <w:right w:val="single" w:sz="4" w:space="0" w:color="auto"/>
            </w:tcBorders>
            <w:shd w:val="clear" w:color="auto" w:fill="E8EEF8"/>
            <w:noWrap/>
            <w:vAlign w:val="bottom"/>
            <w:hideMark/>
          </w:tcPr>
          <w:p w14:paraId="6EF54C2A" w14:textId="738BCB37"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55.1%</w:t>
            </w:r>
          </w:p>
        </w:tc>
        <w:tc>
          <w:tcPr>
            <w:tcW w:w="1320" w:type="dxa"/>
            <w:tcBorders>
              <w:top w:val="single" w:sz="4" w:space="0" w:color="auto"/>
              <w:left w:val="single" w:sz="4" w:space="0" w:color="auto"/>
              <w:bottom w:val="single" w:sz="4" w:space="0" w:color="auto"/>
              <w:right w:val="single" w:sz="4" w:space="0" w:color="auto"/>
            </w:tcBorders>
            <w:shd w:val="clear" w:color="auto" w:fill="FBD9DB"/>
            <w:noWrap/>
            <w:vAlign w:val="bottom"/>
            <w:hideMark/>
          </w:tcPr>
          <w:p w14:paraId="5377E2F7" w14:textId="1F4230B7"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41.9%</w:t>
            </w:r>
          </w:p>
        </w:tc>
        <w:tc>
          <w:tcPr>
            <w:tcW w:w="1200" w:type="dxa"/>
            <w:tcBorders>
              <w:top w:val="single" w:sz="4" w:space="0" w:color="auto"/>
              <w:left w:val="single" w:sz="4" w:space="0" w:color="auto"/>
              <w:bottom w:val="single" w:sz="4" w:space="0" w:color="auto"/>
              <w:right w:val="single" w:sz="4" w:space="0" w:color="auto"/>
            </w:tcBorders>
            <w:shd w:val="clear" w:color="auto" w:fill="FAD6D9"/>
            <w:noWrap/>
            <w:vAlign w:val="bottom"/>
            <w:hideMark/>
          </w:tcPr>
          <w:p w14:paraId="394AF360" w14:textId="6EFC75C4"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42.6%</w:t>
            </w:r>
          </w:p>
        </w:tc>
        <w:tc>
          <w:tcPr>
            <w:tcW w:w="1320" w:type="dxa"/>
            <w:tcBorders>
              <w:top w:val="single" w:sz="4" w:space="0" w:color="auto"/>
              <w:left w:val="single" w:sz="4" w:space="0" w:color="auto"/>
              <w:bottom w:val="single" w:sz="4" w:space="0" w:color="auto"/>
              <w:right w:val="single" w:sz="4" w:space="0" w:color="auto"/>
            </w:tcBorders>
            <w:shd w:val="clear" w:color="auto" w:fill="FAC9CB"/>
            <w:noWrap/>
            <w:vAlign w:val="bottom"/>
            <w:hideMark/>
          </w:tcPr>
          <w:p w14:paraId="0B6774F5" w14:textId="29F1C3A2"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-13.3%</w:t>
            </w:r>
          </w:p>
        </w:tc>
        <w:tc>
          <w:tcPr>
            <w:tcW w:w="1380" w:type="dxa"/>
            <w:tcBorders>
              <w:top w:val="single" w:sz="4" w:space="0" w:color="auto"/>
              <w:left w:val="single" w:sz="4" w:space="0" w:color="auto"/>
              <w:bottom w:val="single" w:sz="4" w:space="0" w:color="auto"/>
              <w:right w:val="single" w:sz="4" w:space="0" w:color="auto"/>
            </w:tcBorders>
            <w:shd w:val="clear" w:color="auto" w:fill="FAC2C5"/>
            <w:noWrap/>
            <w:vAlign w:val="bottom"/>
            <w:hideMark/>
          </w:tcPr>
          <w:p w14:paraId="1AFE8EA2" w14:textId="41D41B0A"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-12.5%</w:t>
            </w:r>
          </w:p>
        </w:tc>
      </w:tr>
      <w:tr w:rsidR="007B5FDB" w:rsidRPr="007B5FDB" w14:paraId="52234394"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08350E3C" w14:textId="47F767AE"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Burnley</w:t>
            </w:r>
          </w:p>
        </w:tc>
        <w:tc>
          <w:tcPr>
            <w:tcW w:w="1320" w:type="dxa"/>
            <w:tcBorders>
              <w:top w:val="single" w:sz="4" w:space="0" w:color="auto"/>
              <w:left w:val="single" w:sz="4" w:space="0" w:color="auto"/>
              <w:bottom w:val="single" w:sz="4" w:space="0" w:color="auto"/>
              <w:right w:val="single" w:sz="4" w:space="0" w:color="auto"/>
            </w:tcBorders>
            <w:shd w:val="clear" w:color="auto" w:fill="FBF7FA"/>
            <w:noWrap/>
            <w:vAlign w:val="bottom"/>
            <w:hideMark/>
          </w:tcPr>
          <w:p w14:paraId="766FBC68" w14:textId="4C96F38B"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54.5%</w:t>
            </w:r>
          </w:p>
        </w:tc>
        <w:tc>
          <w:tcPr>
            <w:tcW w:w="1320" w:type="dxa"/>
            <w:tcBorders>
              <w:top w:val="single" w:sz="4" w:space="0" w:color="auto"/>
              <w:left w:val="single" w:sz="4" w:space="0" w:color="auto"/>
              <w:bottom w:val="single" w:sz="4" w:space="0" w:color="auto"/>
              <w:right w:val="single" w:sz="4" w:space="0" w:color="auto"/>
            </w:tcBorders>
            <w:shd w:val="clear" w:color="auto" w:fill="7BA1D2"/>
            <w:noWrap/>
            <w:vAlign w:val="bottom"/>
            <w:hideMark/>
          </w:tcPr>
          <w:p w14:paraId="379BCCDB" w14:textId="7A5BD53C"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46.8%</w:t>
            </w:r>
          </w:p>
        </w:tc>
        <w:tc>
          <w:tcPr>
            <w:tcW w:w="1200" w:type="dxa"/>
            <w:tcBorders>
              <w:top w:val="single" w:sz="4" w:space="0" w:color="auto"/>
              <w:left w:val="single" w:sz="4" w:space="0" w:color="auto"/>
              <w:bottom w:val="single" w:sz="4" w:space="0" w:color="auto"/>
              <w:right w:val="single" w:sz="4" w:space="0" w:color="auto"/>
            </w:tcBorders>
            <w:shd w:val="clear" w:color="auto" w:fill="CBD9EE"/>
            <w:noWrap/>
            <w:vAlign w:val="bottom"/>
            <w:hideMark/>
          </w:tcPr>
          <w:p w14:paraId="6F0EB6C3" w14:textId="0D85933D"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48.3%</w:t>
            </w:r>
          </w:p>
        </w:tc>
        <w:tc>
          <w:tcPr>
            <w:tcW w:w="1320" w:type="dxa"/>
            <w:tcBorders>
              <w:top w:val="single" w:sz="4" w:space="0" w:color="auto"/>
              <w:left w:val="single" w:sz="4" w:space="0" w:color="auto"/>
              <w:bottom w:val="single" w:sz="4" w:space="0" w:color="auto"/>
              <w:right w:val="single" w:sz="4" w:space="0" w:color="auto"/>
            </w:tcBorders>
            <w:shd w:val="clear" w:color="auto" w:fill="AAC3E3"/>
            <w:noWrap/>
            <w:vAlign w:val="bottom"/>
            <w:hideMark/>
          </w:tcPr>
          <w:p w14:paraId="22864270" w14:textId="1E2A5772"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-7.7%</w:t>
            </w:r>
          </w:p>
        </w:tc>
        <w:tc>
          <w:tcPr>
            <w:tcW w:w="1380" w:type="dxa"/>
            <w:tcBorders>
              <w:top w:val="single" w:sz="4" w:space="0" w:color="auto"/>
              <w:left w:val="single" w:sz="4" w:space="0" w:color="auto"/>
              <w:bottom w:val="single" w:sz="4" w:space="0" w:color="auto"/>
              <w:right w:val="single" w:sz="4" w:space="0" w:color="auto"/>
            </w:tcBorders>
            <w:shd w:val="clear" w:color="auto" w:fill="D9E3F3"/>
            <w:noWrap/>
            <w:vAlign w:val="bottom"/>
            <w:hideMark/>
          </w:tcPr>
          <w:p w14:paraId="13AF963C" w14:textId="3EF6BE32"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-6.2%</w:t>
            </w:r>
          </w:p>
        </w:tc>
      </w:tr>
      <w:tr w:rsidR="007B5FDB" w:rsidRPr="007B5FDB" w14:paraId="4104962E"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2DE45F0E" w14:textId="5737F237"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Chorley</w:t>
            </w:r>
          </w:p>
        </w:tc>
        <w:tc>
          <w:tcPr>
            <w:tcW w:w="1320" w:type="dxa"/>
            <w:tcBorders>
              <w:top w:val="single" w:sz="4" w:space="0" w:color="auto"/>
              <w:left w:val="single" w:sz="4" w:space="0" w:color="auto"/>
              <w:bottom w:val="single" w:sz="4" w:space="0" w:color="auto"/>
              <w:right w:val="single" w:sz="4" w:space="0" w:color="auto"/>
            </w:tcBorders>
            <w:shd w:val="clear" w:color="auto" w:fill="E8EEF8"/>
            <w:noWrap/>
            <w:vAlign w:val="bottom"/>
            <w:hideMark/>
          </w:tcPr>
          <w:p w14:paraId="2D1F7135" w14:textId="28EB7564"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55.2%</w:t>
            </w:r>
          </w:p>
        </w:tc>
        <w:tc>
          <w:tcPr>
            <w:tcW w:w="1320" w:type="dxa"/>
            <w:tcBorders>
              <w:top w:val="single" w:sz="4" w:space="0" w:color="auto"/>
              <w:left w:val="single" w:sz="4" w:space="0" w:color="auto"/>
              <w:bottom w:val="single" w:sz="4" w:space="0" w:color="auto"/>
              <w:right w:val="single" w:sz="4" w:space="0" w:color="auto"/>
            </w:tcBorders>
            <w:shd w:val="clear" w:color="auto" w:fill="D6E1F2"/>
            <w:noWrap/>
            <w:vAlign w:val="bottom"/>
            <w:hideMark/>
          </w:tcPr>
          <w:p w14:paraId="2A46BEEB" w14:textId="4CB9ED4F"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44.7%</w:t>
            </w:r>
          </w:p>
        </w:tc>
        <w:tc>
          <w:tcPr>
            <w:tcW w:w="120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77170DD7" w14:textId="6F7DE6A0"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45.3%</w:t>
            </w:r>
          </w:p>
        </w:tc>
        <w:tc>
          <w:tcPr>
            <w:tcW w:w="132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4A7AF474" w14:textId="607DAEEC"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-10.4%</w:t>
            </w:r>
          </w:p>
        </w:tc>
        <w:tc>
          <w:tcPr>
            <w:tcW w:w="1380" w:type="dxa"/>
            <w:tcBorders>
              <w:top w:val="single" w:sz="4" w:space="0" w:color="auto"/>
              <w:left w:val="single" w:sz="4" w:space="0" w:color="auto"/>
              <w:bottom w:val="single" w:sz="4" w:space="0" w:color="auto"/>
              <w:right w:val="single" w:sz="4" w:space="0" w:color="auto"/>
            </w:tcBorders>
            <w:shd w:val="clear" w:color="auto" w:fill="FBF3F6"/>
            <w:noWrap/>
            <w:vAlign w:val="bottom"/>
            <w:hideMark/>
          </w:tcPr>
          <w:p w14:paraId="6A00F003" w14:textId="34AB389F"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-9.9%</w:t>
            </w:r>
          </w:p>
        </w:tc>
      </w:tr>
      <w:tr w:rsidR="007B5FDB" w:rsidRPr="007B5FDB" w14:paraId="767E8203"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68023C8C" w14:textId="5355E807"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Fylde</w:t>
            </w:r>
          </w:p>
        </w:tc>
        <w:tc>
          <w:tcPr>
            <w:tcW w:w="132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38D9BEE5" w14:textId="5C7BF2EF"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58.3%</w:t>
            </w:r>
          </w:p>
        </w:tc>
        <w:tc>
          <w:tcPr>
            <w:tcW w:w="1320" w:type="dxa"/>
            <w:tcBorders>
              <w:top w:val="single" w:sz="4" w:space="0" w:color="auto"/>
              <w:left w:val="single" w:sz="4" w:space="0" w:color="auto"/>
              <w:bottom w:val="single" w:sz="4" w:space="0" w:color="auto"/>
              <w:right w:val="single" w:sz="4" w:space="0" w:color="auto"/>
            </w:tcBorders>
            <w:shd w:val="clear" w:color="auto" w:fill="9FBBDF"/>
            <w:noWrap/>
            <w:vAlign w:val="bottom"/>
            <w:hideMark/>
          </w:tcPr>
          <w:p w14:paraId="147D3095" w14:textId="35CB9A4A"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46.0%</w:t>
            </w:r>
          </w:p>
        </w:tc>
        <w:tc>
          <w:tcPr>
            <w:tcW w:w="1200" w:type="dxa"/>
            <w:tcBorders>
              <w:top w:val="single" w:sz="4" w:space="0" w:color="auto"/>
              <w:left w:val="single" w:sz="4" w:space="0" w:color="auto"/>
              <w:bottom w:val="single" w:sz="4" w:space="0" w:color="auto"/>
              <w:right w:val="single" w:sz="4" w:space="0" w:color="auto"/>
            </w:tcBorders>
            <w:shd w:val="clear" w:color="auto" w:fill="D5E1F2"/>
            <w:noWrap/>
            <w:vAlign w:val="bottom"/>
            <w:hideMark/>
          </w:tcPr>
          <w:p w14:paraId="21BD925B" w14:textId="11BF985F"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47.7%</w:t>
            </w:r>
          </w:p>
        </w:tc>
        <w:tc>
          <w:tcPr>
            <w:tcW w:w="1320" w:type="dxa"/>
            <w:tcBorders>
              <w:top w:val="single" w:sz="4" w:space="0" w:color="auto"/>
              <w:left w:val="single" w:sz="4" w:space="0" w:color="auto"/>
              <w:bottom w:val="single" w:sz="4" w:space="0" w:color="auto"/>
              <w:right w:val="single" w:sz="4" w:space="0" w:color="auto"/>
            </w:tcBorders>
            <w:shd w:val="clear" w:color="auto" w:fill="FBD9DC"/>
            <w:noWrap/>
            <w:vAlign w:val="bottom"/>
            <w:hideMark/>
          </w:tcPr>
          <w:p w14:paraId="00A478D1" w14:textId="4D599ED5"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-12.4%</w:t>
            </w:r>
          </w:p>
        </w:tc>
        <w:tc>
          <w:tcPr>
            <w:tcW w:w="1380" w:type="dxa"/>
            <w:tcBorders>
              <w:top w:val="single" w:sz="4" w:space="0" w:color="auto"/>
              <w:left w:val="single" w:sz="4" w:space="0" w:color="auto"/>
              <w:bottom w:val="single" w:sz="4" w:space="0" w:color="auto"/>
              <w:right w:val="single" w:sz="4" w:space="0" w:color="auto"/>
            </w:tcBorders>
            <w:shd w:val="clear" w:color="auto" w:fill="FBE5E8"/>
            <w:noWrap/>
            <w:vAlign w:val="bottom"/>
            <w:hideMark/>
          </w:tcPr>
          <w:p w14:paraId="40BB8F8A" w14:textId="768008E2"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-10.7%</w:t>
            </w:r>
          </w:p>
        </w:tc>
      </w:tr>
      <w:tr w:rsidR="007B5FDB" w:rsidRPr="007B5FDB" w14:paraId="65F28B82"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6E4EB36F" w14:textId="10C0BD19"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Hyndburn</w:t>
            </w:r>
          </w:p>
        </w:tc>
        <w:tc>
          <w:tcPr>
            <w:tcW w:w="132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5C469D63" w14:textId="6339ACF5"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54.7%</w:t>
            </w:r>
          </w:p>
        </w:tc>
        <w:tc>
          <w:tcPr>
            <w:tcW w:w="1320" w:type="dxa"/>
            <w:tcBorders>
              <w:top w:val="single" w:sz="4" w:space="0" w:color="auto"/>
              <w:left w:val="single" w:sz="4" w:space="0" w:color="auto"/>
              <w:bottom w:val="single" w:sz="4" w:space="0" w:color="auto"/>
              <w:right w:val="single" w:sz="4" w:space="0" w:color="auto"/>
            </w:tcBorders>
            <w:shd w:val="clear" w:color="auto" w:fill="FBEFF2"/>
            <w:noWrap/>
            <w:vAlign w:val="bottom"/>
            <w:hideMark/>
          </w:tcPr>
          <w:p w14:paraId="1C10C6BE" w14:textId="465B1E58"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43.1%</w:t>
            </w:r>
          </w:p>
        </w:tc>
        <w:tc>
          <w:tcPr>
            <w:tcW w:w="1200" w:type="dxa"/>
            <w:tcBorders>
              <w:top w:val="single" w:sz="4" w:space="0" w:color="auto"/>
              <w:left w:val="single" w:sz="4" w:space="0" w:color="auto"/>
              <w:bottom w:val="single" w:sz="4" w:space="0" w:color="auto"/>
              <w:right w:val="single" w:sz="4" w:space="0" w:color="auto"/>
            </w:tcBorders>
            <w:shd w:val="clear" w:color="auto" w:fill="FBE7EA"/>
            <w:noWrap/>
            <w:vAlign w:val="bottom"/>
            <w:hideMark/>
          </w:tcPr>
          <w:p w14:paraId="4AA53074" w14:textId="77E35842"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43.8%</w:t>
            </w:r>
          </w:p>
        </w:tc>
        <w:tc>
          <w:tcPr>
            <w:tcW w:w="1320" w:type="dxa"/>
            <w:tcBorders>
              <w:top w:val="single" w:sz="4" w:space="0" w:color="auto"/>
              <w:left w:val="single" w:sz="4" w:space="0" w:color="auto"/>
              <w:bottom w:val="single" w:sz="4" w:space="0" w:color="auto"/>
              <w:right w:val="single" w:sz="4" w:space="0" w:color="auto"/>
            </w:tcBorders>
            <w:shd w:val="clear" w:color="auto" w:fill="FBE7EA"/>
            <w:noWrap/>
            <w:vAlign w:val="bottom"/>
            <w:hideMark/>
          </w:tcPr>
          <w:p w14:paraId="3E40AC48" w14:textId="5CA4994C"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-11.6%</w:t>
            </w:r>
          </w:p>
        </w:tc>
        <w:tc>
          <w:tcPr>
            <w:tcW w:w="1380" w:type="dxa"/>
            <w:tcBorders>
              <w:top w:val="single" w:sz="4" w:space="0" w:color="auto"/>
              <w:left w:val="single" w:sz="4" w:space="0" w:color="auto"/>
              <w:bottom w:val="single" w:sz="4" w:space="0" w:color="auto"/>
              <w:right w:val="single" w:sz="4" w:space="0" w:color="auto"/>
            </w:tcBorders>
            <w:shd w:val="clear" w:color="auto" w:fill="FBE1E4"/>
            <w:noWrap/>
            <w:vAlign w:val="bottom"/>
            <w:hideMark/>
          </w:tcPr>
          <w:p w14:paraId="521E0D56" w14:textId="40B634A0"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-10.9%</w:t>
            </w:r>
          </w:p>
        </w:tc>
      </w:tr>
      <w:tr w:rsidR="007B5FDB" w:rsidRPr="007B5FDB" w14:paraId="4C478823"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24DEF051" w14:textId="27F3B537"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Lancaster</w:t>
            </w:r>
          </w:p>
        </w:tc>
        <w:tc>
          <w:tcPr>
            <w:tcW w:w="1320" w:type="dxa"/>
            <w:tcBorders>
              <w:top w:val="single" w:sz="4" w:space="0" w:color="auto"/>
              <w:left w:val="single" w:sz="4" w:space="0" w:color="auto"/>
              <w:bottom w:val="single" w:sz="4" w:space="0" w:color="auto"/>
              <w:right w:val="single" w:sz="4" w:space="0" w:color="auto"/>
            </w:tcBorders>
            <w:shd w:val="clear" w:color="auto" w:fill="F9989A"/>
            <w:noWrap/>
            <w:vAlign w:val="bottom"/>
            <w:hideMark/>
          </w:tcPr>
          <w:p w14:paraId="17B61118" w14:textId="41F40B40"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50.0%</w:t>
            </w:r>
          </w:p>
        </w:tc>
        <w:tc>
          <w:tcPr>
            <w:tcW w:w="1320" w:type="dxa"/>
            <w:tcBorders>
              <w:top w:val="single" w:sz="4" w:space="0" w:color="auto"/>
              <w:left w:val="single" w:sz="4" w:space="0" w:color="auto"/>
              <w:bottom w:val="single" w:sz="4" w:space="0" w:color="auto"/>
              <w:right w:val="single" w:sz="4" w:space="0" w:color="auto"/>
            </w:tcBorders>
            <w:shd w:val="clear" w:color="auto" w:fill="FABBBE"/>
            <w:noWrap/>
            <w:vAlign w:val="bottom"/>
            <w:hideMark/>
          </w:tcPr>
          <w:p w14:paraId="3EBA8C00" w14:textId="469B9427"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40.2%</w:t>
            </w:r>
          </w:p>
        </w:tc>
        <w:tc>
          <w:tcPr>
            <w:tcW w:w="1200" w:type="dxa"/>
            <w:tcBorders>
              <w:top w:val="single" w:sz="4" w:space="0" w:color="auto"/>
              <w:left w:val="single" w:sz="4" w:space="0" w:color="auto"/>
              <w:bottom w:val="single" w:sz="4" w:space="0" w:color="auto"/>
              <w:right w:val="single" w:sz="4" w:space="0" w:color="auto"/>
            </w:tcBorders>
            <w:shd w:val="clear" w:color="auto" w:fill="F9AAAD"/>
            <w:noWrap/>
            <w:vAlign w:val="bottom"/>
            <w:hideMark/>
          </w:tcPr>
          <w:p w14:paraId="1599C461" w14:textId="3F1D1BC5"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39.5%</w:t>
            </w:r>
          </w:p>
        </w:tc>
        <w:tc>
          <w:tcPr>
            <w:tcW w:w="1320" w:type="dxa"/>
            <w:tcBorders>
              <w:top w:val="single" w:sz="4" w:space="0" w:color="auto"/>
              <w:left w:val="single" w:sz="4" w:space="0" w:color="auto"/>
              <w:bottom w:val="single" w:sz="4" w:space="0" w:color="auto"/>
              <w:right w:val="single" w:sz="4" w:space="0" w:color="auto"/>
            </w:tcBorders>
            <w:shd w:val="clear" w:color="auto" w:fill="E9EFF9"/>
            <w:noWrap/>
            <w:vAlign w:val="bottom"/>
            <w:hideMark/>
          </w:tcPr>
          <w:p w14:paraId="470F71B0" w14:textId="266B3877"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-9.8%</w:t>
            </w:r>
          </w:p>
        </w:tc>
        <w:tc>
          <w:tcPr>
            <w:tcW w:w="1380" w:type="dxa"/>
            <w:tcBorders>
              <w:top w:val="single" w:sz="4" w:space="0" w:color="auto"/>
              <w:left w:val="single" w:sz="4" w:space="0" w:color="auto"/>
              <w:bottom w:val="single" w:sz="4" w:space="0" w:color="auto"/>
              <w:right w:val="single" w:sz="4" w:space="0" w:color="auto"/>
            </w:tcBorders>
            <w:shd w:val="clear" w:color="auto" w:fill="FBE7EA"/>
            <w:noWrap/>
            <w:vAlign w:val="bottom"/>
            <w:hideMark/>
          </w:tcPr>
          <w:p w14:paraId="36894C79" w14:textId="4B4E5564"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-10.5%</w:t>
            </w:r>
          </w:p>
        </w:tc>
      </w:tr>
      <w:tr w:rsidR="007B5FDB" w:rsidRPr="007B5FDB" w14:paraId="7DDB6835"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6F3E79CF" w14:textId="5F884254"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Pendle</w:t>
            </w:r>
          </w:p>
        </w:tc>
        <w:tc>
          <w:tcPr>
            <w:tcW w:w="1320" w:type="dxa"/>
            <w:tcBorders>
              <w:top w:val="single" w:sz="4" w:space="0" w:color="auto"/>
              <w:left w:val="single" w:sz="4" w:space="0" w:color="auto"/>
              <w:bottom w:val="single" w:sz="4" w:space="0" w:color="auto"/>
              <w:right w:val="single" w:sz="4" w:space="0" w:color="auto"/>
            </w:tcBorders>
            <w:shd w:val="clear" w:color="auto" w:fill="DDE6F4"/>
            <w:noWrap/>
            <w:vAlign w:val="bottom"/>
            <w:hideMark/>
          </w:tcPr>
          <w:p w14:paraId="4AD3E4E6" w14:textId="011EF278"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55.4%</w:t>
            </w:r>
          </w:p>
        </w:tc>
        <w:tc>
          <w:tcPr>
            <w:tcW w:w="132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3E011835" w14:textId="26AFE04C"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47.5%</w:t>
            </w:r>
          </w:p>
        </w:tc>
        <w:tc>
          <w:tcPr>
            <w:tcW w:w="1200" w:type="dxa"/>
            <w:tcBorders>
              <w:top w:val="single" w:sz="4" w:space="0" w:color="auto"/>
              <w:left w:val="single" w:sz="4" w:space="0" w:color="auto"/>
              <w:bottom w:val="single" w:sz="4" w:space="0" w:color="auto"/>
              <w:right w:val="single" w:sz="4" w:space="0" w:color="auto"/>
            </w:tcBorders>
            <w:shd w:val="clear" w:color="auto" w:fill="C1D3EB"/>
            <w:noWrap/>
            <w:vAlign w:val="bottom"/>
            <w:hideMark/>
          </w:tcPr>
          <w:p w14:paraId="4B0A7C20" w14:textId="52A9423D"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48.9%</w:t>
            </w:r>
          </w:p>
        </w:tc>
        <w:tc>
          <w:tcPr>
            <w:tcW w:w="1320" w:type="dxa"/>
            <w:tcBorders>
              <w:top w:val="single" w:sz="4" w:space="0" w:color="auto"/>
              <w:left w:val="single" w:sz="4" w:space="0" w:color="auto"/>
              <w:bottom w:val="single" w:sz="4" w:space="0" w:color="auto"/>
              <w:right w:val="single" w:sz="4" w:space="0" w:color="auto"/>
            </w:tcBorders>
            <w:shd w:val="clear" w:color="auto" w:fill="AFC6E4"/>
            <w:noWrap/>
            <w:vAlign w:val="bottom"/>
            <w:hideMark/>
          </w:tcPr>
          <w:p w14:paraId="6C48AD6A" w14:textId="535CAAA1"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-7.9%</w:t>
            </w:r>
          </w:p>
        </w:tc>
        <w:tc>
          <w:tcPr>
            <w:tcW w:w="1380" w:type="dxa"/>
            <w:tcBorders>
              <w:top w:val="single" w:sz="4" w:space="0" w:color="auto"/>
              <w:left w:val="single" w:sz="4" w:space="0" w:color="auto"/>
              <w:bottom w:val="single" w:sz="4" w:space="0" w:color="auto"/>
              <w:right w:val="single" w:sz="4" w:space="0" w:color="auto"/>
            </w:tcBorders>
            <w:shd w:val="clear" w:color="auto" w:fill="DCE6F4"/>
            <w:noWrap/>
            <w:vAlign w:val="bottom"/>
            <w:hideMark/>
          </w:tcPr>
          <w:p w14:paraId="3B31BAE3" w14:textId="56C83FB9"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-6.5%</w:t>
            </w:r>
          </w:p>
        </w:tc>
      </w:tr>
      <w:tr w:rsidR="007B5FDB" w:rsidRPr="007B5FDB" w14:paraId="7660A853"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6539BFF9" w14:textId="13D3290A"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Preston</w:t>
            </w:r>
          </w:p>
        </w:tc>
        <w:tc>
          <w:tcPr>
            <w:tcW w:w="132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7386A412" w14:textId="5627A217"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47.8%</w:t>
            </w:r>
          </w:p>
        </w:tc>
        <w:tc>
          <w:tcPr>
            <w:tcW w:w="1320" w:type="dxa"/>
            <w:tcBorders>
              <w:top w:val="single" w:sz="4" w:space="0" w:color="auto"/>
              <w:left w:val="single" w:sz="4" w:space="0" w:color="auto"/>
              <w:bottom w:val="single" w:sz="4" w:space="0" w:color="auto"/>
              <w:right w:val="single" w:sz="4" w:space="0" w:color="auto"/>
            </w:tcBorders>
            <w:shd w:val="clear" w:color="auto" w:fill="F99B9D"/>
            <w:noWrap/>
            <w:vAlign w:val="bottom"/>
            <w:hideMark/>
          </w:tcPr>
          <w:p w14:paraId="0F5146F8" w14:textId="50E23BB4"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38.4%</w:t>
            </w:r>
          </w:p>
        </w:tc>
        <w:tc>
          <w:tcPr>
            <w:tcW w:w="1200" w:type="dxa"/>
            <w:tcBorders>
              <w:top w:val="single" w:sz="4" w:space="0" w:color="auto"/>
              <w:left w:val="single" w:sz="4" w:space="0" w:color="auto"/>
              <w:bottom w:val="single" w:sz="4" w:space="0" w:color="auto"/>
              <w:right w:val="single" w:sz="4" w:space="0" w:color="auto"/>
            </w:tcBorders>
            <w:shd w:val="clear" w:color="auto" w:fill="F9B1B3"/>
            <w:noWrap/>
            <w:vAlign w:val="bottom"/>
            <w:hideMark/>
          </w:tcPr>
          <w:p w14:paraId="3C1C5875" w14:textId="6BA4A6A4"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39.9%</w:t>
            </w:r>
          </w:p>
        </w:tc>
        <w:tc>
          <w:tcPr>
            <w:tcW w:w="1320" w:type="dxa"/>
            <w:tcBorders>
              <w:top w:val="single" w:sz="4" w:space="0" w:color="auto"/>
              <w:left w:val="single" w:sz="4" w:space="0" w:color="auto"/>
              <w:bottom w:val="single" w:sz="4" w:space="0" w:color="auto"/>
              <w:right w:val="single" w:sz="4" w:space="0" w:color="auto"/>
            </w:tcBorders>
            <w:shd w:val="clear" w:color="auto" w:fill="DDE6F4"/>
            <w:noWrap/>
            <w:vAlign w:val="bottom"/>
            <w:hideMark/>
          </w:tcPr>
          <w:p w14:paraId="267A5B78" w14:textId="5ABD8E88"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-9.4%</w:t>
            </w:r>
          </w:p>
        </w:tc>
        <w:tc>
          <w:tcPr>
            <w:tcW w:w="1380" w:type="dxa"/>
            <w:tcBorders>
              <w:top w:val="single" w:sz="4" w:space="0" w:color="auto"/>
              <w:left w:val="single" w:sz="4" w:space="0" w:color="auto"/>
              <w:bottom w:val="single" w:sz="4" w:space="0" w:color="auto"/>
              <w:right w:val="single" w:sz="4" w:space="0" w:color="auto"/>
            </w:tcBorders>
            <w:shd w:val="clear" w:color="auto" w:fill="EBF1FA"/>
            <w:noWrap/>
            <w:vAlign w:val="bottom"/>
            <w:hideMark/>
          </w:tcPr>
          <w:p w14:paraId="3F13D1B3" w14:textId="12DEFAE4"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-7.9%</w:t>
            </w:r>
          </w:p>
        </w:tc>
      </w:tr>
      <w:tr w:rsidR="007B5FDB" w:rsidRPr="007B5FDB" w14:paraId="4230C70D"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7526725C" w14:textId="2E8A441F"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Ribble Valley</w:t>
            </w:r>
          </w:p>
        </w:tc>
        <w:tc>
          <w:tcPr>
            <w:tcW w:w="1320" w:type="dxa"/>
            <w:tcBorders>
              <w:top w:val="single" w:sz="4" w:space="0" w:color="auto"/>
              <w:left w:val="single" w:sz="4" w:space="0" w:color="auto"/>
              <w:bottom w:val="single" w:sz="4" w:space="0" w:color="auto"/>
              <w:right w:val="single" w:sz="4" w:space="0" w:color="auto"/>
            </w:tcBorders>
            <w:shd w:val="clear" w:color="auto" w:fill="F87173"/>
            <w:noWrap/>
            <w:vAlign w:val="bottom"/>
            <w:hideMark/>
          </w:tcPr>
          <w:p w14:paraId="5EFE1726" w14:textId="48993DB2"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48.2%</w:t>
            </w:r>
          </w:p>
        </w:tc>
        <w:tc>
          <w:tcPr>
            <w:tcW w:w="132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54CB0404" w14:textId="1F735642"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35.6%</w:t>
            </w:r>
          </w:p>
        </w:tc>
        <w:tc>
          <w:tcPr>
            <w:tcW w:w="120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0B65E6EC" w14:textId="3864BA88"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34.8%</w:t>
            </w:r>
          </w:p>
        </w:tc>
        <w:tc>
          <w:tcPr>
            <w:tcW w:w="1320" w:type="dxa"/>
            <w:tcBorders>
              <w:top w:val="single" w:sz="4" w:space="0" w:color="auto"/>
              <w:left w:val="single" w:sz="4" w:space="0" w:color="auto"/>
              <w:bottom w:val="single" w:sz="4" w:space="0" w:color="auto"/>
              <w:right w:val="single" w:sz="4" w:space="0" w:color="auto"/>
            </w:tcBorders>
            <w:shd w:val="clear" w:color="auto" w:fill="FAD4D7"/>
            <w:noWrap/>
            <w:vAlign w:val="bottom"/>
            <w:hideMark/>
          </w:tcPr>
          <w:p w14:paraId="5F589A90" w14:textId="7C4AF7A8"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-12.6%</w:t>
            </w:r>
          </w:p>
        </w:tc>
        <w:tc>
          <w:tcPr>
            <w:tcW w:w="1380" w:type="dxa"/>
            <w:tcBorders>
              <w:top w:val="single" w:sz="4" w:space="0" w:color="auto"/>
              <w:left w:val="single" w:sz="4" w:space="0" w:color="auto"/>
              <w:bottom w:val="single" w:sz="4" w:space="0" w:color="auto"/>
              <w:right w:val="single" w:sz="4" w:space="0" w:color="auto"/>
            </w:tcBorders>
            <w:shd w:val="clear" w:color="auto" w:fill="F9B1B3"/>
            <w:noWrap/>
            <w:vAlign w:val="bottom"/>
            <w:hideMark/>
          </w:tcPr>
          <w:p w14:paraId="652E744E" w14:textId="2235D2E6"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-13.5%</w:t>
            </w:r>
          </w:p>
        </w:tc>
      </w:tr>
      <w:tr w:rsidR="007B5FDB" w:rsidRPr="007B5FDB" w14:paraId="71885C4E"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64511B15" w14:textId="496FE5BB"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Rossendale</w:t>
            </w:r>
          </w:p>
        </w:tc>
        <w:tc>
          <w:tcPr>
            <w:tcW w:w="1320" w:type="dxa"/>
            <w:tcBorders>
              <w:top w:val="single" w:sz="4" w:space="0" w:color="auto"/>
              <w:left w:val="single" w:sz="4" w:space="0" w:color="auto"/>
              <w:bottom w:val="single" w:sz="4" w:space="0" w:color="auto"/>
              <w:right w:val="single" w:sz="4" w:space="0" w:color="auto"/>
            </w:tcBorders>
            <w:shd w:val="clear" w:color="auto" w:fill="FBFBFF"/>
            <w:noWrap/>
            <w:vAlign w:val="bottom"/>
            <w:hideMark/>
          </w:tcPr>
          <w:p w14:paraId="1688DAE9" w14:textId="7720A2D8"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54.7%</w:t>
            </w:r>
          </w:p>
        </w:tc>
        <w:tc>
          <w:tcPr>
            <w:tcW w:w="1320" w:type="dxa"/>
            <w:tcBorders>
              <w:top w:val="single" w:sz="4" w:space="0" w:color="auto"/>
              <w:left w:val="single" w:sz="4" w:space="0" w:color="auto"/>
              <w:bottom w:val="single" w:sz="4" w:space="0" w:color="auto"/>
              <w:right w:val="single" w:sz="4" w:space="0" w:color="auto"/>
            </w:tcBorders>
            <w:shd w:val="clear" w:color="auto" w:fill="9BB8DD"/>
            <w:noWrap/>
            <w:vAlign w:val="bottom"/>
            <w:hideMark/>
          </w:tcPr>
          <w:p w14:paraId="1B42CDCD" w14:textId="455E963D"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46.1%</w:t>
            </w:r>
          </w:p>
        </w:tc>
        <w:tc>
          <w:tcPr>
            <w:tcW w:w="1200" w:type="dxa"/>
            <w:tcBorders>
              <w:top w:val="single" w:sz="4" w:space="0" w:color="auto"/>
              <w:left w:val="single" w:sz="4" w:space="0" w:color="auto"/>
              <w:bottom w:val="single" w:sz="4" w:space="0" w:color="auto"/>
              <w:right w:val="single" w:sz="4" w:space="0" w:color="auto"/>
            </w:tcBorders>
            <w:shd w:val="clear" w:color="auto" w:fill="DEE7F5"/>
            <w:noWrap/>
            <w:vAlign w:val="bottom"/>
            <w:hideMark/>
          </w:tcPr>
          <w:p w14:paraId="6CDDEAF1" w14:textId="5DF7ECB7"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47.1%</w:t>
            </w:r>
          </w:p>
        </w:tc>
        <w:tc>
          <w:tcPr>
            <w:tcW w:w="1320" w:type="dxa"/>
            <w:tcBorders>
              <w:top w:val="single" w:sz="4" w:space="0" w:color="auto"/>
              <w:left w:val="single" w:sz="4" w:space="0" w:color="auto"/>
              <w:bottom w:val="single" w:sz="4" w:space="0" w:color="auto"/>
              <w:right w:val="single" w:sz="4" w:space="0" w:color="auto"/>
            </w:tcBorders>
            <w:shd w:val="clear" w:color="auto" w:fill="C7D7ED"/>
            <w:noWrap/>
            <w:vAlign w:val="bottom"/>
            <w:hideMark/>
          </w:tcPr>
          <w:p w14:paraId="188B059B" w14:textId="635CFD27"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-8.7%</w:t>
            </w:r>
          </w:p>
        </w:tc>
        <w:tc>
          <w:tcPr>
            <w:tcW w:w="1380" w:type="dxa"/>
            <w:tcBorders>
              <w:top w:val="single" w:sz="4" w:space="0" w:color="auto"/>
              <w:left w:val="single" w:sz="4" w:space="0" w:color="auto"/>
              <w:bottom w:val="single" w:sz="4" w:space="0" w:color="auto"/>
              <w:right w:val="single" w:sz="4" w:space="0" w:color="auto"/>
            </w:tcBorders>
            <w:shd w:val="clear" w:color="auto" w:fill="E9EFF9"/>
            <w:noWrap/>
            <w:vAlign w:val="bottom"/>
            <w:hideMark/>
          </w:tcPr>
          <w:p w14:paraId="2862CE12" w14:textId="694BF0AE"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-7.6%</w:t>
            </w:r>
          </w:p>
        </w:tc>
      </w:tr>
      <w:tr w:rsidR="007B5FDB" w:rsidRPr="007B5FDB" w14:paraId="026CBA81"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174A1F63" w14:textId="79FFA6D6"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South Ribble</w:t>
            </w:r>
          </w:p>
        </w:tc>
        <w:tc>
          <w:tcPr>
            <w:tcW w:w="1320" w:type="dxa"/>
            <w:tcBorders>
              <w:top w:val="single" w:sz="4" w:space="0" w:color="auto"/>
              <w:left w:val="single" w:sz="4" w:space="0" w:color="auto"/>
              <w:bottom w:val="single" w:sz="4" w:space="0" w:color="auto"/>
              <w:right w:val="single" w:sz="4" w:space="0" w:color="auto"/>
            </w:tcBorders>
            <w:shd w:val="clear" w:color="auto" w:fill="FBDBDE"/>
            <w:noWrap/>
            <w:vAlign w:val="bottom"/>
            <w:hideMark/>
          </w:tcPr>
          <w:p w14:paraId="11A2E6F8" w14:textId="314305BC"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53.2%</w:t>
            </w:r>
          </w:p>
        </w:tc>
        <w:tc>
          <w:tcPr>
            <w:tcW w:w="132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31836EF1" w14:textId="7396C961"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43.8%</w:t>
            </w:r>
          </w:p>
        </w:tc>
        <w:tc>
          <w:tcPr>
            <w:tcW w:w="1200" w:type="dxa"/>
            <w:tcBorders>
              <w:top w:val="single" w:sz="4" w:space="0" w:color="auto"/>
              <w:left w:val="single" w:sz="4" w:space="0" w:color="auto"/>
              <w:bottom w:val="single" w:sz="4" w:space="0" w:color="auto"/>
              <w:right w:val="single" w:sz="4" w:space="0" w:color="auto"/>
            </w:tcBorders>
            <w:shd w:val="clear" w:color="auto" w:fill="FBF9FC"/>
            <w:noWrap/>
            <w:vAlign w:val="bottom"/>
            <w:hideMark/>
          </w:tcPr>
          <w:p w14:paraId="1A43EBE5" w14:textId="615A945C"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45.1%</w:t>
            </w:r>
          </w:p>
        </w:tc>
        <w:tc>
          <w:tcPr>
            <w:tcW w:w="1320" w:type="dxa"/>
            <w:tcBorders>
              <w:top w:val="single" w:sz="4" w:space="0" w:color="auto"/>
              <w:left w:val="single" w:sz="4" w:space="0" w:color="auto"/>
              <w:bottom w:val="single" w:sz="4" w:space="0" w:color="auto"/>
              <w:right w:val="single" w:sz="4" w:space="0" w:color="auto"/>
            </w:tcBorders>
            <w:shd w:val="clear" w:color="auto" w:fill="DCE6F4"/>
            <w:noWrap/>
            <w:vAlign w:val="bottom"/>
            <w:hideMark/>
          </w:tcPr>
          <w:p w14:paraId="3ABD6996" w14:textId="3A5A76EA"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-9.4%</w:t>
            </w:r>
          </w:p>
        </w:tc>
        <w:tc>
          <w:tcPr>
            <w:tcW w:w="1380" w:type="dxa"/>
            <w:tcBorders>
              <w:top w:val="single" w:sz="4" w:space="0" w:color="auto"/>
              <w:left w:val="single" w:sz="4" w:space="0" w:color="auto"/>
              <w:bottom w:val="single" w:sz="4" w:space="0" w:color="auto"/>
              <w:right w:val="single" w:sz="4" w:space="0" w:color="auto"/>
            </w:tcBorders>
            <w:shd w:val="clear" w:color="auto" w:fill="EDF2FA"/>
            <w:noWrap/>
            <w:vAlign w:val="bottom"/>
            <w:hideMark/>
          </w:tcPr>
          <w:p w14:paraId="0F887E94" w14:textId="51B6CB72"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-8.1%</w:t>
            </w:r>
          </w:p>
        </w:tc>
      </w:tr>
      <w:tr w:rsidR="007B5FDB" w:rsidRPr="007B5FDB" w14:paraId="6F14E702"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203B85F6" w14:textId="245901F6"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West Lancashire</w:t>
            </w:r>
          </w:p>
        </w:tc>
        <w:tc>
          <w:tcPr>
            <w:tcW w:w="1320" w:type="dxa"/>
            <w:tcBorders>
              <w:top w:val="single" w:sz="4" w:space="0" w:color="auto"/>
              <w:left w:val="single" w:sz="4" w:space="0" w:color="auto"/>
              <w:bottom w:val="single" w:sz="4" w:space="0" w:color="auto"/>
              <w:right w:val="single" w:sz="4" w:space="0" w:color="auto"/>
            </w:tcBorders>
            <w:shd w:val="clear" w:color="auto" w:fill="F7F9FE"/>
            <w:noWrap/>
            <w:vAlign w:val="bottom"/>
            <w:hideMark/>
          </w:tcPr>
          <w:p w14:paraId="268EF075" w14:textId="2DC386EC"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54.8%</w:t>
            </w:r>
          </w:p>
        </w:tc>
        <w:tc>
          <w:tcPr>
            <w:tcW w:w="1320" w:type="dxa"/>
            <w:tcBorders>
              <w:top w:val="single" w:sz="4" w:space="0" w:color="auto"/>
              <w:left w:val="single" w:sz="4" w:space="0" w:color="auto"/>
              <w:bottom w:val="single" w:sz="4" w:space="0" w:color="auto"/>
              <w:right w:val="single" w:sz="4" w:space="0" w:color="auto"/>
            </w:tcBorders>
            <w:shd w:val="clear" w:color="auto" w:fill="F3F6FC"/>
            <w:noWrap/>
            <w:vAlign w:val="bottom"/>
            <w:hideMark/>
          </w:tcPr>
          <w:p w14:paraId="54AB8AED" w14:textId="7F648B3C"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44.1%</w:t>
            </w:r>
          </w:p>
        </w:tc>
        <w:tc>
          <w:tcPr>
            <w:tcW w:w="1200" w:type="dxa"/>
            <w:tcBorders>
              <w:top w:val="single" w:sz="4" w:space="0" w:color="auto"/>
              <w:left w:val="single" w:sz="4" w:space="0" w:color="auto"/>
              <w:bottom w:val="single" w:sz="4" w:space="0" w:color="auto"/>
              <w:right w:val="single" w:sz="4" w:space="0" w:color="auto"/>
            </w:tcBorders>
            <w:shd w:val="clear" w:color="auto" w:fill="FBFBFF"/>
            <w:noWrap/>
            <w:vAlign w:val="bottom"/>
            <w:hideMark/>
          </w:tcPr>
          <w:p w14:paraId="53FD7871" w14:textId="46040220"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45.4%</w:t>
            </w:r>
          </w:p>
        </w:tc>
        <w:tc>
          <w:tcPr>
            <w:tcW w:w="1320" w:type="dxa"/>
            <w:tcBorders>
              <w:top w:val="single" w:sz="4" w:space="0" w:color="auto"/>
              <w:left w:val="single" w:sz="4" w:space="0" w:color="auto"/>
              <w:bottom w:val="single" w:sz="4" w:space="0" w:color="auto"/>
              <w:right w:val="single" w:sz="4" w:space="0" w:color="auto"/>
            </w:tcBorders>
            <w:shd w:val="clear" w:color="auto" w:fill="FBF6F9"/>
            <w:noWrap/>
            <w:vAlign w:val="bottom"/>
            <w:hideMark/>
          </w:tcPr>
          <w:p w14:paraId="3E0278CB" w14:textId="4FFB5E5F"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-10.7%</w:t>
            </w:r>
          </w:p>
        </w:tc>
        <w:tc>
          <w:tcPr>
            <w:tcW w:w="138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7FE0D33E" w14:textId="0C567E7B"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-9.5%</w:t>
            </w:r>
          </w:p>
        </w:tc>
      </w:tr>
      <w:tr w:rsidR="007B5FDB" w:rsidRPr="007B5FDB" w14:paraId="5D2E5C54"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0FEF30BD" w14:textId="6A8BB1A6"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Westmorland and Furness</w:t>
            </w:r>
          </w:p>
        </w:tc>
        <w:tc>
          <w:tcPr>
            <w:tcW w:w="1320" w:type="dxa"/>
            <w:tcBorders>
              <w:top w:val="single" w:sz="4" w:space="0" w:color="auto"/>
              <w:left w:val="single" w:sz="4" w:space="0" w:color="auto"/>
              <w:bottom w:val="single" w:sz="4" w:space="0" w:color="auto"/>
              <w:right w:val="single" w:sz="4" w:space="0" w:color="auto"/>
            </w:tcBorders>
            <w:shd w:val="clear" w:color="auto" w:fill="F99194"/>
            <w:noWrap/>
            <w:vAlign w:val="bottom"/>
            <w:hideMark/>
          </w:tcPr>
          <w:p w14:paraId="662D839F" w14:textId="7283DA01"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49.7%</w:t>
            </w:r>
          </w:p>
        </w:tc>
        <w:tc>
          <w:tcPr>
            <w:tcW w:w="1320" w:type="dxa"/>
            <w:tcBorders>
              <w:top w:val="single" w:sz="4" w:space="0" w:color="auto"/>
              <w:left w:val="single" w:sz="4" w:space="0" w:color="auto"/>
              <w:bottom w:val="single" w:sz="4" w:space="0" w:color="auto"/>
              <w:right w:val="single" w:sz="4" w:space="0" w:color="auto"/>
            </w:tcBorders>
            <w:shd w:val="clear" w:color="auto" w:fill="F8787A"/>
            <w:noWrap/>
            <w:vAlign w:val="bottom"/>
            <w:hideMark/>
          </w:tcPr>
          <w:p w14:paraId="7B1F571B" w14:textId="34CCDF6E"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36.5%</w:t>
            </w:r>
          </w:p>
        </w:tc>
        <w:tc>
          <w:tcPr>
            <w:tcW w:w="120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7C5D99AC" w14:textId="2719C632"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55.1%</w:t>
            </w:r>
          </w:p>
        </w:tc>
        <w:tc>
          <w:tcPr>
            <w:tcW w:w="1320" w:type="dxa"/>
            <w:tcBorders>
              <w:top w:val="single" w:sz="4" w:space="0" w:color="auto"/>
              <w:left w:val="single" w:sz="4" w:space="0" w:color="auto"/>
              <w:bottom w:val="single" w:sz="4" w:space="0" w:color="auto"/>
              <w:right w:val="single" w:sz="4" w:space="0" w:color="auto"/>
            </w:tcBorders>
            <w:shd w:val="clear" w:color="auto" w:fill="FAC9CC"/>
            <w:noWrap/>
            <w:vAlign w:val="bottom"/>
            <w:hideMark/>
          </w:tcPr>
          <w:p w14:paraId="2DDD46DC" w14:textId="6567A0FE"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-13.2%</w:t>
            </w:r>
          </w:p>
        </w:tc>
        <w:tc>
          <w:tcPr>
            <w:tcW w:w="138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1CF424A4" w14:textId="1F40C3BD"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5.4%</w:t>
            </w:r>
          </w:p>
        </w:tc>
      </w:tr>
      <w:tr w:rsidR="007B5FDB" w:rsidRPr="007B5FDB" w14:paraId="0DE18A54"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5698D78F" w14:textId="466E69ED" w:rsidR="007B5FDB" w:rsidRPr="0006693C" w:rsidRDefault="029A18B0"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Wyre</w:t>
            </w:r>
          </w:p>
        </w:tc>
        <w:tc>
          <w:tcPr>
            <w:tcW w:w="1320" w:type="dxa"/>
            <w:tcBorders>
              <w:top w:val="single" w:sz="4" w:space="0" w:color="auto"/>
              <w:left w:val="single" w:sz="4" w:space="0" w:color="auto"/>
              <w:bottom w:val="single" w:sz="4" w:space="0" w:color="auto"/>
              <w:right w:val="single" w:sz="4" w:space="0" w:color="auto"/>
            </w:tcBorders>
            <w:shd w:val="clear" w:color="auto" w:fill="7099CE"/>
            <w:noWrap/>
            <w:vAlign w:val="bottom"/>
            <w:hideMark/>
          </w:tcPr>
          <w:p w14:paraId="40926902" w14:textId="7CC10CC3"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57.9%</w:t>
            </w:r>
          </w:p>
        </w:tc>
        <w:tc>
          <w:tcPr>
            <w:tcW w:w="1320" w:type="dxa"/>
            <w:tcBorders>
              <w:top w:val="single" w:sz="4" w:space="0" w:color="auto"/>
              <w:left w:val="single" w:sz="4" w:space="0" w:color="auto"/>
              <w:bottom w:val="single" w:sz="4" w:space="0" w:color="auto"/>
              <w:right w:val="single" w:sz="4" w:space="0" w:color="auto"/>
            </w:tcBorders>
            <w:shd w:val="clear" w:color="auto" w:fill="F9AAAC"/>
            <w:noWrap/>
            <w:vAlign w:val="bottom"/>
            <w:hideMark/>
          </w:tcPr>
          <w:p w14:paraId="4BD34652" w14:textId="7E3EF8B4"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39.3%</w:t>
            </w:r>
          </w:p>
        </w:tc>
        <w:tc>
          <w:tcPr>
            <w:tcW w:w="1200" w:type="dxa"/>
            <w:tcBorders>
              <w:top w:val="single" w:sz="4" w:space="0" w:color="auto"/>
              <w:left w:val="single" w:sz="4" w:space="0" w:color="auto"/>
              <w:bottom w:val="single" w:sz="4" w:space="0" w:color="auto"/>
              <w:right w:val="single" w:sz="4" w:space="0" w:color="auto"/>
            </w:tcBorders>
            <w:shd w:val="clear" w:color="auto" w:fill="FAB9BC"/>
            <w:noWrap/>
            <w:vAlign w:val="bottom"/>
            <w:hideMark/>
          </w:tcPr>
          <w:p w14:paraId="033D9468" w14:textId="25BA5AFB"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40.5%</w:t>
            </w:r>
          </w:p>
        </w:tc>
        <w:tc>
          <w:tcPr>
            <w:tcW w:w="132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6C72FA5F" w14:textId="62D5A958" w:rsidR="007B5FDB" w:rsidRPr="0006693C" w:rsidRDefault="029A18B0"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-18.6%</w:t>
            </w:r>
          </w:p>
        </w:tc>
        <w:tc>
          <w:tcPr>
            <w:tcW w:w="138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11FC0F3E" w14:textId="2FF49269" w:rsidR="007B5FDB" w:rsidRPr="0006693C" w:rsidRDefault="029A18B0" w:rsidP="00A909E3">
            <w:pPr>
              <w:keepNext/>
              <w:rPr>
                <w:rFonts w:ascii="Arial" w:eastAsia="Arial" w:hAnsi="Arial" w:cs="Arial"/>
                <w:color w:val="000000"/>
                <w:lang w:eastAsia="en-GB"/>
              </w:rPr>
            </w:pPr>
            <w:r w:rsidRPr="71C865FE">
              <w:rPr>
                <w:rFonts w:ascii="Arial" w:eastAsia="Arial" w:hAnsi="Arial" w:cs="Arial"/>
                <w:color w:val="000000" w:themeColor="text1"/>
                <w:sz w:val="18"/>
                <w:szCs w:val="18"/>
                <w:lang w:eastAsia="en-GB"/>
              </w:rPr>
              <w:t>-17.3%</w:t>
            </w:r>
          </w:p>
        </w:tc>
      </w:tr>
    </w:tbl>
    <w:p w14:paraId="4747E305" w14:textId="176E61DB" w:rsidR="00BF6941" w:rsidRPr="0006693C" w:rsidRDefault="00B36A5F" w:rsidP="00A909E3">
      <w:pPr>
        <w:pStyle w:val="Caption"/>
        <w:rPr>
          <w:rFonts w:ascii="Arial" w:eastAsia="Arial" w:hAnsi="Arial" w:cs="Arial"/>
          <w:color w:val="4C94D8" w:themeColor="text2" w:themeTint="80"/>
        </w:rPr>
      </w:pPr>
      <w:r>
        <w:t xml:space="preserve">Table </w:t>
      </w:r>
      <w:r>
        <w:fldChar w:fldCharType="begin"/>
      </w:r>
      <w:r>
        <w:instrText xml:space="preserve"> SEQ Table \* ARABIC </w:instrText>
      </w:r>
      <w:r>
        <w:fldChar w:fldCharType="separate"/>
      </w:r>
      <w:r w:rsidR="00094451" w:rsidRPr="71C865FE">
        <w:rPr>
          <w:noProof/>
        </w:rPr>
        <w:t>9</w:t>
      </w:r>
      <w:r>
        <w:fldChar w:fldCharType="end"/>
      </w:r>
      <w:r>
        <w:t xml:space="preserve">: </w:t>
      </w:r>
      <w:r w:rsidR="00270183">
        <w:t>Source</w:t>
      </w:r>
      <w:r>
        <w:t xml:space="preserve"> NHSBSA</w:t>
      </w:r>
    </w:p>
    <w:p w14:paraId="7C6B0220" w14:textId="3C3882A1" w:rsidR="00D75673" w:rsidRPr="005F22C6" w:rsidRDefault="003934F7" w:rsidP="00A909E3">
      <w:pPr>
        <w:pStyle w:val="ListParagraph"/>
        <w:numPr>
          <w:ilvl w:val="2"/>
          <w:numId w:val="6"/>
        </w:numPr>
        <w:rPr>
          <w:rFonts w:ascii="Arial" w:eastAsia="Calibri" w:hAnsi="Arial" w:cs="Arial"/>
          <w:color w:val="0E2841" w:themeColor="text2"/>
        </w:rPr>
      </w:pPr>
      <w:r w:rsidRPr="005F22C6">
        <w:rPr>
          <w:rFonts w:ascii="Arial" w:eastAsia="Calibri" w:hAnsi="Arial" w:cs="Arial"/>
          <w:color w:val="0E2841" w:themeColor="text2"/>
        </w:rPr>
        <w:t>Wyre has the lowest access rate across Lancashire and South Cumbria</w:t>
      </w:r>
      <w:r w:rsidR="00A77E47" w:rsidRPr="005F22C6">
        <w:rPr>
          <w:rFonts w:ascii="Arial" w:eastAsia="Calibri" w:hAnsi="Arial" w:cs="Arial"/>
          <w:color w:val="0E2841" w:themeColor="text2"/>
        </w:rPr>
        <w:t xml:space="preserve">, at 40.5%, prior to </w:t>
      </w:r>
      <w:r w:rsidR="00AF463C">
        <w:rPr>
          <w:rFonts w:ascii="Arial" w:eastAsia="Calibri" w:hAnsi="Arial" w:cs="Arial"/>
          <w:color w:val="0E2841" w:themeColor="text2"/>
        </w:rPr>
        <w:t>COVID</w:t>
      </w:r>
      <w:r w:rsidR="00A77E47" w:rsidRPr="005F22C6">
        <w:rPr>
          <w:rFonts w:ascii="Arial" w:eastAsia="Calibri" w:hAnsi="Arial" w:cs="Arial"/>
          <w:color w:val="0E2841" w:themeColor="text2"/>
        </w:rPr>
        <w:t xml:space="preserve"> it had the second highest access rate</w:t>
      </w:r>
      <w:r w:rsidR="001806BE" w:rsidRPr="005F22C6">
        <w:rPr>
          <w:rFonts w:ascii="Arial" w:eastAsia="Calibri" w:hAnsi="Arial" w:cs="Arial"/>
          <w:color w:val="0E2841" w:themeColor="text2"/>
        </w:rPr>
        <w:t>.</w:t>
      </w:r>
      <w:r w:rsidR="00A916B3" w:rsidRPr="005F22C6">
        <w:rPr>
          <w:rFonts w:ascii="Arial" w:eastAsia="Calibri" w:hAnsi="Arial" w:cs="Arial"/>
          <w:color w:val="0E2841" w:themeColor="text2"/>
        </w:rPr>
        <w:t xml:space="preserve"> </w:t>
      </w:r>
      <w:r w:rsidR="000D61E5" w:rsidRPr="005F22C6">
        <w:rPr>
          <w:rFonts w:ascii="Arial" w:eastAsia="Calibri" w:hAnsi="Arial" w:cs="Arial"/>
          <w:color w:val="0E2841" w:themeColor="text2"/>
        </w:rPr>
        <w:t>Wyre’s recovery gap is 18.6%.</w:t>
      </w:r>
    </w:p>
    <w:p w14:paraId="0E6274D6" w14:textId="77777777" w:rsidR="005F22C6" w:rsidRPr="005F22C6" w:rsidRDefault="005F22C6" w:rsidP="00A909E3">
      <w:pPr>
        <w:pStyle w:val="ListParagraph"/>
        <w:ind w:left="1080"/>
        <w:rPr>
          <w:rFonts w:ascii="Arial" w:eastAsia="Calibri" w:hAnsi="Arial" w:cs="Arial"/>
          <w:color w:val="215E99" w:themeColor="text2" w:themeTint="BF"/>
        </w:rPr>
      </w:pPr>
    </w:p>
    <w:p w14:paraId="4423927B" w14:textId="2BF70EBF" w:rsidR="006A5DF1" w:rsidRPr="000F34F2" w:rsidRDefault="0019059D" w:rsidP="00A909E3">
      <w:pPr>
        <w:pStyle w:val="ListParagraph"/>
        <w:numPr>
          <w:ilvl w:val="2"/>
          <w:numId w:val="6"/>
        </w:numPr>
        <w:rPr>
          <w:rFonts w:ascii="Arial" w:eastAsia="Calibri" w:hAnsi="Arial" w:cs="Arial"/>
          <w:color w:val="0E2841" w:themeColor="text2"/>
        </w:rPr>
      </w:pPr>
      <w:r w:rsidRPr="000F34F2">
        <w:rPr>
          <w:rFonts w:ascii="Arial" w:eastAsia="Calibri" w:hAnsi="Arial" w:cs="Arial"/>
          <w:color w:val="0E2841" w:themeColor="text2"/>
        </w:rPr>
        <w:t>The final set of access data is for adults over 65 years of age</w:t>
      </w:r>
      <w:r w:rsidR="00C01BB7" w:rsidRPr="000F34F2">
        <w:rPr>
          <w:rFonts w:ascii="Arial" w:eastAsia="Arial" w:hAnsi="Arial" w:cs="Arial"/>
          <w:color w:val="0E2841" w:themeColor="text2"/>
        </w:rPr>
        <w:t xml:space="preserve">, again drawn from the same source and calculated using the same </w:t>
      </w:r>
      <w:r w:rsidR="00EB0579" w:rsidRPr="000F34F2">
        <w:rPr>
          <w:rFonts w:ascii="Arial" w:eastAsia="Arial" w:hAnsi="Arial" w:cs="Arial"/>
          <w:color w:val="0E2841" w:themeColor="text2"/>
        </w:rPr>
        <w:t>methodology</w:t>
      </w:r>
      <w:r w:rsidRPr="000F34F2">
        <w:rPr>
          <w:rFonts w:ascii="Arial" w:eastAsia="Calibri" w:hAnsi="Arial" w:cs="Arial"/>
          <w:color w:val="0E2841" w:themeColor="text2"/>
        </w:rPr>
        <w:t>.</w:t>
      </w:r>
    </w:p>
    <w:p w14:paraId="1C842F0B" w14:textId="77777777" w:rsidR="005F22C6" w:rsidRPr="005F22C6" w:rsidRDefault="005F22C6" w:rsidP="00A909E3">
      <w:pPr>
        <w:pStyle w:val="ListParagraph"/>
        <w:rPr>
          <w:rFonts w:ascii="Arial" w:eastAsia="Calibri" w:hAnsi="Arial" w:cs="Arial"/>
          <w:color w:val="215E99" w:themeColor="text2" w:themeTint="BF"/>
        </w:rPr>
      </w:pPr>
    </w:p>
    <w:p w14:paraId="645142FF" w14:textId="77777777" w:rsidR="005F22C6" w:rsidRPr="005F22C6" w:rsidRDefault="005F22C6" w:rsidP="00A909E3">
      <w:pPr>
        <w:pStyle w:val="ListParagraph"/>
        <w:ind w:left="1080"/>
        <w:rPr>
          <w:rFonts w:ascii="Arial" w:eastAsia="Calibri" w:hAnsi="Arial" w:cs="Arial"/>
          <w:color w:val="215E99" w:themeColor="text2" w:themeTint="BF"/>
        </w:rPr>
      </w:pPr>
    </w:p>
    <w:p w14:paraId="316CA4FD" w14:textId="4C3447C4" w:rsidR="006A5DF1" w:rsidRPr="0006693C" w:rsidRDefault="13643683" w:rsidP="00A909E3">
      <w:pPr>
        <w:pStyle w:val="ListParagraph"/>
        <w:ind w:left="1080"/>
        <w:rPr>
          <w:rFonts w:ascii="Arial" w:eastAsia="Arial" w:hAnsi="Arial" w:cs="Arial"/>
          <w:color w:val="4C94D8" w:themeColor="text2" w:themeTint="80"/>
        </w:rPr>
      </w:pPr>
      <w:r>
        <w:rPr>
          <w:noProof/>
        </w:rPr>
        <w:drawing>
          <wp:inline distT="0" distB="0" distL="0" distR="0" wp14:anchorId="6EAF77CB" wp14:editId="29FB9540">
            <wp:extent cx="5086350" cy="2817989"/>
            <wp:effectExtent l="0" t="0" r="0" b="1905"/>
            <wp:docPr id="16711907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40970" cy="2848250"/>
                    </a:xfrm>
                    <a:prstGeom prst="rect">
                      <a:avLst/>
                    </a:prstGeom>
                    <a:noFill/>
                  </pic:spPr>
                </pic:pic>
              </a:graphicData>
            </a:graphic>
          </wp:inline>
        </w:drawing>
      </w:r>
    </w:p>
    <w:p w14:paraId="6AE9AD04" w14:textId="21BBF74F" w:rsidR="001A7D8A" w:rsidRDefault="001A7D8A" w:rsidP="00A909E3">
      <w:pPr>
        <w:pStyle w:val="ListParagraph"/>
        <w:ind w:left="1080"/>
        <w:rPr>
          <w:rFonts w:ascii="Arial" w:eastAsia="Arial" w:hAnsi="Arial" w:cs="Arial"/>
          <w:color w:val="4C94D8" w:themeColor="text2" w:themeTint="80"/>
        </w:rPr>
      </w:pPr>
    </w:p>
    <w:p w14:paraId="1364F0B8" w14:textId="77777777" w:rsidR="000F34F2" w:rsidRDefault="000F34F2" w:rsidP="00A909E3">
      <w:pPr>
        <w:pStyle w:val="ListParagraph"/>
        <w:ind w:left="1080"/>
        <w:rPr>
          <w:rFonts w:ascii="Arial" w:eastAsia="Arial" w:hAnsi="Arial" w:cs="Arial"/>
          <w:color w:val="4C94D8" w:themeColor="text2" w:themeTint="80"/>
        </w:rPr>
      </w:pPr>
    </w:p>
    <w:p w14:paraId="46774C75" w14:textId="77777777" w:rsidR="000F34F2" w:rsidRPr="0006693C" w:rsidRDefault="000F34F2" w:rsidP="00A909E3">
      <w:pPr>
        <w:pStyle w:val="ListParagraph"/>
        <w:ind w:left="1080"/>
        <w:rPr>
          <w:rFonts w:ascii="Arial" w:eastAsia="Arial" w:hAnsi="Arial" w:cs="Arial"/>
          <w:color w:val="4C94D8" w:themeColor="text2" w:themeTint="80"/>
        </w:rPr>
      </w:pPr>
    </w:p>
    <w:tbl>
      <w:tblPr>
        <w:tblW w:w="8940" w:type="dxa"/>
        <w:tblLook w:val="04A0" w:firstRow="1" w:lastRow="0" w:firstColumn="1" w:lastColumn="0" w:noHBand="0" w:noVBand="1"/>
      </w:tblPr>
      <w:tblGrid>
        <w:gridCol w:w="2540"/>
        <w:gridCol w:w="1320"/>
        <w:gridCol w:w="1320"/>
        <w:gridCol w:w="1320"/>
        <w:gridCol w:w="1120"/>
        <w:gridCol w:w="1320"/>
      </w:tblGrid>
      <w:tr w:rsidR="00180ECE" w:rsidRPr="00180ECE" w14:paraId="4947F91B" w14:textId="77777777" w:rsidTr="00784ACA">
        <w:trPr>
          <w:cantSplit/>
          <w:trHeight w:val="875"/>
          <w:tblHeader/>
        </w:trPr>
        <w:tc>
          <w:tcPr>
            <w:tcW w:w="2540" w:type="dxa"/>
            <w:tcBorders>
              <w:top w:val="single" w:sz="4" w:space="0" w:color="auto"/>
              <w:left w:val="single" w:sz="4" w:space="0" w:color="auto"/>
              <w:bottom w:val="single" w:sz="4" w:space="0" w:color="auto"/>
              <w:right w:val="single" w:sz="4" w:space="0" w:color="auto"/>
            </w:tcBorders>
            <w:shd w:val="clear" w:color="auto" w:fill="DCE6F1"/>
            <w:noWrap/>
            <w:vAlign w:val="bottom"/>
            <w:hideMark/>
          </w:tcPr>
          <w:p w14:paraId="143AA833" w14:textId="5726E2B5"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 </w:t>
            </w:r>
          </w:p>
        </w:tc>
        <w:tc>
          <w:tcPr>
            <w:tcW w:w="1320" w:type="dxa"/>
            <w:tcBorders>
              <w:top w:val="single" w:sz="4" w:space="0" w:color="auto"/>
              <w:left w:val="nil"/>
              <w:bottom w:val="single" w:sz="4" w:space="0" w:color="auto"/>
              <w:right w:val="single" w:sz="4" w:space="0" w:color="auto"/>
            </w:tcBorders>
            <w:shd w:val="clear" w:color="auto" w:fill="DCE6F1"/>
            <w:vAlign w:val="center"/>
            <w:hideMark/>
          </w:tcPr>
          <w:p w14:paraId="295356DD" w14:textId="7CFA4641"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2019-04-30</w:t>
            </w:r>
          </w:p>
        </w:tc>
        <w:tc>
          <w:tcPr>
            <w:tcW w:w="1320" w:type="dxa"/>
            <w:tcBorders>
              <w:top w:val="single" w:sz="4" w:space="0" w:color="auto"/>
              <w:left w:val="nil"/>
              <w:bottom w:val="single" w:sz="4" w:space="0" w:color="auto"/>
              <w:right w:val="single" w:sz="4" w:space="0" w:color="auto"/>
            </w:tcBorders>
            <w:shd w:val="clear" w:color="auto" w:fill="DCE6F1"/>
            <w:vAlign w:val="center"/>
            <w:hideMark/>
          </w:tcPr>
          <w:p w14:paraId="7D3827CF" w14:textId="660E961A"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2025-03-31</w:t>
            </w:r>
          </w:p>
        </w:tc>
        <w:tc>
          <w:tcPr>
            <w:tcW w:w="1320" w:type="dxa"/>
            <w:tcBorders>
              <w:top w:val="single" w:sz="4" w:space="0" w:color="auto"/>
              <w:left w:val="nil"/>
              <w:bottom w:val="single" w:sz="4" w:space="0" w:color="auto"/>
              <w:right w:val="single" w:sz="4" w:space="0" w:color="auto"/>
            </w:tcBorders>
            <w:shd w:val="clear" w:color="auto" w:fill="DCE6F1"/>
            <w:vAlign w:val="center"/>
            <w:hideMark/>
          </w:tcPr>
          <w:p w14:paraId="6E5C33FF" w14:textId="2DDC8EC3"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2026-01-31</w:t>
            </w:r>
          </w:p>
        </w:tc>
        <w:tc>
          <w:tcPr>
            <w:tcW w:w="1120" w:type="dxa"/>
            <w:tcBorders>
              <w:top w:val="single" w:sz="4" w:space="0" w:color="auto"/>
              <w:left w:val="nil"/>
              <w:bottom w:val="single" w:sz="4" w:space="0" w:color="auto"/>
              <w:right w:val="single" w:sz="4" w:space="0" w:color="auto"/>
            </w:tcBorders>
            <w:shd w:val="clear" w:color="auto" w:fill="DCE6F1"/>
            <w:vAlign w:val="center"/>
            <w:hideMark/>
          </w:tcPr>
          <w:p w14:paraId="6243AAF5" w14:textId="47A8CD41"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Recovery Gap 03/2025</w:t>
            </w:r>
          </w:p>
        </w:tc>
        <w:tc>
          <w:tcPr>
            <w:tcW w:w="1320" w:type="dxa"/>
            <w:tcBorders>
              <w:top w:val="single" w:sz="4" w:space="0" w:color="auto"/>
              <w:left w:val="nil"/>
              <w:bottom w:val="single" w:sz="4" w:space="0" w:color="auto"/>
              <w:right w:val="single" w:sz="4" w:space="0" w:color="auto"/>
            </w:tcBorders>
            <w:shd w:val="clear" w:color="auto" w:fill="DCE6F1"/>
            <w:vAlign w:val="center"/>
            <w:hideMark/>
          </w:tcPr>
          <w:p w14:paraId="59025371" w14:textId="2D377CC1"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Recovery Gap 01/2026</w:t>
            </w:r>
          </w:p>
        </w:tc>
      </w:tr>
      <w:tr w:rsidR="00180ECE" w:rsidRPr="00180ECE" w14:paraId="72F3206E"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692C5F97" w14:textId="34FAC4E0"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Blackburn with Darwen</w:t>
            </w:r>
          </w:p>
        </w:tc>
        <w:tc>
          <w:tcPr>
            <w:tcW w:w="1320" w:type="dxa"/>
            <w:tcBorders>
              <w:top w:val="single" w:sz="4" w:space="0" w:color="auto"/>
              <w:left w:val="single" w:sz="4" w:space="0" w:color="auto"/>
              <w:bottom w:val="single" w:sz="4" w:space="0" w:color="auto"/>
              <w:right w:val="single" w:sz="4" w:space="0" w:color="auto"/>
            </w:tcBorders>
            <w:shd w:val="clear" w:color="auto" w:fill="FBEFF2"/>
            <w:noWrap/>
            <w:vAlign w:val="bottom"/>
            <w:hideMark/>
          </w:tcPr>
          <w:p w14:paraId="665C1B70" w14:textId="1C2C495E"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41.8%</w:t>
            </w:r>
          </w:p>
        </w:tc>
        <w:tc>
          <w:tcPr>
            <w:tcW w:w="1320" w:type="dxa"/>
            <w:tcBorders>
              <w:top w:val="single" w:sz="4" w:space="0" w:color="auto"/>
              <w:left w:val="single" w:sz="4" w:space="0" w:color="auto"/>
              <w:bottom w:val="single" w:sz="4" w:space="0" w:color="auto"/>
              <w:right w:val="single" w:sz="4" w:space="0" w:color="auto"/>
            </w:tcBorders>
            <w:shd w:val="clear" w:color="auto" w:fill="A2BDE0"/>
            <w:noWrap/>
            <w:vAlign w:val="bottom"/>
            <w:hideMark/>
          </w:tcPr>
          <w:p w14:paraId="769593FE" w14:textId="29F6C628"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43.0%</w:t>
            </w:r>
          </w:p>
        </w:tc>
        <w:tc>
          <w:tcPr>
            <w:tcW w:w="1320" w:type="dxa"/>
            <w:tcBorders>
              <w:top w:val="single" w:sz="4" w:space="0" w:color="auto"/>
              <w:left w:val="single" w:sz="4" w:space="0" w:color="auto"/>
              <w:bottom w:val="single" w:sz="4" w:space="0" w:color="auto"/>
              <w:right w:val="single" w:sz="4" w:space="0" w:color="auto"/>
            </w:tcBorders>
            <w:shd w:val="clear" w:color="auto" w:fill="C6D6EC"/>
            <w:noWrap/>
            <w:vAlign w:val="bottom"/>
            <w:hideMark/>
          </w:tcPr>
          <w:p w14:paraId="635B5E39" w14:textId="532900C0"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47.6%</w:t>
            </w:r>
          </w:p>
        </w:tc>
        <w:tc>
          <w:tcPr>
            <w:tcW w:w="1120" w:type="dxa"/>
            <w:tcBorders>
              <w:top w:val="single" w:sz="4" w:space="0" w:color="auto"/>
              <w:left w:val="single" w:sz="4" w:space="0" w:color="auto"/>
              <w:bottom w:val="single" w:sz="4" w:space="0" w:color="auto"/>
              <w:right w:val="single" w:sz="4" w:space="0" w:color="auto"/>
            </w:tcBorders>
            <w:shd w:val="clear" w:color="auto" w:fill="5F8EC8"/>
            <w:noWrap/>
            <w:vAlign w:val="bottom"/>
            <w:hideMark/>
          </w:tcPr>
          <w:p w14:paraId="433AA0BA" w14:textId="26A40571"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1.3%</w:t>
            </w:r>
          </w:p>
        </w:tc>
        <w:tc>
          <w:tcPr>
            <w:tcW w:w="1320" w:type="dxa"/>
            <w:tcBorders>
              <w:top w:val="single" w:sz="4" w:space="0" w:color="auto"/>
              <w:left w:val="single" w:sz="4" w:space="0" w:color="auto"/>
              <w:bottom w:val="single" w:sz="4" w:space="0" w:color="auto"/>
              <w:right w:val="single" w:sz="4" w:space="0" w:color="auto"/>
            </w:tcBorders>
            <w:shd w:val="clear" w:color="auto" w:fill="8EAFD9"/>
            <w:noWrap/>
            <w:vAlign w:val="bottom"/>
            <w:hideMark/>
          </w:tcPr>
          <w:p w14:paraId="3B34C840" w14:textId="56ED74EB"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5.9%</w:t>
            </w:r>
          </w:p>
        </w:tc>
      </w:tr>
      <w:tr w:rsidR="00180ECE" w:rsidRPr="00180ECE" w14:paraId="4D0CAF54"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74300C5A" w14:textId="5E4D49AC"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Blackpool</w:t>
            </w:r>
          </w:p>
        </w:tc>
        <w:tc>
          <w:tcPr>
            <w:tcW w:w="1320" w:type="dxa"/>
            <w:tcBorders>
              <w:top w:val="single" w:sz="4" w:space="0" w:color="auto"/>
              <w:left w:val="single" w:sz="4" w:space="0" w:color="auto"/>
              <w:bottom w:val="single" w:sz="4" w:space="0" w:color="auto"/>
              <w:right w:val="single" w:sz="4" w:space="0" w:color="auto"/>
            </w:tcBorders>
            <w:shd w:val="clear" w:color="auto" w:fill="C5D6EC"/>
            <w:noWrap/>
            <w:vAlign w:val="bottom"/>
            <w:hideMark/>
          </w:tcPr>
          <w:p w14:paraId="7256C437" w14:textId="3F00DFF6"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46.1%</w:t>
            </w:r>
          </w:p>
        </w:tc>
        <w:tc>
          <w:tcPr>
            <w:tcW w:w="1320" w:type="dxa"/>
            <w:tcBorders>
              <w:top w:val="single" w:sz="4" w:space="0" w:color="auto"/>
              <w:left w:val="single" w:sz="4" w:space="0" w:color="auto"/>
              <w:bottom w:val="single" w:sz="4" w:space="0" w:color="auto"/>
              <w:right w:val="single" w:sz="4" w:space="0" w:color="auto"/>
            </w:tcBorders>
            <w:shd w:val="clear" w:color="auto" w:fill="FBF2F5"/>
            <w:noWrap/>
            <w:vAlign w:val="bottom"/>
            <w:hideMark/>
          </w:tcPr>
          <w:p w14:paraId="05B26500" w14:textId="7C0F6879"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39.2%</w:t>
            </w:r>
          </w:p>
        </w:tc>
        <w:tc>
          <w:tcPr>
            <w:tcW w:w="1320" w:type="dxa"/>
            <w:tcBorders>
              <w:top w:val="single" w:sz="4" w:space="0" w:color="auto"/>
              <w:left w:val="single" w:sz="4" w:space="0" w:color="auto"/>
              <w:bottom w:val="single" w:sz="4" w:space="0" w:color="auto"/>
              <w:right w:val="single" w:sz="4" w:space="0" w:color="auto"/>
            </w:tcBorders>
            <w:shd w:val="clear" w:color="auto" w:fill="FBDADD"/>
            <w:noWrap/>
            <w:vAlign w:val="bottom"/>
            <w:hideMark/>
          </w:tcPr>
          <w:p w14:paraId="27D95D96" w14:textId="5F5F5E22"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43.2%</w:t>
            </w:r>
          </w:p>
        </w:tc>
        <w:tc>
          <w:tcPr>
            <w:tcW w:w="1120" w:type="dxa"/>
            <w:tcBorders>
              <w:top w:val="single" w:sz="4" w:space="0" w:color="auto"/>
              <w:left w:val="single" w:sz="4" w:space="0" w:color="auto"/>
              <w:bottom w:val="single" w:sz="4" w:space="0" w:color="auto"/>
              <w:right w:val="single" w:sz="4" w:space="0" w:color="auto"/>
            </w:tcBorders>
            <w:shd w:val="clear" w:color="auto" w:fill="FAB2B5"/>
            <w:noWrap/>
            <w:vAlign w:val="bottom"/>
            <w:hideMark/>
          </w:tcPr>
          <w:p w14:paraId="58E7F9E4" w14:textId="032DAF25"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-6.8%</w:t>
            </w:r>
          </w:p>
        </w:tc>
        <w:tc>
          <w:tcPr>
            <w:tcW w:w="1320" w:type="dxa"/>
            <w:tcBorders>
              <w:top w:val="single" w:sz="4" w:space="0" w:color="auto"/>
              <w:left w:val="single" w:sz="4" w:space="0" w:color="auto"/>
              <w:bottom w:val="single" w:sz="4" w:space="0" w:color="auto"/>
              <w:right w:val="single" w:sz="4" w:space="0" w:color="auto"/>
            </w:tcBorders>
            <w:shd w:val="clear" w:color="auto" w:fill="F99C9E"/>
            <w:noWrap/>
            <w:vAlign w:val="bottom"/>
            <w:hideMark/>
          </w:tcPr>
          <w:p w14:paraId="566A74B9" w14:textId="4C9E6E86"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-2.9%</w:t>
            </w:r>
          </w:p>
        </w:tc>
      </w:tr>
      <w:tr w:rsidR="00180ECE" w:rsidRPr="00180ECE" w14:paraId="646B180D"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7AAF0659" w14:textId="0BDAC211"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Burnley</w:t>
            </w:r>
          </w:p>
        </w:tc>
        <w:tc>
          <w:tcPr>
            <w:tcW w:w="132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2793868F" w14:textId="681022DE"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42.4%</w:t>
            </w:r>
          </w:p>
        </w:tc>
        <w:tc>
          <w:tcPr>
            <w:tcW w:w="1320" w:type="dxa"/>
            <w:tcBorders>
              <w:top w:val="single" w:sz="4" w:space="0" w:color="auto"/>
              <w:left w:val="single" w:sz="4" w:space="0" w:color="auto"/>
              <w:bottom w:val="single" w:sz="4" w:space="0" w:color="auto"/>
              <w:right w:val="single" w:sz="4" w:space="0" w:color="auto"/>
            </w:tcBorders>
            <w:shd w:val="clear" w:color="auto" w:fill="8CADD8"/>
            <w:noWrap/>
            <w:vAlign w:val="bottom"/>
            <w:hideMark/>
          </w:tcPr>
          <w:p w14:paraId="619DEA19" w14:textId="72699E30"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43.8%</w:t>
            </w:r>
          </w:p>
        </w:tc>
        <w:tc>
          <w:tcPr>
            <w:tcW w:w="1320" w:type="dxa"/>
            <w:tcBorders>
              <w:top w:val="single" w:sz="4" w:space="0" w:color="auto"/>
              <w:left w:val="single" w:sz="4" w:space="0" w:color="auto"/>
              <w:bottom w:val="single" w:sz="4" w:space="0" w:color="auto"/>
              <w:right w:val="single" w:sz="4" w:space="0" w:color="auto"/>
            </w:tcBorders>
            <w:shd w:val="clear" w:color="auto" w:fill="85A9D6"/>
            <w:noWrap/>
            <w:vAlign w:val="bottom"/>
            <w:hideMark/>
          </w:tcPr>
          <w:p w14:paraId="022AAC3C" w14:textId="4FFF1D64"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50.1%</w:t>
            </w:r>
          </w:p>
        </w:tc>
        <w:tc>
          <w:tcPr>
            <w:tcW w:w="112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3A1E2388" w14:textId="3C6BC251"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1.4%</w:t>
            </w:r>
          </w:p>
        </w:tc>
        <w:tc>
          <w:tcPr>
            <w:tcW w:w="132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3145F8EB" w14:textId="45330F30"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7.7%</w:t>
            </w:r>
          </w:p>
        </w:tc>
      </w:tr>
      <w:tr w:rsidR="00180ECE" w:rsidRPr="00180ECE" w14:paraId="47B8D9B9"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7B868BE7" w14:textId="4B95E2ED"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Chorley</w:t>
            </w:r>
          </w:p>
        </w:tc>
        <w:tc>
          <w:tcPr>
            <w:tcW w:w="1320" w:type="dxa"/>
            <w:tcBorders>
              <w:top w:val="single" w:sz="4" w:space="0" w:color="auto"/>
              <w:left w:val="single" w:sz="4" w:space="0" w:color="auto"/>
              <w:bottom w:val="single" w:sz="4" w:space="0" w:color="auto"/>
              <w:right w:val="single" w:sz="4" w:space="0" w:color="auto"/>
            </w:tcBorders>
            <w:shd w:val="clear" w:color="auto" w:fill="EAEFF9"/>
            <w:noWrap/>
            <w:vAlign w:val="bottom"/>
            <w:hideMark/>
          </w:tcPr>
          <w:p w14:paraId="73B20D4F" w14:textId="771DFC39"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43.6%</w:t>
            </w:r>
          </w:p>
        </w:tc>
        <w:tc>
          <w:tcPr>
            <w:tcW w:w="132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10B57B39" w14:textId="4E06027A"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39.9%</w:t>
            </w:r>
          </w:p>
        </w:tc>
        <w:tc>
          <w:tcPr>
            <w:tcW w:w="132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1D45065C" w14:textId="5FF5D3FC"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45.6%</w:t>
            </w:r>
          </w:p>
        </w:tc>
        <w:tc>
          <w:tcPr>
            <w:tcW w:w="1120" w:type="dxa"/>
            <w:tcBorders>
              <w:top w:val="single" w:sz="4" w:space="0" w:color="auto"/>
              <w:left w:val="single" w:sz="4" w:space="0" w:color="auto"/>
              <w:bottom w:val="single" w:sz="4" w:space="0" w:color="auto"/>
              <w:right w:val="single" w:sz="4" w:space="0" w:color="auto"/>
            </w:tcBorders>
            <w:shd w:val="clear" w:color="auto" w:fill="FBF6F9"/>
            <w:noWrap/>
            <w:vAlign w:val="bottom"/>
            <w:hideMark/>
          </w:tcPr>
          <w:p w14:paraId="7C11CA4A" w14:textId="306FF970"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-3.7%</w:t>
            </w:r>
          </w:p>
        </w:tc>
        <w:tc>
          <w:tcPr>
            <w:tcW w:w="132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518A750A" w14:textId="478D384A"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2.0%</w:t>
            </w:r>
          </w:p>
        </w:tc>
      </w:tr>
      <w:tr w:rsidR="00180ECE" w:rsidRPr="00180ECE" w14:paraId="7668AF19"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198566ED" w14:textId="68F2C52F"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Fylde</w:t>
            </w:r>
          </w:p>
        </w:tc>
        <w:tc>
          <w:tcPr>
            <w:tcW w:w="132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2DCA47F9" w14:textId="3BE40CC7"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53.2%</w:t>
            </w:r>
          </w:p>
        </w:tc>
        <w:tc>
          <w:tcPr>
            <w:tcW w:w="1320" w:type="dxa"/>
            <w:tcBorders>
              <w:top w:val="single" w:sz="4" w:space="0" w:color="auto"/>
              <w:left w:val="single" w:sz="4" w:space="0" w:color="auto"/>
              <w:bottom w:val="single" w:sz="4" w:space="0" w:color="auto"/>
              <w:right w:val="single" w:sz="4" w:space="0" w:color="auto"/>
            </w:tcBorders>
            <w:shd w:val="clear" w:color="auto" w:fill="6E98CD"/>
            <w:noWrap/>
            <w:vAlign w:val="bottom"/>
            <w:hideMark/>
          </w:tcPr>
          <w:p w14:paraId="4437E5F0" w14:textId="1AB2A13D"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44.9%</w:t>
            </w:r>
          </w:p>
        </w:tc>
        <w:tc>
          <w:tcPr>
            <w:tcW w:w="132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2F7CF0CB" w14:textId="38E788D9"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51.7%</w:t>
            </w:r>
          </w:p>
        </w:tc>
        <w:tc>
          <w:tcPr>
            <w:tcW w:w="1120" w:type="dxa"/>
            <w:tcBorders>
              <w:top w:val="single" w:sz="4" w:space="0" w:color="auto"/>
              <w:left w:val="single" w:sz="4" w:space="0" w:color="auto"/>
              <w:bottom w:val="single" w:sz="4" w:space="0" w:color="auto"/>
              <w:right w:val="single" w:sz="4" w:space="0" w:color="auto"/>
            </w:tcBorders>
            <w:shd w:val="clear" w:color="auto" w:fill="F99194"/>
            <w:noWrap/>
            <w:vAlign w:val="bottom"/>
            <w:hideMark/>
          </w:tcPr>
          <w:p w14:paraId="672E75F5" w14:textId="60C2E861"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-8.3%</w:t>
            </w:r>
          </w:p>
        </w:tc>
        <w:tc>
          <w:tcPr>
            <w:tcW w:w="1320" w:type="dxa"/>
            <w:tcBorders>
              <w:top w:val="single" w:sz="4" w:space="0" w:color="auto"/>
              <w:left w:val="single" w:sz="4" w:space="0" w:color="auto"/>
              <w:bottom w:val="single" w:sz="4" w:space="0" w:color="auto"/>
              <w:right w:val="single" w:sz="4" w:space="0" w:color="auto"/>
            </w:tcBorders>
            <w:shd w:val="clear" w:color="auto" w:fill="FAB8BB"/>
            <w:noWrap/>
            <w:vAlign w:val="bottom"/>
            <w:hideMark/>
          </w:tcPr>
          <w:p w14:paraId="7C702C84" w14:textId="72F7833F"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-1.5%</w:t>
            </w:r>
          </w:p>
        </w:tc>
      </w:tr>
      <w:tr w:rsidR="00180ECE" w:rsidRPr="00180ECE" w14:paraId="3B6B9096"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291248B2" w14:textId="4419304A"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Hyndburn</w:t>
            </w:r>
          </w:p>
        </w:tc>
        <w:tc>
          <w:tcPr>
            <w:tcW w:w="1320" w:type="dxa"/>
            <w:tcBorders>
              <w:top w:val="single" w:sz="4" w:space="0" w:color="auto"/>
              <w:left w:val="single" w:sz="4" w:space="0" w:color="auto"/>
              <w:bottom w:val="single" w:sz="4" w:space="0" w:color="auto"/>
              <w:right w:val="single" w:sz="4" w:space="0" w:color="auto"/>
            </w:tcBorders>
            <w:shd w:val="clear" w:color="auto" w:fill="FAD6D9"/>
            <w:noWrap/>
            <w:vAlign w:val="bottom"/>
            <w:hideMark/>
          </w:tcPr>
          <w:p w14:paraId="3D7B9CD2" w14:textId="7F0E89F6"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40.6%</w:t>
            </w:r>
          </w:p>
        </w:tc>
        <w:tc>
          <w:tcPr>
            <w:tcW w:w="1320" w:type="dxa"/>
            <w:tcBorders>
              <w:top w:val="single" w:sz="4" w:space="0" w:color="auto"/>
              <w:left w:val="single" w:sz="4" w:space="0" w:color="auto"/>
              <w:bottom w:val="single" w:sz="4" w:space="0" w:color="auto"/>
              <w:right w:val="single" w:sz="4" w:space="0" w:color="auto"/>
            </w:tcBorders>
            <w:shd w:val="clear" w:color="auto" w:fill="FAD4D7"/>
            <w:noWrap/>
            <w:vAlign w:val="bottom"/>
            <w:hideMark/>
          </w:tcPr>
          <w:p w14:paraId="4A3BFB0E" w14:textId="69F27448"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37.3%</w:t>
            </w:r>
          </w:p>
        </w:tc>
        <w:tc>
          <w:tcPr>
            <w:tcW w:w="1320" w:type="dxa"/>
            <w:tcBorders>
              <w:top w:val="single" w:sz="4" w:space="0" w:color="auto"/>
              <w:left w:val="single" w:sz="4" w:space="0" w:color="auto"/>
              <w:bottom w:val="single" w:sz="4" w:space="0" w:color="auto"/>
              <w:right w:val="single" w:sz="4" w:space="0" w:color="auto"/>
            </w:tcBorders>
            <w:shd w:val="clear" w:color="auto" w:fill="FACCCE"/>
            <w:noWrap/>
            <w:vAlign w:val="bottom"/>
            <w:hideMark/>
          </w:tcPr>
          <w:p w14:paraId="7A1B2EF6" w14:textId="6084C132"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42.1%</w:t>
            </w:r>
          </w:p>
        </w:tc>
        <w:tc>
          <w:tcPr>
            <w:tcW w:w="1120" w:type="dxa"/>
            <w:tcBorders>
              <w:top w:val="single" w:sz="4" w:space="0" w:color="auto"/>
              <w:left w:val="single" w:sz="4" w:space="0" w:color="auto"/>
              <w:bottom w:val="single" w:sz="4" w:space="0" w:color="auto"/>
              <w:right w:val="single" w:sz="4" w:space="0" w:color="auto"/>
            </w:tcBorders>
            <w:shd w:val="clear" w:color="auto" w:fill="F7F9FE"/>
            <w:noWrap/>
            <w:vAlign w:val="bottom"/>
            <w:hideMark/>
          </w:tcPr>
          <w:p w14:paraId="7FE57C43" w14:textId="4050C987"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-3.3%</w:t>
            </w:r>
          </w:p>
        </w:tc>
        <w:tc>
          <w:tcPr>
            <w:tcW w:w="1320" w:type="dxa"/>
            <w:tcBorders>
              <w:top w:val="single" w:sz="4" w:space="0" w:color="auto"/>
              <w:left w:val="single" w:sz="4" w:space="0" w:color="auto"/>
              <w:bottom w:val="single" w:sz="4" w:space="0" w:color="auto"/>
              <w:right w:val="single" w:sz="4" w:space="0" w:color="auto"/>
            </w:tcBorders>
            <w:shd w:val="clear" w:color="auto" w:fill="FBF4F7"/>
            <w:noWrap/>
            <w:vAlign w:val="bottom"/>
            <w:hideMark/>
          </w:tcPr>
          <w:p w14:paraId="21DD21EF" w14:textId="0B96772B"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1.6%</w:t>
            </w:r>
          </w:p>
        </w:tc>
      </w:tr>
      <w:tr w:rsidR="00180ECE" w:rsidRPr="00180ECE" w14:paraId="32A6581D"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28969E44" w14:textId="7927812C"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Lancaster</w:t>
            </w:r>
          </w:p>
        </w:tc>
        <w:tc>
          <w:tcPr>
            <w:tcW w:w="1320" w:type="dxa"/>
            <w:tcBorders>
              <w:top w:val="single" w:sz="4" w:space="0" w:color="auto"/>
              <w:left w:val="single" w:sz="4" w:space="0" w:color="auto"/>
              <w:bottom w:val="single" w:sz="4" w:space="0" w:color="auto"/>
              <w:right w:val="single" w:sz="4" w:space="0" w:color="auto"/>
            </w:tcBorders>
            <w:shd w:val="clear" w:color="auto" w:fill="FBECEF"/>
            <w:noWrap/>
            <w:vAlign w:val="bottom"/>
            <w:hideMark/>
          </w:tcPr>
          <w:p w14:paraId="35424D07" w14:textId="7CC252D3"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41.6%</w:t>
            </w:r>
          </w:p>
        </w:tc>
        <w:tc>
          <w:tcPr>
            <w:tcW w:w="1320" w:type="dxa"/>
            <w:tcBorders>
              <w:top w:val="single" w:sz="4" w:space="0" w:color="auto"/>
              <w:left w:val="single" w:sz="4" w:space="0" w:color="auto"/>
              <w:bottom w:val="single" w:sz="4" w:space="0" w:color="auto"/>
              <w:right w:val="single" w:sz="4" w:space="0" w:color="auto"/>
            </w:tcBorders>
            <w:shd w:val="clear" w:color="auto" w:fill="FBF3F6"/>
            <w:noWrap/>
            <w:vAlign w:val="bottom"/>
            <w:hideMark/>
          </w:tcPr>
          <w:p w14:paraId="4B91D378" w14:textId="0E9D9623"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39.3%</w:t>
            </w:r>
          </w:p>
        </w:tc>
        <w:tc>
          <w:tcPr>
            <w:tcW w:w="1320" w:type="dxa"/>
            <w:tcBorders>
              <w:top w:val="single" w:sz="4" w:space="0" w:color="auto"/>
              <w:left w:val="single" w:sz="4" w:space="0" w:color="auto"/>
              <w:bottom w:val="single" w:sz="4" w:space="0" w:color="auto"/>
              <w:right w:val="single" w:sz="4" w:space="0" w:color="auto"/>
            </w:tcBorders>
            <w:shd w:val="clear" w:color="auto" w:fill="FBEBEE"/>
            <w:noWrap/>
            <w:vAlign w:val="bottom"/>
            <w:hideMark/>
          </w:tcPr>
          <w:p w14:paraId="346A78D6" w14:textId="5F944E20"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44.4%</w:t>
            </w:r>
          </w:p>
        </w:tc>
        <w:tc>
          <w:tcPr>
            <w:tcW w:w="1120" w:type="dxa"/>
            <w:tcBorders>
              <w:top w:val="single" w:sz="4" w:space="0" w:color="auto"/>
              <w:left w:val="single" w:sz="4" w:space="0" w:color="auto"/>
              <w:bottom w:val="single" w:sz="4" w:space="0" w:color="auto"/>
              <w:right w:val="single" w:sz="4" w:space="0" w:color="auto"/>
            </w:tcBorders>
            <w:shd w:val="clear" w:color="auto" w:fill="D6E1F2"/>
            <w:noWrap/>
            <w:vAlign w:val="bottom"/>
            <w:hideMark/>
          </w:tcPr>
          <w:p w14:paraId="73AA8633" w14:textId="582A6EDE"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-2.3%</w:t>
            </w:r>
          </w:p>
        </w:tc>
        <w:tc>
          <w:tcPr>
            <w:tcW w:w="1320" w:type="dxa"/>
            <w:tcBorders>
              <w:top w:val="single" w:sz="4" w:space="0" w:color="auto"/>
              <w:left w:val="single" w:sz="4" w:space="0" w:color="auto"/>
              <w:bottom w:val="single" w:sz="4" w:space="0" w:color="auto"/>
              <w:right w:val="single" w:sz="4" w:space="0" w:color="auto"/>
            </w:tcBorders>
            <w:shd w:val="clear" w:color="auto" w:fill="E6EDF8"/>
            <w:noWrap/>
            <w:vAlign w:val="bottom"/>
            <w:hideMark/>
          </w:tcPr>
          <w:p w14:paraId="6FEB5846" w14:textId="74CE45D6"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2.8%</w:t>
            </w:r>
          </w:p>
        </w:tc>
      </w:tr>
      <w:tr w:rsidR="00180ECE" w:rsidRPr="00180ECE" w14:paraId="17DC4E05"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328F0C8E" w14:textId="347388BE"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Pendle</w:t>
            </w:r>
          </w:p>
        </w:tc>
        <w:tc>
          <w:tcPr>
            <w:tcW w:w="1320" w:type="dxa"/>
            <w:tcBorders>
              <w:top w:val="single" w:sz="4" w:space="0" w:color="auto"/>
              <w:left w:val="single" w:sz="4" w:space="0" w:color="auto"/>
              <w:bottom w:val="single" w:sz="4" w:space="0" w:color="auto"/>
              <w:right w:val="single" w:sz="4" w:space="0" w:color="auto"/>
            </w:tcBorders>
            <w:shd w:val="clear" w:color="auto" w:fill="B2C8E5"/>
            <w:noWrap/>
            <w:vAlign w:val="bottom"/>
            <w:hideMark/>
          </w:tcPr>
          <w:p w14:paraId="34E16A05" w14:textId="3D47AA9D"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47.3%</w:t>
            </w:r>
          </w:p>
        </w:tc>
        <w:tc>
          <w:tcPr>
            <w:tcW w:w="132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46AD11C4" w14:textId="4244D722"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45.5%</w:t>
            </w:r>
          </w:p>
        </w:tc>
        <w:tc>
          <w:tcPr>
            <w:tcW w:w="1320" w:type="dxa"/>
            <w:tcBorders>
              <w:top w:val="single" w:sz="4" w:space="0" w:color="auto"/>
              <w:left w:val="single" w:sz="4" w:space="0" w:color="auto"/>
              <w:bottom w:val="single" w:sz="4" w:space="0" w:color="auto"/>
              <w:right w:val="single" w:sz="4" w:space="0" w:color="auto"/>
            </w:tcBorders>
            <w:shd w:val="clear" w:color="auto" w:fill="749CCF"/>
            <w:noWrap/>
            <w:vAlign w:val="bottom"/>
            <w:hideMark/>
          </w:tcPr>
          <w:p w14:paraId="788F5EC5" w14:textId="1CF432BC"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50.7%</w:t>
            </w:r>
          </w:p>
        </w:tc>
        <w:tc>
          <w:tcPr>
            <w:tcW w:w="1120" w:type="dxa"/>
            <w:tcBorders>
              <w:top w:val="single" w:sz="4" w:space="0" w:color="auto"/>
              <w:left w:val="single" w:sz="4" w:space="0" w:color="auto"/>
              <w:bottom w:val="single" w:sz="4" w:space="0" w:color="auto"/>
              <w:right w:val="single" w:sz="4" w:space="0" w:color="auto"/>
            </w:tcBorders>
            <w:shd w:val="clear" w:color="auto" w:fill="C4D5EC"/>
            <w:noWrap/>
            <w:vAlign w:val="bottom"/>
            <w:hideMark/>
          </w:tcPr>
          <w:p w14:paraId="2F33B237" w14:textId="645CE94D"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-1.8%</w:t>
            </w:r>
          </w:p>
        </w:tc>
        <w:tc>
          <w:tcPr>
            <w:tcW w:w="1320" w:type="dxa"/>
            <w:tcBorders>
              <w:top w:val="single" w:sz="4" w:space="0" w:color="auto"/>
              <w:left w:val="single" w:sz="4" w:space="0" w:color="auto"/>
              <w:bottom w:val="single" w:sz="4" w:space="0" w:color="auto"/>
              <w:right w:val="single" w:sz="4" w:space="0" w:color="auto"/>
            </w:tcBorders>
            <w:shd w:val="clear" w:color="auto" w:fill="D3DFF1"/>
            <w:noWrap/>
            <w:vAlign w:val="bottom"/>
            <w:hideMark/>
          </w:tcPr>
          <w:p w14:paraId="6D48AB30" w14:textId="3746BC3E"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3.4%</w:t>
            </w:r>
          </w:p>
        </w:tc>
      </w:tr>
      <w:tr w:rsidR="00180ECE" w:rsidRPr="00180ECE" w14:paraId="2C02714A"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79A9D9C6" w14:textId="6094DFD0"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Preston</w:t>
            </w:r>
          </w:p>
        </w:tc>
        <w:tc>
          <w:tcPr>
            <w:tcW w:w="1320" w:type="dxa"/>
            <w:tcBorders>
              <w:top w:val="single" w:sz="4" w:space="0" w:color="auto"/>
              <w:left w:val="single" w:sz="4" w:space="0" w:color="auto"/>
              <w:bottom w:val="single" w:sz="4" w:space="0" w:color="auto"/>
              <w:right w:val="single" w:sz="4" w:space="0" w:color="auto"/>
            </w:tcBorders>
            <w:shd w:val="clear" w:color="auto" w:fill="C8D8ED"/>
            <w:noWrap/>
            <w:vAlign w:val="bottom"/>
            <w:hideMark/>
          </w:tcPr>
          <w:p w14:paraId="04147778" w14:textId="3C705136"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45.9%</w:t>
            </w:r>
          </w:p>
        </w:tc>
        <w:tc>
          <w:tcPr>
            <w:tcW w:w="1320" w:type="dxa"/>
            <w:tcBorders>
              <w:top w:val="single" w:sz="4" w:space="0" w:color="auto"/>
              <w:left w:val="single" w:sz="4" w:space="0" w:color="auto"/>
              <w:bottom w:val="single" w:sz="4" w:space="0" w:color="auto"/>
              <w:right w:val="single" w:sz="4" w:space="0" w:color="auto"/>
            </w:tcBorders>
            <w:shd w:val="clear" w:color="auto" w:fill="C2D3EB"/>
            <w:noWrap/>
            <w:vAlign w:val="bottom"/>
            <w:hideMark/>
          </w:tcPr>
          <w:p w14:paraId="2037F7DC" w14:textId="09BA27EF"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41.9%</w:t>
            </w:r>
          </w:p>
        </w:tc>
        <w:tc>
          <w:tcPr>
            <w:tcW w:w="1320" w:type="dxa"/>
            <w:tcBorders>
              <w:top w:val="single" w:sz="4" w:space="0" w:color="auto"/>
              <w:left w:val="single" w:sz="4" w:space="0" w:color="auto"/>
              <w:bottom w:val="single" w:sz="4" w:space="0" w:color="auto"/>
              <w:right w:val="single" w:sz="4" w:space="0" w:color="auto"/>
            </w:tcBorders>
            <w:shd w:val="clear" w:color="auto" w:fill="C2D4EB"/>
            <w:noWrap/>
            <w:vAlign w:val="bottom"/>
            <w:hideMark/>
          </w:tcPr>
          <w:p w14:paraId="1E2C6E6B" w14:textId="70F0C73E"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47.8%</w:t>
            </w:r>
          </w:p>
        </w:tc>
        <w:tc>
          <w:tcPr>
            <w:tcW w:w="1120" w:type="dxa"/>
            <w:tcBorders>
              <w:top w:val="single" w:sz="4" w:space="0" w:color="auto"/>
              <w:left w:val="single" w:sz="4" w:space="0" w:color="auto"/>
              <w:bottom w:val="single" w:sz="4" w:space="0" w:color="auto"/>
              <w:right w:val="single" w:sz="4" w:space="0" w:color="auto"/>
            </w:tcBorders>
            <w:shd w:val="clear" w:color="auto" w:fill="FBF1F4"/>
            <w:noWrap/>
            <w:vAlign w:val="bottom"/>
            <w:hideMark/>
          </w:tcPr>
          <w:p w14:paraId="2994BAE4" w14:textId="78A5669F"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-3.9%</w:t>
            </w:r>
          </w:p>
        </w:tc>
        <w:tc>
          <w:tcPr>
            <w:tcW w:w="1320" w:type="dxa"/>
            <w:tcBorders>
              <w:top w:val="single" w:sz="4" w:space="0" w:color="auto"/>
              <w:left w:val="single" w:sz="4" w:space="0" w:color="auto"/>
              <w:bottom w:val="single" w:sz="4" w:space="0" w:color="auto"/>
              <w:right w:val="single" w:sz="4" w:space="0" w:color="auto"/>
            </w:tcBorders>
            <w:shd w:val="clear" w:color="auto" w:fill="FBFBFE"/>
            <w:noWrap/>
            <w:vAlign w:val="bottom"/>
            <w:hideMark/>
          </w:tcPr>
          <w:p w14:paraId="49D28343" w14:textId="46661DB9"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1.9%</w:t>
            </w:r>
          </w:p>
        </w:tc>
      </w:tr>
      <w:tr w:rsidR="00180ECE" w:rsidRPr="00180ECE" w14:paraId="01B607A6"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74C0F673" w14:textId="32707173"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Ribble Valley</w:t>
            </w:r>
          </w:p>
        </w:tc>
        <w:tc>
          <w:tcPr>
            <w:tcW w:w="132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29BBA06D" w14:textId="0C41BF9E"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35.2%</w:t>
            </w:r>
          </w:p>
        </w:tc>
        <w:tc>
          <w:tcPr>
            <w:tcW w:w="132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1E0638D0" w14:textId="2A1C2796"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30.0%</w:t>
            </w:r>
          </w:p>
        </w:tc>
        <w:tc>
          <w:tcPr>
            <w:tcW w:w="132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6FBE346A" w14:textId="34CAFA43"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35.0%</w:t>
            </w:r>
          </w:p>
        </w:tc>
        <w:tc>
          <w:tcPr>
            <w:tcW w:w="1120" w:type="dxa"/>
            <w:tcBorders>
              <w:top w:val="single" w:sz="4" w:space="0" w:color="auto"/>
              <w:left w:val="single" w:sz="4" w:space="0" w:color="auto"/>
              <w:bottom w:val="single" w:sz="4" w:space="0" w:color="auto"/>
              <w:right w:val="single" w:sz="4" w:space="0" w:color="auto"/>
            </w:tcBorders>
            <w:shd w:val="clear" w:color="auto" w:fill="FBD7DA"/>
            <w:noWrap/>
            <w:vAlign w:val="bottom"/>
            <w:hideMark/>
          </w:tcPr>
          <w:p w14:paraId="6EEDB0D4" w14:textId="78BD9EF4"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-5.1%</w:t>
            </w:r>
          </w:p>
        </w:tc>
        <w:tc>
          <w:tcPr>
            <w:tcW w:w="1320" w:type="dxa"/>
            <w:tcBorders>
              <w:top w:val="single" w:sz="4" w:space="0" w:color="auto"/>
              <w:left w:val="single" w:sz="4" w:space="0" w:color="auto"/>
              <w:bottom w:val="single" w:sz="4" w:space="0" w:color="auto"/>
              <w:right w:val="single" w:sz="4" w:space="0" w:color="auto"/>
            </w:tcBorders>
            <w:shd w:val="clear" w:color="auto" w:fill="FAD2D5"/>
            <w:noWrap/>
            <w:vAlign w:val="bottom"/>
            <w:hideMark/>
          </w:tcPr>
          <w:p w14:paraId="2FA5ABA1" w14:textId="5F256AA4"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-0.1%</w:t>
            </w:r>
          </w:p>
        </w:tc>
      </w:tr>
      <w:tr w:rsidR="00180ECE" w:rsidRPr="00180ECE" w14:paraId="116C59EF"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3F501BB5" w14:textId="1EF6047A"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Rossendale</w:t>
            </w:r>
          </w:p>
        </w:tc>
        <w:tc>
          <w:tcPr>
            <w:tcW w:w="1320" w:type="dxa"/>
            <w:tcBorders>
              <w:top w:val="single" w:sz="4" w:space="0" w:color="auto"/>
              <w:left w:val="single" w:sz="4" w:space="0" w:color="auto"/>
              <w:bottom w:val="single" w:sz="4" w:space="0" w:color="auto"/>
              <w:right w:val="single" w:sz="4" w:space="0" w:color="auto"/>
            </w:tcBorders>
            <w:shd w:val="clear" w:color="auto" w:fill="F9B1B4"/>
            <w:noWrap/>
            <w:vAlign w:val="bottom"/>
            <w:hideMark/>
          </w:tcPr>
          <w:p w14:paraId="7F43D5A1" w14:textId="12F746BC"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38.7%</w:t>
            </w:r>
          </w:p>
        </w:tc>
        <w:tc>
          <w:tcPr>
            <w:tcW w:w="1320" w:type="dxa"/>
            <w:tcBorders>
              <w:top w:val="single" w:sz="4" w:space="0" w:color="auto"/>
              <w:left w:val="single" w:sz="4" w:space="0" w:color="auto"/>
              <w:bottom w:val="single" w:sz="4" w:space="0" w:color="auto"/>
              <w:right w:val="single" w:sz="4" w:space="0" w:color="auto"/>
            </w:tcBorders>
            <w:shd w:val="clear" w:color="auto" w:fill="FBE7EA"/>
            <w:noWrap/>
            <w:vAlign w:val="bottom"/>
            <w:hideMark/>
          </w:tcPr>
          <w:p w14:paraId="68678164" w14:textId="7EEEEA1A"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38.5%</w:t>
            </w:r>
          </w:p>
        </w:tc>
        <w:tc>
          <w:tcPr>
            <w:tcW w:w="1320" w:type="dxa"/>
            <w:tcBorders>
              <w:top w:val="single" w:sz="4" w:space="0" w:color="auto"/>
              <w:left w:val="single" w:sz="4" w:space="0" w:color="auto"/>
              <w:bottom w:val="single" w:sz="4" w:space="0" w:color="auto"/>
              <w:right w:val="single" w:sz="4" w:space="0" w:color="auto"/>
            </w:tcBorders>
            <w:shd w:val="clear" w:color="auto" w:fill="FBF6F9"/>
            <w:noWrap/>
            <w:vAlign w:val="bottom"/>
            <w:hideMark/>
          </w:tcPr>
          <w:p w14:paraId="65DBB590" w14:textId="16EBA297"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45.2%</w:t>
            </w:r>
          </w:p>
        </w:tc>
        <w:tc>
          <w:tcPr>
            <w:tcW w:w="1120" w:type="dxa"/>
            <w:tcBorders>
              <w:top w:val="single" w:sz="4" w:space="0" w:color="auto"/>
              <w:left w:val="single" w:sz="4" w:space="0" w:color="auto"/>
              <w:bottom w:val="single" w:sz="4" w:space="0" w:color="auto"/>
              <w:right w:val="single" w:sz="4" w:space="0" w:color="auto"/>
            </w:tcBorders>
            <w:shd w:val="clear" w:color="auto" w:fill="90B0D9"/>
            <w:noWrap/>
            <w:vAlign w:val="bottom"/>
            <w:hideMark/>
          </w:tcPr>
          <w:p w14:paraId="38D14628" w14:textId="4B37B7E7"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-0.2%</w:t>
            </w:r>
          </w:p>
        </w:tc>
        <w:tc>
          <w:tcPr>
            <w:tcW w:w="1320" w:type="dxa"/>
            <w:tcBorders>
              <w:top w:val="single" w:sz="4" w:space="0" w:color="auto"/>
              <w:left w:val="single" w:sz="4" w:space="0" w:color="auto"/>
              <w:bottom w:val="single" w:sz="4" w:space="0" w:color="auto"/>
              <w:right w:val="single" w:sz="4" w:space="0" w:color="auto"/>
            </w:tcBorders>
            <w:shd w:val="clear" w:color="auto" w:fill="7EA4D3"/>
            <w:noWrap/>
            <w:vAlign w:val="bottom"/>
            <w:hideMark/>
          </w:tcPr>
          <w:p w14:paraId="4F7D3523" w14:textId="04BBF7F3"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6.4%</w:t>
            </w:r>
          </w:p>
        </w:tc>
      </w:tr>
      <w:tr w:rsidR="00180ECE" w:rsidRPr="00180ECE" w14:paraId="33C4B8AC"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04C2CD9D" w14:textId="19DB0264"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South Ribble</w:t>
            </w:r>
          </w:p>
        </w:tc>
        <w:tc>
          <w:tcPr>
            <w:tcW w:w="1320" w:type="dxa"/>
            <w:tcBorders>
              <w:top w:val="single" w:sz="4" w:space="0" w:color="auto"/>
              <w:left w:val="single" w:sz="4" w:space="0" w:color="auto"/>
              <w:bottom w:val="single" w:sz="4" w:space="0" w:color="auto"/>
              <w:right w:val="single" w:sz="4" w:space="0" w:color="auto"/>
            </w:tcBorders>
            <w:shd w:val="clear" w:color="auto" w:fill="FBE6E8"/>
            <w:noWrap/>
            <w:vAlign w:val="bottom"/>
            <w:hideMark/>
          </w:tcPr>
          <w:p w14:paraId="4056C4D2" w14:textId="505C9C81"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41.3%</w:t>
            </w:r>
          </w:p>
        </w:tc>
        <w:tc>
          <w:tcPr>
            <w:tcW w:w="1320" w:type="dxa"/>
            <w:tcBorders>
              <w:top w:val="single" w:sz="4" w:space="0" w:color="auto"/>
              <w:left w:val="single" w:sz="4" w:space="0" w:color="auto"/>
              <w:bottom w:val="single" w:sz="4" w:space="0" w:color="auto"/>
              <w:right w:val="single" w:sz="4" w:space="0" w:color="auto"/>
            </w:tcBorders>
            <w:shd w:val="clear" w:color="auto" w:fill="F3F6FC"/>
            <w:noWrap/>
            <w:vAlign w:val="bottom"/>
            <w:hideMark/>
          </w:tcPr>
          <w:p w14:paraId="5BC97C63" w14:textId="55191507"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40.2%</w:t>
            </w:r>
          </w:p>
        </w:tc>
        <w:tc>
          <w:tcPr>
            <w:tcW w:w="1320" w:type="dxa"/>
            <w:tcBorders>
              <w:top w:val="single" w:sz="4" w:space="0" w:color="auto"/>
              <w:left w:val="single" w:sz="4" w:space="0" w:color="auto"/>
              <w:bottom w:val="single" w:sz="4" w:space="0" w:color="auto"/>
              <w:right w:val="single" w:sz="4" w:space="0" w:color="auto"/>
            </w:tcBorders>
            <w:shd w:val="clear" w:color="auto" w:fill="EEF2FA"/>
            <w:noWrap/>
            <w:vAlign w:val="bottom"/>
            <w:hideMark/>
          </w:tcPr>
          <w:p w14:paraId="5BB5C279" w14:textId="757D5A7D"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46.1%</w:t>
            </w:r>
          </w:p>
        </w:tc>
        <w:tc>
          <w:tcPr>
            <w:tcW w:w="1120" w:type="dxa"/>
            <w:tcBorders>
              <w:top w:val="single" w:sz="4" w:space="0" w:color="auto"/>
              <w:left w:val="single" w:sz="4" w:space="0" w:color="auto"/>
              <w:bottom w:val="single" w:sz="4" w:space="0" w:color="auto"/>
              <w:right w:val="single" w:sz="4" w:space="0" w:color="auto"/>
            </w:tcBorders>
            <w:shd w:val="clear" w:color="auto" w:fill="AEC5E4"/>
            <w:noWrap/>
            <w:vAlign w:val="bottom"/>
            <w:hideMark/>
          </w:tcPr>
          <w:p w14:paraId="66F273FF" w14:textId="715AB204"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-1.1%</w:t>
            </w:r>
          </w:p>
        </w:tc>
        <w:tc>
          <w:tcPr>
            <w:tcW w:w="1320" w:type="dxa"/>
            <w:tcBorders>
              <w:top w:val="single" w:sz="4" w:space="0" w:color="auto"/>
              <w:left w:val="single" w:sz="4" w:space="0" w:color="auto"/>
              <w:bottom w:val="single" w:sz="4" w:space="0" w:color="auto"/>
              <w:right w:val="single" w:sz="4" w:space="0" w:color="auto"/>
            </w:tcBorders>
            <w:shd w:val="clear" w:color="auto" w:fill="ACC4E3"/>
            <w:noWrap/>
            <w:vAlign w:val="bottom"/>
            <w:hideMark/>
          </w:tcPr>
          <w:p w14:paraId="7E58E7E2" w14:textId="1BD0B2F9"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4.8%</w:t>
            </w:r>
          </w:p>
        </w:tc>
      </w:tr>
      <w:tr w:rsidR="00180ECE" w:rsidRPr="00180ECE" w14:paraId="5BB36DE6"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1CED63CC" w14:textId="61D3D175"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West Lancashire</w:t>
            </w:r>
          </w:p>
        </w:tc>
        <w:tc>
          <w:tcPr>
            <w:tcW w:w="1320" w:type="dxa"/>
            <w:tcBorders>
              <w:top w:val="single" w:sz="4" w:space="0" w:color="auto"/>
              <w:left w:val="single" w:sz="4" w:space="0" w:color="auto"/>
              <w:bottom w:val="single" w:sz="4" w:space="0" w:color="auto"/>
              <w:right w:val="single" w:sz="4" w:space="0" w:color="auto"/>
            </w:tcBorders>
            <w:shd w:val="clear" w:color="auto" w:fill="A3BEE0"/>
            <w:noWrap/>
            <w:vAlign w:val="bottom"/>
            <w:hideMark/>
          </w:tcPr>
          <w:p w14:paraId="5A1A3D42" w14:textId="4A83D3C7"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48.3%</w:t>
            </w:r>
          </w:p>
        </w:tc>
        <w:tc>
          <w:tcPr>
            <w:tcW w:w="1320" w:type="dxa"/>
            <w:tcBorders>
              <w:top w:val="single" w:sz="4" w:space="0" w:color="auto"/>
              <w:left w:val="single" w:sz="4" w:space="0" w:color="auto"/>
              <w:bottom w:val="single" w:sz="4" w:space="0" w:color="auto"/>
              <w:right w:val="single" w:sz="4" w:space="0" w:color="auto"/>
            </w:tcBorders>
            <w:shd w:val="clear" w:color="auto" w:fill="6E98CD"/>
            <w:noWrap/>
            <w:vAlign w:val="bottom"/>
            <w:hideMark/>
          </w:tcPr>
          <w:p w14:paraId="3BACF700" w14:textId="3581EB7A"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44.9%</w:t>
            </w:r>
          </w:p>
        </w:tc>
        <w:tc>
          <w:tcPr>
            <w:tcW w:w="1320" w:type="dxa"/>
            <w:tcBorders>
              <w:top w:val="single" w:sz="4" w:space="0" w:color="auto"/>
              <w:left w:val="single" w:sz="4" w:space="0" w:color="auto"/>
              <w:bottom w:val="single" w:sz="4" w:space="0" w:color="auto"/>
              <w:right w:val="single" w:sz="4" w:space="0" w:color="auto"/>
            </w:tcBorders>
            <w:shd w:val="clear" w:color="auto" w:fill="6D98CD"/>
            <w:noWrap/>
            <w:vAlign w:val="bottom"/>
            <w:hideMark/>
          </w:tcPr>
          <w:p w14:paraId="758C95A9" w14:textId="0BC34B8C"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51.0%</w:t>
            </w:r>
          </w:p>
        </w:tc>
        <w:tc>
          <w:tcPr>
            <w:tcW w:w="112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2D566C5B" w14:textId="0EF15317"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-3.5%</w:t>
            </w:r>
          </w:p>
        </w:tc>
        <w:tc>
          <w:tcPr>
            <w:tcW w:w="1320" w:type="dxa"/>
            <w:tcBorders>
              <w:top w:val="single" w:sz="4" w:space="0" w:color="auto"/>
              <w:left w:val="single" w:sz="4" w:space="0" w:color="auto"/>
              <w:bottom w:val="single" w:sz="4" w:space="0" w:color="auto"/>
              <w:right w:val="single" w:sz="4" w:space="0" w:color="auto"/>
            </w:tcBorders>
            <w:shd w:val="clear" w:color="auto" w:fill="E8EEF8"/>
            <w:noWrap/>
            <w:vAlign w:val="bottom"/>
            <w:hideMark/>
          </w:tcPr>
          <w:p w14:paraId="6787B18D" w14:textId="643A3D1A"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2.7%</w:t>
            </w:r>
          </w:p>
        </w:tc>
      </w:tr>
      <w:tr w:rsidR="00180ECE" w:rsidRPr="00180ECE" w14:paraId="5CCE24E2"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0D8BFE2E" w14:textId="7B2ADEDB"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Westmorland and Furness</w:t>
            </w:r>
          </w:p>
        </w:tc>
        <w:tc>
          <w:tcPr>
            <w:tcW w:w="1320" w:type="dxa"/>
            <w:tcBorders>
              <w:top w:val="single" w:sz="4" w:space="0" w:color="auto"/>
              <w:left w:val="single" w:sz="4" w:space="0" w:color="auto"/>
              <w:bottom w:val="single" w:sz="4" w:space="0" w:color="auto"/>
              <w:right w:val="single" w:sz="4" w:space="0" w:color="auto"/>
            </w:tcBorders>
            <w:shd w:val="clear" w:color="auto" w:fill="FABBBE"/>
            <w:noWrap/>
            <w:vAlign w:val="bottom"/>
            <w:hideMark/>
          </w:tcPr>
          <w:p w14:paraId="4EA2D438" w14:textId="4F746F56"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39.2%</w:t>
            </w:r>
          </w:p>
        </w:tc>
        <w:tc>
          <w:tcPr>
            <w:tcW w:w="1320" w:type="dxa"/>
            <w:tcBorders>
              <w:top w:val="single" w:sz="4" w:space="0" w:color="auto"/>
              <w:left w:val="single" w:sz="4" w:space="0" w:color="auto"/>
              <w:bottom w:val="single" w:sz="4" w:space="0" w:color="auto"/>
              <w:right w:val="single" w:sz="4" w:space="0" w:color="auto"/>
            </w:tcBorders>
            <w:shd w:val="clear" w:color="auto" w:fill="F87072"/>
            <w:noWrap/>
            <w:vAlign w:val="bottom"/>
            <w:hideMark/>
          </w:tcPr>
          <w:p w14:paraId="57B45A4F" w14:textId="7E3110FE"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30.5%</w:t>
            </w:r>
          </w:p>
        </w:tc>
        <w:tc>
          <w:tcPr>
            <w:tcW w:w="1320" w:type="dxa"/>
            <w:tcBorders>
              <w:top w:val="single" w:sz="4" w:space="0" w:color="auto"/>
              <w:left w:val="single" w:sz="4" w:space="0" w:color="auto"/>
              <w:bottom w:val="single" w:sz="4" w:space="0" w:color="auto"/>
              <w:right w:val="single" w:sz="4" w:space="0" w:color="auto"/>
            </w:tcBorders>
            <w:shd w:val="clear" w:color="auto" w:fill="F86C6E"/>
            <w:noWrap/>
            <w:vAlign w:val="bottom"/>
            <w:hideMark/>
          </w:tcPr>
          <w:p w14:paraId="3CF96D1B" w14:textId="510D5E99"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35.2%</w:t>
            </w:r>
          </w:p>
        </w:tc>
        <w:tc>
          <w:tcPr>
            <w:tcW w:w="1120" w:type="dxa"/>
            <w:tcBorders>
              <w:top w:val="single" w:sz="4" w:space="0" w:color="auto"/>
              <w:left w:val="single" w:sz="4" w:space="0" w:color="auto"/>
              <w:bottom w:val="single" w:sz="4" w:space="0" w:color="auto"/>
              <w:right w:val="single" w:sz="4" w:space="0" w:color="auto"/>
            </w:tcBorders>
            <w:shd w:val="clear" w:color="auto" w:fill="F8888B"/>
            <w:noWrap/>
            <w:vAlign w:val="bottom"/>
            <w:hideMark/>
          </w:tcPr>
          <w:p w14:paraId="47DB6792" w14:textId="5EF28143"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-8.7%</w:t>
            </w:r>
          </w:p>
        </w:tc>
        <w:tc>
          <w:tcPr>
            <w:tcW w:w="1320" w:type="dxa"/>
            <w:tcBorders>
              <w:top w:val="single" w:sz="4" w:space="0" w:color="auto"/>
              <w:left w:val="single" w:sz="4" w:space="0" w:color="auto"/>
              <w:bottom w:val="single" w:sz="4" w:space="0" w:color="auto"/>
              <w:right w:val="single" w:sz="4" w:space="0" w:color="auto"/>
            </w:tcBorders>
            <w:shd w:val="clear" w:color="auto" w:fill="F88689"/>
            <w:noWrap/>
            <w:vAlign w:val="bottom"/>
            <w:hideMark/>
          </w:tcPr>
          <w:p w14:paraId="47211FCF" w14:textId="15FF17B3"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-4.0%</w:t>
            </w:r>
          </w:p>
        </w:tc>
      </w:tr>
      <w:tr w:rsidR="00180ECE" w:rsidRPr="00180ECE" w14:paraId="5D4E90AC" w14:textId="77777777" w:rsidTr="00784ACA">
        <w:trPr>
          <w:cantSplit/>
          <w:trHeight w:val="292"/>
          <w:tblHeader/>
        </w:trPr>
        <w:tc>
          <w:tcPr>
            <w:tcW w:w="2540" w:type="dxa"/>
            <w:tcBorders>
              <w:top w:val="nil"/>
              <w:left w:val="single" w:sz="4" w:space="0" w:color="auto"/>
              <w:bottom w:val="single" w:sz="4" w:space="0" w:color="auto"/>
              <w:right w:val="single" w:sz="4" w:space="0" w:color="auto"/>
            </w:tcBorders>
            <w:noWrap/>
            <w:vAlign w:val="bottom"/>
            <w:hideMark/>
          </w:tcPr>
          <w:p w14:paraId="6B69E663" w14:textId="5CC95765" w:rsidR="00180ECE" w:rsidRPr="0006693C" w:rsidRDefault="61B8598C" w:rsidP="00A909E3">
            <w:pPr>
              <w:rPr>
                <w:rFonts w:ascii="Arial" w:eastAsia="Arial" w:hAnsi="Arial" w:cs="Arial"/>
                <w:b/>
                <w:bCs/>
                <w:color w:val="000000"/>
                <w:lang w:eastAsia="en-GB"/>
              </w:rPr>
            </w:pPr>
            <w:r w:rsidRPr="71C865FE">
              <w:rPr>
                <w:rFonts w:ascii="Arial" w:eastAsia="Arial" w:hAnsi="Arial" w:cs="Arial"/>
                <w:b/>
                <w:bCs/>
                <w:color w:val="000000" w:themeColor="text1"/>
                <w:sz w:val="18"/>
                <w:szCs w:val="18"/>
                <w:lang w:eastAsia="en-GB"/>
              </w:rPr>
              <w:t>Wyre</w:t>
            </w:r>
          </w:p>
        </w:tc>
        <w:tc>
          <w:tcPr>
            <w:tcW w:w="1320" w:type="dxa"/>
            <w:tcBorders>
              <w:top w:val="single" w:sz="4" w:space="0" w:color="auto"/>
              <w:left w:val="single" w:sz="4" w:space="0" w:color="auto"/>
              <w:bottom w:val="single" w:sz="4" w:space="0" w:color="auto"/>
              <w:right w:val="single" w:sz="4" w:space="0" w:color="auto"/>
            </w:tcBorders>
            <w:shd w:val="clear" w:color="auto" w:fill="9EBADE"/>
            <w:noWrap/>
            <w:vAlign w:val="bottom"/>
            <w:hideMark/>
          </w:tcPr>
          <w:p w14:paraId="58B86092" w14:textId="1CDAA431"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48.6%</w:t>
            </w:r>
          </w:p>
        </w:tc>
        <w:tc>
          <w:tcPr>
            <w:tcW w:w="1320" w:type="dxa"/>
            <w:tcBorders>
              <w:top w:val="single" w:sz="4" w:space="0" w:color="auto"/>
              <w:left w:val="single" w:sz="4" w:space="0" w:color="auto"/>
              <w:bottom w:val="single" w:sz="4" w:space="0" w:color="auto"/>
              <w:right w:val="single" w:sz="4" w:space="0" w:color="auto"/>
            </w:tcBorders>
            <w:shd w:val="clear" w:color="auto" w:fill="FBE7E9"/>
            <w:noWrap/>
            <w:vAlign w:val="bottom"/>
            <w:hideMark/>
          </w:tcPr>
          <w:p w14:paraId="345D9D94" w14:textId="5C0EEB44"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38.5%</w:t>
            </w:r>
          </w:p>
        </w:tc>
        <w:tc>
          <w:tcPr>
            <w:tcW w:w="1320" w:type="dxa"/>
            <w:tcBorders>
              <w:top w:val="single" w:sz="4" w:space="0" w:color="auto"/>
              <w:left w:val="single" w:sz="4" w:space="0" w:color="auto"/>
              <w:bottom w:val="single" w:sz="4" w:space="0" w:color="auto"/>
              <w:right w:val="single" w:sz="4" w:space="0" w:color="auto"/>
            </w:tcBorders>
            <w:shd w:val="clear" w:color="auto" w:fill="FBDADD"/>
            <w:noWrap/>
            <w:vAlign w:val="bottom"/>
            <w:hideMark/>
          </w:tcPr>
          <w:p w14:paraId="0672F6C2" w14:textId="2B443DCC"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43.1%</w:t>
            </w:r>
          </w:p>
        </w:tc>
        <w:tc>
          <w:tcPr>
            <w:tcW w:w="112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0371289A" w14:textId="1A8344D6"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-10.2%</w:t>
            </w:r>
          </w:p>
        </w:tc>
        <w:tc>
          <w:tcPr>
            <w:tcW w:w="132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272F514C" w14:textId="5C466B61" w:rsidR="00180ECE" w:rsidRPr="0006693C" w:rsidRDefault="61B8598C" w:rsidP="00A909E3">
            <w:pPr>
              <w:rPr>
                <w:rFonts w:ascii="Arial" w:eastAsia="Arial" w:hAnsi="Arial" w:cs="Arial"/>
                <w:color w:val="000000"/>
                <w:lang w:eastAsia="en-GB"/>
              </w:rPr>
            </w:pPr>
            <w:r w:rsidRPr="71C865FE">
              <w:rPr>
                <w:rFonts w:ascii="Arial" w:eastAsia="Arial" w:hAnsi="Arial" w:cs="Arial"/>
                <w:color w:val="000000" w:themeColor="text1"/>
                <w:sz w:val="18"/>
                <w:szCs w:val="18"/>
                <w:lang w:eastAsia="en-GB"/>
              </w:rPr>
              <w:t>-5.5%</w:t>
            </w:r>
          </w:p>
        </w:tc>
      </w:tr>
    </w:tbl>
    <w:p w14:paraId="60B6637B" w14:textId="77777777" w:rsidR="00527A0F" w:rsidRDefault="00527A0F" w:rsidP="00A909E3">
      <w:pPr>
        <w:rPr>
          <w:rFonts w:ascii="Arial" w:eastAsia="Arial" w:hAnsi="Arial" w:cs="Arial"/>
          <w:color w:val="215E99" w:themeColor="text2" w:themeTint="BF"/>
        </w:rPr>
      </w:pPr>
    </w:p>
    <w:p w14:paraId="37E75E9C" w14:textId="1BB15166" w:rsidR="00527A0F" w:rsidRPr="00757AF4" w:rsidRDefault="00971EA2" w:rsidP="00A909E3">
      <w:pPr>
        <w:pStyle w:val="ListParagraph"/>
        <w:numPr>
          <w:ilvl w:val="2"/>
          <w:numId w:val="6"/>
        </w:numPr>
        <w:rPr>
          <w:rFonts w:ascii="Arial" w:eastAsia="Arial" w:hAnsi="Arial" w:cs="Arial"/>
        </w:rPr>
      </w:pPr>
      <w:r w:rsidRPr="1D98F108">
        <w:rPr>
          <w:rFonts w:ascii="Arial" w:eastAsia="Arial" w:hAnsi="Arial" w:cs="Arial"/>
        </w:rPr>
        <w:t xml:space="preserve">Dental access rates mirror the investment in </w:t>
      </w:r>
      <w:r w:rsidR="009636DD" w:rsidRPr="1D98F108">
        <w:rPr>
          <w:rFonts w:ascii="Arial" w:eastAsia="Arial" w:hAnsi="Arial" w:cs="Arial"/>
        </w:rPr>
        <w:t>geographies, and both sets of figures highlight significant inequity of resources available to populations</w:t>
      </w:r>
      <w:r w:rsidR="009271A1" w:rsidRPr="1D98F108">
        <w:rPr>
          <w:rFonts w:ascii="Arial" w:eastAsia="Arial" w:hAnsi="Arial" w:cs="Arial"/>
        </w:rPr>
        <w:t xml:space="preserve">. It is important to note that good dental access does not necessarily mean that residents will have good oral health. Child </w:t>
      </w:r>
      <w:r w:rsidR="000F0480" w:rsidRPr="1D98F108">
        <w:rPr>
          <w:rFonts w:ascii="Arial" w:eastAsia="Arial" w:hAnsi="Arial" w:cs="Arial"/>
        </w:rPr>
        <w:t xml:space="preserve">epidemiology data for </w:t>
      </w:r>
      <w:r w:rsidR="00B825EE" w:rsidRPr="1D98F108">
        <w:rPr>
          <w:rFonts w:ascii="Arial" w:eastAsia="Arial" w:hAnsi="Arial" w:cs="Arial"/>
        </w:rPr>
        <w:t>5-year-olds</w:t>
      </w:r>
      <w:r w:rsidR="000F0480" w:rsidRPr="1D98F108">
        <w:rPr>
          <w:rFonts w:ascii="Arial" w:eastAsia="Arial" w:hAnsi="Arial" w:cs="Arial"/>
        </w:rPr>
        <w:t xml:space="preserve"> shows that poor oral health does not always correlate with poor access</w:t>
      </w:r>
      <w:r w:rsidR="00B771F6" w:rsidRPr="1D98F108">
        <w:rPr>
          <w:rFonts w:ascii="Arial" w:eastAsia="Arial" w:hAnsi="Arial" w:cs="Arial"/>
        </w:rPr>
        <w:t xml:space="preserve"> and </w:t>
      </w:r>
      <w:r w:rsidR="00F224F3" w:rsidRPr="1D98F108">
        <w:rPr>
          <w:rFonts w:ascii="Arial" w:eastAsia="Arial" w:hAnsi="Arial" w:cs="Arial"/>
        </w:rPr>
        <w:t>vice</w:t>
      </w:r>
      <w:r w:rsidR="00B771F6" w:rsidRPr="1D98F108">
        <w:rPr>
          <w:rFonts w:ascii="Arial" w:eastAsia="Arial" w:hAnsi="Arial" w:cs="Arial"/>
        </w:rPr>
        <w:t xml:space="preserve"> versa.</w:t>
      </w:r>
    </w:p>
    <w:p w14:paraId="2DE33F8D" w14:textId="77777777" w:rsidR="00527A0F" w:rsidRPr="00757AF4" w:rsidRDefault="00527A0F" w:rsidP="00A909E3">
      <w:pPr>
        <w:pStyle w:val="ListParagraph"/>
        <w:ind w:left="1080"/>
        <w:rPr>
          <w:rFonts w:ascii="Arial" w:eastAsia="Arial" w:hAnsi="Arial" w:cs="Arial"/>
        </w:rPr>
      </w:pPr>
    </w:p>
    <w:p w14:paraId="4B69DA59" w14:textId="353371A1" w:rsidR="00527A0F" w:rsidRPr="00757AF4" w:rsidRDefault="00CD46A3" w:rsidP="00A909E3">
      <w:pPr>
        <w:pStyle w:val="ListParagraph"/>
        <w:numPr>
          <w:ilvl w:val="2"/>
          <w:numId w:val="6"/>
        </w:numPr>
        <w:rPr>
          <w:rFonts w:ascii="Arial" w:eastAsia="Arial" w:hAnsi="Arial" w:cs="Arial"/>
        </w:rPr>
      </w:pPr>
      <w:r w:rsidRPr="00757AF4">
        <w:rPr>
          <w:rFonts w:ascii="Arial" w:eastAsia="Arial" w:hAnsi="Arial" w:cs="Arial"/>
        </w:rPr>
        <w:t xml:space="preserve">NHS dental access for all residents, within the current regulatory and contractual framework is not possible with the resources </w:t>
      </w:r>
      <w:r w:rsidR="00F224F3" w:rsidRPr="00757AF4">
        <w:rPr>
          <w:rFonts w:ascii="Arial" w:eastAsia="Arial" w:hAnsi="Arial" w:cs="Arial"/>
        </w:rPr>
        <w:t>available</w:t>
      </w:r>
      <w:r w:rsidRPr="00757AF4">
        <w:rPr>
          <w:rFonts w:ascii="Arial" w:eastAsia="Arial" w:hAnsi="Arial" w:cs="Arial"/>
        </w:rPr>
        <w:t>.</w:t>
      </w:r>
      <w:r w:rsidR="004C2B71" w:rsidRPr="00757AF4">
        <w:rPr>
          <w:rFonts w:ascii="Arial" w:eastAsia="Arial" w:hAnsi="Arial" w:cs="Arial"/>
        </w:rPr>
        <w:t xml:space="preserve"> </w:t>
      </w:r>
      <w:r w:rsidR="007644C5" w:rsidRPr="00757AF4">
        <w:rPr>
          <w:rFonts w:ascii="Arial" w:eastAsia="Arial" w:hAnsi="Arial" w:cs="Arial"/>
        </w:rPr>
        <w:t xml:space="preserve">There </w:t>
      </w:r>
      <w:r w:rsidR="007644C5" w:rsidRPr="00757AF4">
        <w:rPr>
          <w:rFonts w:ascii="Arial" w:eastAsia="Arial" w:hAnsi="Arial" w:cs="Arial"/>
        </w:rPr>
        <w:lastRenderedPageBreak/>
        <w:t xml:space="preserve">is also broad agreement across the dental profession that 100% access coverage would not lead to </w:t>
      </w:r>
      <w:r w:rsidR="00680BD7" w:rsidRPr="00757AF4">
        <w:rPr>
          <w:rFonts w:ascii="Arial" w:eastAsia="Arial" w:hAnsi="Arial" w:cs="Arial"/>
        </w:rPr>
        <w:t>zero oral health problems. The ICB commissioning strategy is based on a hierarchy of patient clinical need</w:t>
      </w:r>
      <w:r w:rsidR="0019175E" w:rsidRPr="00757AF4">
        <w:rPr>
          <w:rFonts w:ascii="Arial" w:eastAsia="Arial" w:hAnsi="Arial" w:cs="Arial"/>
        </w:rPr>
        <w:t>.</w:t>
      </w:r>
    </w:p>
    <w:p w14:paraId="36EA707C" w14:textId="77777777" w:rsidR="00527A0F" w:rsidRPr="00757AF4" w:rsidRDefault="00527A0F" w:rsidP="00A909E3">
      <w:pPr>
        <w:pStyle w:val="ListParagraph"/>
        <w:rPr>
          <w:rFonts w:ascii="Arial" w:eastAsia="Arial" w:hAnsi="Arial" w:cs="Arial"/>
        </w:rPr>
      </w:pPr>
    </w:p>
    <w:p w14:paraId="56920921" w14:textId="77777777" w:rsidR="00527A0F" w:rsidRPr="00757AF4" w:rsidRDefault="0063412B" w:rsidP="00A909E3">
      <w:pPr>
        <w:pStyle w:val="ListParagraph"/>
        <w:numPr>
          <w:ilvl w:val="2"/>
          <w:numId w:val="6"/>
        </w:numPr>
        <w:rPr>
          <w:rFonts w:ascii="Arial" w:eastAsia="Arial" w:hAnsi="Arial" w:cs="Arial"/>
        </w:rPr>
      </w:pPr>
      <w:r w:rsidRPr="00757AF4">
        <w:rPr>
          <w:rFonts w:ascii="Arial" w:eastAsia="Arial" w:hAnsi="Arial" w:cs="Arial"/>
        </w:rPr>
        <w:t xml:space="preserve">Until there is greater investment and a change in the national contract, local commissioners will have to continue </w:t>
      </w:r>
      <w:r w:rsidR="002D6DB8" w:rsidRPr="00757AF4">
        <w:rPr>
          <w:rFonts w:ascii="Arial" w:eastAsia="Arial" w:hAnsi="Arial" w:cs="Arial"/>
        </w:rPr>
        <w:t>to decide which members of their respective populations will have access to NHS care and which will not.</w:t>
      </w:r>
    </w:p>
    <w:p w14:paraId="3B752A9A" w14:textId="77777777" w:rsidR="00527A0F" w:rsidRPr="00757AF4" w:rsidRDefault="00527A0F" w:rsidP="00A909E3">
      <w:pPr>
        <w:pStyle w:val="ListParagraph"/>
        <w:rPr>
          <w:rFonts w:ascii="Arial" w:eastAsia="Arial" w:hAnsi="Arial" w:cs="Arial"/>
        </w:rPr>
      </w:pPr>
    </w:p>
    <w:p w14:paraId="3B2533BD" w14:textId="550B12E6" w:rsidR="0421247F" w:rsidRPr="0006693C" w:rsidRDefault="0421247F" w:rsidP="00A909E3">
      <w:pPr>
        <w:rPr>
          <w:rFonts w:ascii="Arial" w:eastAsia="Arial" w:hAnsi="Arial" w:cs="Arial"/>
          <w:b/>
          <w:bCs/>
        </w:rPr>
      </w:pPr>
    </w:p>
    <w:p w14:paraId="207EB321" w14:textId="508E81C4" w:rsidR="51DB5659" w:rsidRPr="0006693C" w:rsidRDefault="3ED74181" w:rsidP="00A909E3">
      <w:pPr>
        <w:pStyle w:val="ListParagraph"/>
        <w:numPr>
          <w:ilvl w:val="0"/>
          <w:numId w:val="6"/>
        </w:numPr>
        <w:ind w:left="540" w:hanging="540"/>
        <w:rPr>
          <w:rFonts w:ascii="Arial" w:eastAsia="Arial" w:hAnsi="Arial" w:cs="Arial"/>
          <w:b/>
          <w:bCs/>
        </w:rPr>
      </w:pPr>
      <w:r w:rsidRPr="71C865FE">
        <w:rPr>
          <w:rFonts w:ascii="Arial" w:eastAsia="Arial" w:hAnsi="Arial" w:cs="Arial"/>
          <w:b/>
          <w:bCs/>
        </w:rPr>
        <w:t>Prioritisation Framework</w:t>
      </w:r>
    </w:p>
    <w:p w14:paraId="74E6E538" w14:textId="2951DA4B" w:rsidR="0421247F" w:rsidRPr="0006693C" w:rsidRDefault="0421247F" w:rsidP="00A909E3">
      <w:pPr>
        <w:pStyle w:val="ListParagraph"/>
        <w:ind w:left="540" w:hanging="540"/>
        <w:rPr>
          <w:rFonts w:ascii="Arial" w:eastAsia="Arial" w:hAnsi="Arial" w:cs="Arial"/>
        </w:rPr>
      </w:pPr>
    </w:p>
    <w:p w14:paraId="6C01C008" w14:textId="3C4D2CFD" w:rsidR="004E4791" w:rsidRDefault="3ED74181" w:rsidP="00A909E3">
      <w:pPr>
        <w:pStyle w:val="ListParagraph"/>
        <w:numPr>
          <w:ilvl w:val="1"/>
          <w:numId w:val="6"/>
        </w:numPr>
        <w:rPr>
          <w:rFonts w:ascii="Arial" w:eastAsia="Arial" w:hAnsi="Arial" w:cs="Arial"/>
        </w:rPr>
      </w:pPr>
      <w:r w:rsidRPr="1D98F108">
        <w:rPr>
          <w:rFonts w:ascii="Arial" w:eastAsia="Arial" w:hAnsi="Arial" w:cs="Arial"/>
        </w:rPr>
        <w:t xml:space="preserve">One of the projects within the </w:t>
      </w:r>
      <w:r w:rsidR="003722B3">
        <w:rPr>
          <w:rFonts w:ascii="Arial" w:eastAsia="Arial" w:hAnsi="Arial" w:cs="Arial"/>
        </w:rPr>
        <w:t xml:space="preserve">Dental Access and </w:t>
      </w:r>
      <w:r w:rsidRPr="1D98F108">
        <w:rPr>
          <w:rFonts w:ascii="Arial" w:eastAsia="Arial" w:hAnsi="Arial" w:cs="Arial"/>
        </w:rPr>
        <w:t>Oral Health Improvement Programme was the development of a prioritisation of resources framework.</w:t>
      </w:r>
      <w:r w:rsidR="77FF84B4" w:rsidRPr="1D98F108">
        <w:rPr>
          <w:rFonts w:ascii="Arial" w:eastAsia="Arial" w:hAnsi="Arial" w:cs="Arial"/>
        </w:rPr>
        <w:t xml:space="preserve"> The </w:t>
      </w:r>
      <w:r w:rsidR="0099F02A" w:rsidRPr="1D98F108">
        <w:rPr>
          <w:rFonts w:ascii="Arial" w:eastAsia="Arial" w:hAnsi="Arial" w:cs="Arial"/>
        </w:rPr>
        <w:t>aim</w:t>
      </w:r>
      <w:r w:rsidR="77FF84B4" w:rsidRPr="1D98F108">
        <w:rPr>
          <w:rFonts w:ascii="Arial" w:eastAsia="Arial" w:hAnsi="Arial" w:cs="Arial"/>
        </w:rPr>
        <w:t xml:space="preserve"> of the project was to outline how resources can be prioritised for specific geographies/patient groups based on objective </w:t>
      </w:r>
      <w:r w:rsidR="24787E2A" w:rsidRPr="1D98F108">
        <w:rPr>
          <w:rFonts w:ascii="Arial" w:eastAsia="Arial" w:hAnsi="Arial" w:cs="Arial"/>
        </w:rPr>
        <w:t xml:space="preserve">measures or </w:t>
      </w:r>
      <w:r w:rsidR="000A376B" w:rsidRPr="1D98F108">
        <w:rPr>
          <w:rFonts w:ascii="Arial" w:eastAsia="Arial" w:hAnsi="Arial" w:cs="Arial"/>
        </w:rPr>
        <w:t>indicators. The</w:t>
      </w:r>
      <w:r w:rsidR="24787E2A" w:rsidRPr="1D98F108">
        <w:rPr>
          <w:rFonts w:ascii="Arial" w:eastAsia="Arial" w:hAnsi="Arial" w:cs="Arial"/>
        </w:rPr>
        <w:t xml:space="preserve"> project builds on the established Equident toolkit that was developed by dental public health consultants within the </w:t>
      </w:r>
      <w:r w:rsidR="000A376B" w:rsidRPr="1D98F108">
        <w:rPr>
          <w:rFonts w:ascii="Arial" w:eastAsia="Arial" w:hAnsi="Arial" w:cs="Arial"/>
        </w:rPr>
        <w:t>North</w:t>
      </w:r>
      <w:r w:rsidR="00A90FBD">
        <w:rPr>
          <w:rFonts w:ascii="Arial" w:eastAsia="Arial" w:hAnsi="Arial" w:cs="Arial"/>
        </w:rPr>
        <w:t xml:space="preserve"> W</w:t>
      </w:r>
      <w:r w:rsidR="000A376B" w:rsidRPr="1D98F108">
        <w:rPr>
          <w:rFonts w:ascii="Arial" w:eastAsia="Arial" w:hAnsi="Arial" w:cs="Arial"/>
        </w:rPr>
        <w:t>est</w:t>
      </w:r>
      <w:r w:rsidR="24787E2A" w:rsidRPr="1D98F108">
        <w:rPr>
          <w:rFonts w:ascii="Arial" w:eastAsia="Arial" w:hAnsi="Arial" w:cs="Arial"/>
        </w:rPr>
        <w:t xml:space="preserve"> to support equitable commissioning of dental care services. This approach was shared nationally and published in the British Dental Journal In Practice. Thus, the preliminary stage of this project was to develop a set of indicators to populate the prioritisation framework</w:t>
      </w:r>
      <w:r w:rsidR="004E4791" w:rsidRPr="1D98F108">
        <w:rPr>
          <w:rFonts w:ascii="Arial" w:eastAsia="Arial" w:hAnsi="Arial" w:cs="Arial"/>
        </w:rPr>
        <w:t xml:space="preserve">. </w:t>
      </w:r>
    </w:p>
    <w:p w14:paraId="5F845207" w14:textId="77777777" w:rsidR="004E4791" w:rsidRDefault="004E4791" w:rsidP="00A909E3">
      <w:pPr>
        <w:pStyle w:val="ListParagraph"/>
        <w:ind w:left="1080"/>
        <w:rPr>
          <w:rFonts w:ascii="Arial" w:eastAsia="Arial" w:hAnsi="Arial" w:cs="Arial"/>
        </w:rPr>
      </w:pPr>
    </w:p>
    <w:p w14:paraId="09A92CA1" w14:textId="4742E2C0" w:rsidR="7F165456" w:rsidRPr="004E4791" w:rsidRDefault="7F165456" w:rsidP="00A909E3">
      <w:pPr>
        <w:pStyle w:val="ListParagraph"/>
        <w:numPr>
          <w:ilvl w:val="1"/>
          <w:numId w:val="6"/>
        </w:numPr>
        <w:rPr>
          <w:rFonts w:ascii="Arial" w:eastAsia="Arial" w:hAnsi="Arial" w:cs="Arial"/>
        </w:rPr>
      </w:pPr>
      <w:r w:rsidRPr="004E4791">
        <w:rPr>
          <w:rFonts w:ascii="Arial" w:eastAsia="Arial" w:hAnsi="Arial" w:cs="Arial"/>
        </w:rPr>
        <w:t>The indicators are grouped into broad domains:</w:t>
      </w:r>
    </w:p>
    <w:p w14:paraId="6CDE6F9B" w14:textId="24803584" w:rsidR="7F165456" w:rsidRDefault="7F165456" w:rsidP="00A909E3">
      <w:pPr>
        <w:pStyle w:val="ListParagraph"/>
        <w:numPr>
          <w:ilvl w:val="1"/>
          <w:numId w:val="2"/>
        </w:numPr>
        <w:rPr>
          <w:rFonts w:ascii="Arial" w:eastAsia="Arial" w:hAnsi="Arial" w:cs="Arial"/>
        </w:rPr>
      </w:pPr>
      <w:r w:rsidRPr="1D98F108">
        <w:rPr>
          <w:rFonts w:ascii="Arial" w:eastAsia="Arial" w:hAnsi="Arial" w:cs="Arial"/>
        </w:rPr>
        <w:t xml:space="preserve">Access – </w:t>
      </w:r>
      <w:r w:rsidR="5CBF149B" w:rsidRPr="1D98F108">
        <w:rPr>
          <w:rFonts w:ascii="Arial" w:eastAsia="Arial" w:hAnsi="Arial" w:cs="Arial"/>
        </w:rPr>
        <w:t>e</w:t>
      </w:r>
      <w:r w:rsidRPr="1D98F108">
        <w:rPr>
          <w:rFonts w:ascii="Arial" w:eastAsia="Arial" w:hAnsi="Arial" w:cs="Arial"/>
        </w:rPr>
        <w:t>xpressed as a percentage of the population who access care using the national access metric.</w:t>
      </w:r>
    </w:p>
    <w:p w14:paraId="1B47BABD" w14:textId="06854204" w:rsidR="7F165456" w:rsidRDefault="7F165456" w:rsidP="00A909E3">
      <w:pPr>
        <w:pStyle w:val="ListParagraph"/>
        <w:numPr>
          <w:ilvl w:val="1"/>
          <w:numId w:val="2"/>
        </w:numPr>
        <w:rPr>
          <w:rFonts w:ascii="Arial" w:eastAsia="Arial" w:hAnsi="Arial" w:cs="Arial"/>
        </w:rPr>
      </w:pPr>
      <w:r w:rsidRPr="1D98F108">
        <w:rPr>
          <w:rFonts w:ascii="Arial" w:eastAsia="Arial" w:hAnsi="Arial" w:cs="Arial"/>
        </w:rPr>
        <w:t xml:space="preserve">Access Availability – </w:t>
      </w:r>
      <w:r w:rsidR="4D8E76DB" w:rsidRPr="1D98F108">
        <w:rPr>
          <w:rFonts w:ascii="Arial" w:eastAsia="Arial" w:hAnsi="Arial" w:cs="Arial"/>
        </w:rPr>
        <w:t>t</w:t>
      </w:r>
      <w:r w:rsidRPr="1D98F108">
        <w:rPr>
          <w:rFonts w:ascii="Arial" w:eastAsia="Arial" w:hAnsi="Arial" w:cs="Arial"/>
        </w:rPr>
        <w:t>he value and volume of primary care dental resources that are invested in an area to provide access to dental care.</w:t>
      </w:r>
    </w:p>
    <w:p w14:paraId="569F0851" w14:textId="79EF2385" w:rsidR="7F165456" w:rsidRDefault="7F165456" w:rsidP="00A909E3">
      <w:pPr>
        <w:pStyle w:val="ListParagraph"/>
        <w:numPr>
          <w:ilvl w:val="1"/>
          <w:numId w:val="2"/>
        </w:numPr>
        <w:rPr>
          <w:rFonts w:ascii="Arial" w:eastAsia="Arial" w:hAnsi="Arial" w:cs="Arial"/>
        </w:rPr>
      </w:pPr>
      <w:r w:rsidRPr="1D98F108">
        <w:rPr>
          <w:rFonts w:ascii="Arial" w:eastAsia="Arial" w:hAnsi="Arial" w:cs="Arial"/>
        </w:rPr>
        <w:t xml:space="preserve">Disease Prevalence – </w:t>
      </w:r>
      <w:r w:rsidR="64F3B584" w:rsidRPr="1D98F108">
        <w:rPr>
          <w:rFonts w:ascii="Arial" w:eastAsia="Arial" w:hAnsi="Arial" w:cs="Arial"/>
        </w:rPr>
        <w:t>a</w:t>
      </w:r>
      <w:r w:rsidRPr="1D98F108">
        <w:rPr>
          <w:rFonts w:ascii="Arial" w:eastAsia="Arial" w:hAnsi="Arial" w:cs="Arial"/>
        </w:rPr>
        <w:t xml:space="preserve"> set of data which gives an indication of the disease burden in a particular geography.</w:t>
      </w:r>
    </w:p>
    <w:p w14:paraId="335CF5B8" w14:textId="612C6909" w:rsidR="7F165456" w:rsidRDefault="7F165456" w:rsidP="00A909E3">
      <w:pPr>
        <w:pStyle w:val="ListParagraph"/>
        <w:numPr>
          <w:ilvl w:val="1"/>
          <w:numId w:val="2"/>
        </w:numPr>
        <w:rPr>
          <w:rFonts w:ascii="Arial" w:eastAsia="Arial" w:hAnsi="Arial" w:cs="Arial"/>
        </w:rPr>
      </w:pPr>
      <w:r w:rsidRPr="1D98F108">
        <w:rPr>
          <w:rFonts w:ascii="Arial" w:eastAsia="Arial" w:hAnsi="Arial" w:cs="Arial"/>
        </w:rPr>
        <w:t xml:space="preserve">Deprivation – </w:t>
      </w:r>
      <w:r w:rsidR="27F2226D" w:rsidRPr="1D98F108">
        <w:rPr>
          <w:rFonts w:ascii="Arial" w:eastAsia="Arial" w:hAnsi="Arial" w:cs="Arial"/>
        </w:rPr>
        <w:t>p</w:t>
      </w:r>
      <w:r w:rsidRPr="1D98F108">
        <w:rPr>
          <w:rFonts w:ascii="Arial" w:eastAsia="Arial" w:hAnsi="Arial" w:cs="Arial"/>
        </w:rPr>
        <w:t xml:space="preserve">oor oral health, like many aspects of health are linked to deprivation.  </w:t>
      </w:r>
    </w:p>
    <w:p w14:paraId="51693FC7" w14:textId="41A35167" w:rsidR="7F165456" w:rsidRDefault="7F165456" w:rsidP="00A909E3">
      <w:pPr>
        <w:pStyle w:val="ListParagraph"/>
        <w:numPr>
          <w:ilvl w:val="1"/>
          <w:numId w:val="2"/>
        </w:numPr>
        <w:rPr>
          <w:rFonts w:ascii="Arial" w:eastAsia="Arial" w:hAnsi="Arial" w:cs="Arial"/>
        </w:rPr>
      </w:pPr>
      <w:r w:rsidRPr="1D98F108">
        <w:rPr>
          <w:rFonts w:ascii="Arial" w:eastAsia="Arial" w:hAnsi="Arial" w:cs="Arial"/>
        </w:rPr>
        <w:t xml:space="preserve">Public Health: wider determinants – </w:t>
      </w:r>
      <w:r w:rsidR="24A2B471" w:rsidRPr="1D98F108">
        <w:rPr>
          <w:rFonts w:ascii="Arial" w:eastAsia="Arial" w:hAnsi="Arial" w:cs="Arial"/>
        </w:rPr>
        <w:t>a</w:t>
      </w:r>
      <w:r w:rsidRPr="1D98F108">
        <w:rPr>
          <w:rFonts w:ascii="Arial" w:eastAsia="Arial" w:hAnsi="Arial" w:cs="Arial"/>
        </w:rPr>
        <w:t>spects of health which impact on oral health</w:t>
      </w:r>
    </w:p>
    <w:p w14:paraId="0D2E9D3A" w14:textId="77777777" w:rsidR="000D1AC1" w:rsidRDefault="000D1AC1" w:rsidP="000D1AC1">
      <w:pPr>
        <w:pStyle w:val="ListParagraph"/>
        <w:ind w:left="1440"/>
        <w:rPr>
          <w:rFonts w:ascii="Arial" w:eastAsia="Arial" w:hAnsi="Arial" w:cs="Arial"/>
        </w:rPr>
      </w:pPr>
    </w:p>
    <w:p w14:paraId="11C4A9AD" w14:textId="197714E9" w:rsidR="47F6C375" w:rsidRDefault="7E3F9353" w:rsidP="00A909E3">
      <w:pPr>
        <w:pStyle w:val="ListParagraph"/>
        <w:numPr>
          <w:ilvl w:val="1"/>
          <w:numId w:val="6"/>
        </w:numPr>
        <w:rPr>
          <w:rFonts w:ascii="Arial" w:eastAsia="Arial" w:hAnsi="Arial" w:cs="Arial"/>
        </w:rPr>
      </w:pPr>
      <w:r w:rsidRPr="1D98F108">
        <w:rPr>
          <w:rFonts w:ascii="Arial" w:eastAsia="Arial" w:hAnsi="Arial" w:cs="Arial"/>
        </w:rPr>
        <w:t xml:space="preserve">A full list of indicators and their descriptions is provided in </w:t>
      </w:r>
      <w:r w:rsidR="34DF54D2" w:rsidRPr="1D98F108">
        <w:rPr>
          <w:rFonts w:ascii="Arial" w:eastAsia="Arial" w:hAnsi="Arial" w:cs="Arial"/>
          <w:b/>
          <w:bCs/>
        </w:rPr>
        <w:t>a</w:t>
      </w:r>
      <w:r w:rsidRPr="1D98F108">
        <w:rPr>
          <w:rFonts w:ascii="Arial" w:eastAsia="Arial" w:hAnsi="Arial" w:cs="Arial"/>
          <w:b/>
          <w:bCs/>
        </w:rPr>
        <w:t xml:space="preserve">ppendix </w:t>
      </w:r>
      <w:r w:rsidR="00B41397">
        <w:rPr>
          <w:rFonts w:ascii="Arial" w:eastAsia="Arial" w:hAnsi="Arial" w:cs="Arial"/>
          <w:b/>
          <w:bCs/>
        </w:rPr>
        <w:t>2</w:t>
      </w:r>
      <w:r w:rsidRPr="1D98F108">
        <w:rPr>
          <w:rFonts w:ascii="Arial" w:eastAsia="Arial" w:hAnsi="Arial" w:cs="Arial"/>
        </w:rPr>
        <w:t>.</w:t>
      </w:r>
    </w:p>
    <w:p w14:paraId="44DCB38C" w14:textId="77777777" w:rsidR="001451E9" w:rsidRPr="0006693C" w:rsidRDefault="001451E9" w:rsidP="00A909E3">
      <w:pPr>
        <w:pStyle w:val="ListParagraph"/>
        <w:ind w:left="1080"/>
        <w:rPr>
          <w:rFonts w:ascii="Arial" w:eastAsia="Arial" w:hAnsi="Arial" w:cs="Arial"/>
        </w:rPr>
      </w:pPr>
    </w:p>
    <w:p w14:paraId="5387D162" w14:textId="7DC2709C" w:rsidR="4CA39155" w:rsidRPr="0006693C" w:rsidRDefault="121CAEC8" w:rsidP="00A909E3">
      <w:pPr>
        <w:pStyle w:val="ListParagraph"/>
        <w:numPr>
          <w:ilvl w:val="1"/>
          <w:numId w:val="6"/>
        </w:numPr>
        <w:rPr>
          <w:rFonts w:ascii="Arial" w:eastAsia="Arial" w:hAnsi="Arial" w:cs="Arial"/>
        </w:rPr>
      </w:pPr>
      <w:r w:rsidRPr="71C865FE">
        <w:rPr>
          <w:rFonts w:ascii="Arial" w:eastAsia="Arial" w:hAnsi="Arial" w:cs="Arial"/>
        </w:rPr>
        <w:t xml:space="preserve">The outcome of the project ranks </w:t>
      </w:r>
      <w:r w:rsidR="70BFEFD3" w:rsidRPr="71C865FE">
        <w:rPr>
          <w:rFonts w:ascii="Arial" w:eastAsia="Arial" w:hAnsi="Arial" w:cs="Arial"/>
        </w:rPr>
        <w:t>areas within the Lancashire and South Cumbria footprint in terms of greatest need when considering resource allocation. The table below illustrates the rankings:</w:t>
      </w:r>
    </w:p>
    <w:p w14:paraId="5AA9A543" w14:textId="61F7BA5B" w:rsidR="0421247F" w:rsidRPr="0006693C" w:rsidRDefault="0421247F" w:rsidP="00A909E3">
      <w:pPr>
        <w:rPr>
          <w:rFonts w:ascii="Arial" w:eastAsia="Arial" w:hAnsi="Arial" w:cs="Arial"/>
        </w:rPr>
      </w:pPr>
    </w:p>
    <w:tbl>
      <w:tblPr>
        <w:tblW w:w="0" w:type="auto"/>
        <w:jc w:val="center"/>
        <w:tblLook w:val="06A0" w:firstRow="1" w:lastRow="0" w:firstColumn="1" w:lastColumn="0" w:noHBand="1" w:noVBand="1"/>
      </w:tblPr>
      <w:tblGrid>
        <w:gridCol w:w="3721"/>
        <w:gridCol w:w="2883"/>
      </w:tblGrid>
      <w:tr w:rsidR="0421247F" w14:paraId="36FD36F1" w14:textId="77777777" w:rsidTr="00784ACA">
        <w:trPr>
          <w:cantSplit/>
          <w:trHeight w:val="375"/>
          <w:tblHeader/>
          <w:jc w:val="center"/>
        </w:trPr>
        <w:tc>
          <w:tcPr>
            <w:tcW w:w="3721" w:type="dxa"/>
            <w:tcBorders>
              <w:top w:val="single" w:sz="8" w:space="0" w:color="000000" w:themeColor="text1"/>
              <w:left w:val="single" w:sz="8" w:space="0" w:color="000000" w:themeColor="text1"/>
              <w:bottom w:val="single" w:sz="4" w:space="0" w:color="auto"/>
              <w:right w:val="nil"/>
            </w:tcBorders>
            <w:tcMar>
              <w:top w:w="15" w:type="dxa"/>
              <w:left w:w="15" w:type="dxa"/>
              <w:right w:w="15" w:type="dxa"/>
            </w:tcMar>
            <w:vAlign w:val="center"/>
          </w:tcPr>
          <w:p w14:paraId="27EF9EDB" w14:textId="7127D1C5"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lastRenderedPageBreak/>
              <w:t>Area</w:t>
            </w:r>
          </w:p>
        </w:tc>
        <w:tc>
          <w:tcPr>
            <w:tcW w:w="2883" w:type="dxa"/>
            <w:tcBorders>
              <w:top w:val="single" w:sz="8" w:space="0" w:color="000000" w:themeColor="text1"/>
              <w:left w:val="single" w:sz="8" w:space="0" w:color="auto"/>
              <w:bottom w:val="single" w:sz="4" w:space="0" w:color="auto"/>
              <w:right w:val="single" w:sz="8" w:space="0" w:color="000000" w:themeColor="text1"/>
            </w:tcBorders>
            <w:tcMar>
              <w:top w:w="15" w:type="dxa"/>
              <w:left w:w="15" w:type="dxa"/>
              <w:right w:w="15" w:type="dxa"/>
            </w:tcMar>
            <w:vAlign w:val="center"/>
          </w:tcPr>
          <w:p w14:paraId="1AF26DCB" w14:textId="17335856"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Rank Based on All Indicators</w:t>
            </w:r>
          </w:p>
        </w:tc>
      </w:tr>
      <w:tr w:rsidR="0421247F" w14:paraId="1341354F"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shd w:val="clear" w:color="auto" w:fill="7030A0"/>
            <w:tcMar>
              <w:top w:w="15" w:type="dxa"/>
              <w:left w:w="15" w:type="dxa"/>
              <w:right w:w="15" w:type="dxa"/>
            </w:tcMar>
            <w:vAlign w:val="bottom"/>
          </w:tcPr>
          <w:p w14:paraId="0E4D388E" w14:textId="792F24DE" w:rsidR="0421247F" w:rsidRPr="0006693C" w:rsidRDefault="4059DDAF" w:rsidP="00A909E3">
            <w:pPr>
              <w:rPr>
                <w:rFonts w:ascii="Arial" w:eastAsia="Arial" w:hAnsi="Arial" w:cs="Arial"/>
                <w:b/>
                <w:bCs/>
                <w:color w:val="FFFFFF" w:themeColor="background1"/>
              </w:rPr>
            </w:pPr>
            <w:r w:rsidRPr="71C865FE">
              <w:rPr>
                <w:rFonts w:ascii="Arial" w:eastAsia="Arial" w:hAnsi="Arial" w:cs="Arial"/>
                <w:b/>
                <w:bCs/>
                <w:color w:val="FFFFFF" w:themeColor="background1"/>
                <w:sz w:val="22"/>
                <w:szCs w:val="22"/>
              </w:rPr>
              <w:t>Barrow-in-Furness**</w:t>
            </w:r>
          </w:p>
        </w:tc>
        <w:tc>
          <w:tcPr>
            <w:tcW w:w="2883" w:type="dxa"/>
            <w:tcBorders>
              <w:top w:val="single" w:sz="4" w:space="0" w:color="auto"/>
              <w:left w:val="single" w:sz="8" w:space="0" w:color="auto"/>
              <w:bottom w:val="single" w:sz="4" w:space="0" w:color="auto"/>
              <w:right w:val="single" w:sz="8" w:space="0" w:color="000000" w:themeColor="text1"/>
            </w:tcBorders>
            <w:shd w:val="clear" w:color="auto" w:fill="FFC7CE"/>
            <w:tcMar>
              <w:top w:w="15" w:type="dxa"/>
              <w:left w:w="15" w:type="dxa"/>
              <w:right w:w="15" w:type="dxa"/>
            </w:tcMar>
            <w:vAlign w:val="bottom"/>
          </w:tcPr>
          <w:p w14:paraId="5B850636" w14:textId="3AE9774F" w:rsidR="0421247F" w:rsidRPr="0006693C" w:rsidRDefault="4059DDAF" w:rsidP="00A909E3">
            <w:pPr>
              <w:rPr>
                <w:rFonts w:ascii="Arial" w:eastAsia="Arial" w:hAnsi="Arial" w:cs="Arial"/>
                <w:b/>
                <w:bCs/>
                <w:color w:val="9C0006"/>
              </w:rPr>
            </w:pPr>
            <w:r w:rsidRPr="71C865FE">
              <w:rPr>
                <w:rFonts w:ascii="Arial" w:eastAsia="Arial" w:hAnsi="Arial" w:cs="Arial"/>
                <w:b/>
                <w:bCs/>
                <w:color w:val="9C0006"/>
                <w:sz w:val="22"/>
                <w:szCs w:val="22"/>
              </w:rPr>
              <w:t>1</w:t>
            </w:r>
          </w:p>
        </w:tc>
      </w:tr>
      <w:tr w:rsidR="0421247F" w14:paraId="2FD69EA5"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shd w:val="clear" w:color="auto" w:fill="7030A0"/>
            <w:tcMar>
              <w:top w:w="15" w:type="dxa"/>
              <w:left w:w="15" w:type="dxa"/>
              <w:right w:w="15" w:type="dxa"/>
            </w:tcMar>
            <w:vAlign w:val="bottom"/>
          </w:tcPr>
          <w:p w14:paraId="02DF3ADE" w14:textId="12AC0B80" w:rsidR="0421247F" w:rsidRPr="0006693C" w:rsidRDefault="4059DDAF" w:rsidP="00A909E3">
            <w:pPr>
              <w:rPr>
                <w:rFonts w:ascii="Arial" w:eastAsia="Arial" w:hAnsi="Arial" w:cs="Arial"/>
                <w:b/>
                <w:bCs/>
                <w:color w:val="FFFFFF" w:themeColor="background1"/>
              </w:rPr>
            </w:pPr>
            <w:r w:rsidRPr="71C865FE">
              <w:rPr>
                <w:rFonts w:ascii="Arial" w:eastAsia="Arial" w:hAnsi="Arial" w:cs="Arial"/>
                <w:b/>
                <w:bCs/>
                <w:color w:val="FFFFFF" w:themeColor="background1"/>
                <w:sz w:val="22"/>
                <w:szCs w:val="22"/>
              </w:rPr>
              <w:t>South Lakeland**</w:t>
            </w:r>
          </w:p>
        </w:tc>
        <w:tc>
          <w:tcPr>
            <w:tcW w:w="2883" w:type="dxa"/>
            <w:tcBorders>
              <w:top w:val="single" w:sz="4" w:space="0" w:color="auto"/>
              <w:left w:val="single" w:sz="8" w:space="0" w:color="auto"/>
              <w:bottom w:val="single" w:sz="4" w:space="0" w:color="auto"/>
              <w:right w:val="single" w:sz="8" w:space="0" w:color="000000" w:themeColor="text1"/>
            </w:tcBorders>
            <w:tcMar>
              <w:top w:w="15" w:type="dxa"/>
              <w:left w:w="15" w:type="dxa"/>
              <w:right w:w="15" w:type="dxa"/>
            </w:tcMar>
            <w:vAlign w:val="bottom"/>
          </w:tcPr>
          <w:p w14:paraId="5EBC070F" w14:textId="5AFE308D"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11</w:t>
            </w:r>
          </w:p>
        </w:tc>
      </w:tr>
      <w:tr w:rsidR="0421247F" w14:paraId="11595EEA"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tcMar>
              <w:top w:w="15" w:type="dxa"/>
              <w:left w:w="15" w:type="dxa"/>
              <w:right w:w="15" w:type="dxa"/>
            </w:tcMar>
            <w:vAlign w:val="bottom"/>
          </w:tcPr>
          <w:p w14:paraId="53D4AFB0" w14:textId="43C01B9C"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Blackburn with Darwen</w:t>
            </w:r>
          </w:p>
        </w:tc>
        <w:tc>
          <w:tcPr>
            <w:tcW w:w="2883" w:type="dxa"/>
            <w:tcBorders>
              <w:top w:val="single" w:sz="4" w:space="0" w:color="auto"/>
              <w:left w:val="single" w:sz="8" w:space="0" w:color="auto"/>
              <w:bottom w:val="single" w:sz="4" w:space="0" w:color="auto"/>
              <w:right w:val="single" w:sz="8" w:space="0" w:color="000000" w:themeColor="text1"/>
            </w:tcBorders>
            <w:shd w:val="clear" w:color="auto" w:fill="FFC7CE"/>
            <w:tcMar>
              <w:top w:w="15" w:type="dxa"/>
              <w:left w:w="15" w:type="dxa"/>
              <w:right w:w="15" w:type="dxa"/>
            </w:tcMar>
            <w:vAlign w:val="bottom"/>
          </w:tcPr>
          <w:p w14:paraId="49B7DA69" w14:textId="1C301370" w:rsidR="0421247F" w:rsidRPr="0006693C" w:rsidRDefault="4059DDAF" w:rsidP="00A909E3">
            <w:pPr>
              <w:rPr>
                <w:rFonts w:ascii="Arial" w:eastAsia="Arial" w:hAnsi="Arial" w:cs="Arial"/>
                <w:b/>
                <w:bCs/>
                <w:color w:val="9C0006"/>
              </w:rPr>
            </w:pPr>
            <w:r w:rsidRPr="71C865FE">
              <w:rPr>
                <w:rFonts w:ascii="Arial" w:eastAsia="Arial" w:hAnsi="Arial" w:cs="Arial"/>
                <w:b/>
                <w:bCs/>
                <w:color w:val="9C0006"/>
                <w:sz w:val="22"/>
                <w:szCs w:val="22"/>
              </w:rPr>
              <w:t>8</w:t>
            </w:r>
          </w:p>
        </w:tc>
      </w:tr>
      <w:tr w:rsidR="0421247F" w14:paraId="420AFB3F"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tcMar>
              <w:top w:w="15" w:type="dxa"/>
              <w:left w:w="15" w:type="dxa"/>
              <w:right w:w="15" w:type="dxa"/>
            </w:tcMar>
            <w:vAlign w:val="bottom"/>
          </w:tcPr>
          <w:p w14:paraId="6D8C6938" w14:textId="53AC7E7B"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Blackpool</w:t>
            </w:r>
          </w:p>
        </w:tc>
        <w:tc>
          <w:tcPr>
            <w:tcW w:w="2883" w:type="dxa"/>
            <w:tcBorders>
              <w:top w:val="single" w:sz="4" w:space="0" w:color="auto"/>
              <w:left w:val="single" w:sz="8" w:space="0" w:color="auto"/>
              <w:bottom w:val="single" w:sz="4" w:space="0" w:color="auto"/>
              <w:right w:val="single" w:sz="8" w:space="0" w:color="000000" w:themeColor="text1"/>
            </w:tcBorders>
            <w:shd w:val="clear" w:color="auto" w:fill="FFC7CE"/>
            <w:tcMar>
              <w:top w:w="15" w:type="dxa"/>
              <w:left w:w="15" w:type="dxa"/>
              <w:right w:w="15" w:type="dxa"/>
            </w:tcMar>
            <w:vAlign w:val="bottom"/>
          </w:tcPr>
          <w:p w14:paraId="0CA5FC5A" w14:textId="3E4EEF7C" w:rsidR="0421247F" w:rsidRPr="0006693C" w:rsidRDefault="4059DDAF" w:rsidP="00A909E3">
            <w:pPr>
              <w:rPr>
                <w:rFonts w:ascii="Arial" w:eastAsia="Arial" w:hAnsi="Arial" w:cs="Arial"/>
                <w:b/>
                <w:bCs/>
                <w:color w:val="9C0006"/>
              </w:rPr>
            </w:pPr>
            <w:r w:rsidRPr="71C865FE">
              <w:rPr>
                <w:rFonts w:ascii="Arial" w:eastAsia="Arial" w:hAnsi="Arial" w:cs="Arial"/>
                <w:b/>
                <w:bCs/>
                <w:color w:val="9C0006"/>
                <w:sz w:val="22"/>
                <w:szCs w:val="22"/>
              </w:rPr>
              <w:t>2</w:t>
            </w:r>
          </w:p>
        </w:tc>
      </w:tr>
      <w:tr w:rsidR="0421247F" w14:paraId="41F31BDE"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shd w:val="clear" w:color="auto" w:fill="DDEBF7"/>
            <w:tcMar>
              <w:top w:w="15" w:type="dxa"/>
              <w:left w:w="15" w:type="dxa"/>
              <w:right w:w="15" w:type="dxa"/>
            </w:tcMar>
            <w:vAlign w:val="bottom"/>
          </w:tcPr>
          <w:p w14:paraId="7C2228B4" w14:textId="277D372E"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Burnley</w:t>
            </w:r>
          </w:p>
        </w:tc>
        <w:tc>
          <w:tcPr>
            <w:tcW w:w="2883" w:type="dxa"/>
            <w:tcBorders>
              <w:top w:val="single" w:sz="4" w:space="0" w:color="auto"/>
              <w:left w:val="single" w:sz="8" w:space="0" w:color="auto"/>
              <w:bottom w:val="single" w:sz="4" w:space="0" w:color="auto"/>
              <w:right w:val="single" w:sz="8" w:space="0" w:color="000000" w:themeColor="text1"/>
            </w:tcBorders>
            <w:shd w:val="clear" w:color="auto" w:fill="FFC7CE"/>
            <w:tcMar>
              <w:top w:w="15" w:type="dxa"/>
              <w:left w:w="15" w:type="dxa"/>
              <w:right w:w="15" w:type="dxa"/>
            </w:tcMar>
            <w:vAlign w:val="bottom"/>
          </w:tcPr>
          <w:p w14:paraId="3D080A1B" w14:textId="25A9E9A6" w:rsidR="0421247F" w:rsidRPr="0006693C" w:rsidRDefault="4059DDAF" w:rsidP="00A909E3">
            <w:pPr>
              <w:rPr>
                <w:rFonts w:ascii="Arial" w:eastAsia="Arial" w:hAnsi="Arial" w:cs="Arial"/>
                <w:b/>
                <w:bCs/>
                <w:color w:val="9C0006"/>
              </w:rPr>
            </w:pPr>
            <w:r w:rsidRPr="71C865FE">
              <w:rPr>
                <w:rFonts w:ascii="Arial" w:eastAsia="Arial" w:hAnsi="Arial" w:cs="Arial"/>
                <w:b/>
                <w:bCs/>
                <w:color w:val="9C0006"/>
                <w:sz w:val="22"/>
                <w:szCs w:val="22"/>
              </w:rPr>
              <w:t>4</w:t>
            </w:r>
          </w:p>
        </w:tc>
      </w:tr>
      <w:tr w:rsidR="0421247F" w14:paraId="7368F929"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tcMar>
              <w:top w:w="15" w:type="dxa"/>
              <w:left w:w="15" w:type="dxa"/>
              <w:right w:w="15" w:type="dxa"/>
            </w:tcMar>
            <w:vAlign w:val="bottom"/>
          </w:tcPr>
          <w:p w14:paraId="5E8A4E3A" w14:textId="2668CCE8"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Chorley</w:t>
            </w:r>
          </w:p>
        </w:tc>
        <w:tc>
          <w:tcPr>
            <w:tcW w:w="2883" w:type="dxa"/>
            <w:tcBorders>
              <w:top w:val="single" w:sz="4" w:space="0" w:color="auto"/>
              <w:left w:val="single" w:sz="8" w:space="0" w:color="auto"/>
              <w:bottom w:val="single" w:sz="4" w:space="0" w:color="auto"/>
              <w:right w:val="single" w:sz="8" w:space="0" w:color="000000" w:themeColor="text1"/>
            </w:tcBorders>
            <w:tcMar>
              <w:top w:w="15" w:type="dxa"/>
              <w:left w:w="15" w:type="dxa"/>
              <w:right w:w="15" w:type="dxa"/>
            </w:tcMar>
            <w:vAlign w:val="bottom"/>
          </w:tcPr>
          <w:p w14:paraId="2C16049C" w14:textId="396CBFDC"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16</w:t>
            </w:r>
          </w:p>
        </w:tc>
      </w:tr>
      <w:tr w:rsidR="0421247F" w14:paraId="73FA908D"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tcMar>
              <w:top w:w="15" w:type="dxa"/>
              <w:left w:w="15" w:type="dxa"/>
              <w:right w:w="15" w:type="dxa"/>
            </w:tcMar>
            <w:vAlign w:val="bottom"/>
          </w:tcPr>
          <w:p w14:paraId="3CC6F39E" w14:textId="06B73601"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Fylde</w:t>
            </w:r>
          </w:p>
        </w:tc>
        <w:tc>
          <w:tcPr>
            <w:tcW w:w="2883" w:type="dxa"/>
            <w:tcBorders>
              <w:top w:val="single" w:sz="4" w:space="0" w:color="auto"/>
              <w:left w:val="single" w:sz="8" w:space="0" w:color="auto"/>
              <w:bottom w:val="single" w:sz="4" w:space="0" w:color="auto"/>
              <w:right w:val="single" w:sz="8" w:space="0" w:color="000000" w:themeColor="text1"/>
            </w:tcBorders>
            <w:tcMar>
              <w:top w:w="15" w:type="dxa"/>
              <w:left w:w="15" w:type="dxa"/>
              <w:right w:w="15" w:type="dxa"/>
            </w:tcMar>
            <w:vAlign w:val="bottom"/>
          </w:tcPr>
          <w:p w14:paraId="496D6AA7" w14:textId="5A9522E1"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14</w:t>
            </w:r>
          </w:p>
        </w:tc>
      </w:tr>
      <w:tr w:rsidR="0421247F" w14:paraId="2DEBA876"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shd w:val="clear" w:color="auto" w:fill="DDEBF7"/>
            <w:tcMar>
              <w:top w:w="15" w:type="dxa"/>
              <w:left w:w="15" w:type="dxa"/>
              <w:right w:w="15" w:type="dxa"/>
            </w:tcMar>
            <w:vAlign w:val="bottom"/>
          </w:tcPr>
          <w:p w14:paraId="1515CB67" w14:textId="0BF2416F"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Hyndburn</w:t>
            </w:r>
          </w:p>
        </w:tc>
        <w:tc>
          <w:tcPr>
            <w:tcW w:w="2883" w:type="dxa"/>
            <w:tcBorders>
              <w:top w:val="single" w:sz="4" w:space="0" w:color="auto"/>
              <w:left w:val="single" w:sz="8" w:space="0" w:color="auto"/>
              <w:bottom w:val="single" w:sz="4" w:space="0" w:color="auto"/>
              <w:right w:val="single" w:sz="8" w:space="0" w:color="000000" w:themeColor="text1"/>
            </w:tcBorders>
            <w:shd w:val="clear" w:color="auto" w:fill="FFC7CE"/>
            <w:tcMar>
              <w:top w:w="15" w:type="dxa"/>
              <w:left w:w="15" w:type="dxa"/>
              <w:right w:w="15" w:type="dxa"/>
            </w:tcMar>
            <w:vAlign w:val="bottom"/>
          </w:tcPr>
          <w:p w14:paraId="47434917" w14:textId="6C77FF81" w:rsidR="0421247F" w:rsidRPr="0006693C" w:rsidRDefault="4059DDAF" w:rsidP="00A909E3">
            <w:pPr>
              <w:rPr>
                <w:rFonts w:ascii="Arial" w:eastAsia="Arial" w:hAnsi="Arial" w:cs="Arial"/>
                <w:b/>
                <w:bCs/>
                <w:color w:val="9C0006"/>
              </w:rPr>
            </w:pPr>
            <w:r w:rsidRPr="71C865FE">
              <w:rPr>
                <w:rFonts w:ascii="Arial" w:eastAsia="Arial" w:hAnsi="Arial" w:cs="Arial"/>
                <w:b/>
                <w:bCs/>
                <w:color w:val="9C0006"/>
                <w:sz w:val="22"/>
                <w:szCs w:val="22"/>
              </w:rPr>
              <w:t>6</w:t>
            </w:r>
          </w:p>
        </w:tc>
      </w:tr>
      <w:tr w:rsidR="0421247F" w14:paraId="748E4F75"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shd w:val="clear" w:color="auto" w:fill="DDEBF7"/>
            <w:tcMar>
              <w:top w:w="15" w:type="dxa"/>
              <w:left w:w="15" w:type="dxa"/>
              <w:right w:w="15" w:type="dxa"/>
            </w:tcMar>
            <w:vAlign w:val="bottom"/>
          </w:tcPr>
          <w:p w14:paraId="5BB0767E" w14:textId="6F37DBAA"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Lancaster</w:t>
            </w:r>
          </w:p>
        </w:tc>
        <w:tc>
          <w:tcPr>
            <w:tcW w:w="2883" w:type="dxa"/>
            <w:tcBorders>
              <w:top w:val="single" w:sz="4" w:space="0" w:color="auto"/>
              <w:left w:val="single" w:sz="8" w:space="0" w:color="auto"/>
              <w:bottom w:val="single" w:sz="4" w:space="0" w:color="auto"/>
              <w:right w:val="single" w:sz="8" w:space="0" w:color="000000" w:themeColor="text1"/>
            </w:tcBorders>
            <w:shd w:val="clear" w:color="auto" w:fill="FFC7CE"/>
            <w:tcMar>
              <w:top w:w="15" w:type="dxa"/>
              <w:left w:w="15" w:type="dxa"/>
              <w:right w:w="15" w:type="dxa"/>
            </w:tcMar>
            <w:vAlign w:val="bottom"/>
          </w:tcPr>
          <w:p w14:paraId="1C72338A" w14:textId="25E56FE4" w:rsidR="0421247F" w:rsidRPr="0006693C" w:rsidRDefault="4059DDAF" w:rsidP="00A909E3">
            <w:pPr>
              <w:rPr>
                <w:rFonts w:ascii="Arial" w:eastAsia="Arial" w:hAnsi="Arial" w:cs="Arial"/>
                <w:b/>
                <w:bCs/>
                <w:color w:val="9C0006"/>
              </w:rPr>
            </w:pPr>
            <w:r w:rsidRPr="71C865FE">
              <w:rPr>
                <w:rFonts w:ascii="Arial" w:eastAsia="Arial" w:hAnsi="Arial" w:cs="Arial"/>
                <w:b/>
                <w:bCs/>
                <w:color w:val="9C0006"/>
                <w:sz w:val="22"/>
                <w:szCs w:val="22"/>
              </w:rPr>
              <w:t>3</w:t>
            </w:r>
          </w:p>
        </w:tc>
      </w:tr>
      <w:tr w:rsidR="0421247F" w14:paraId="0D3AE8B5"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shd w:val="clear" w:color="auto" w:fill="DDEBF7"/>
            <w:tcMar>
              <w:top w:w="15" w:type="dxa"/>
              <w:left w:w="15" w:type="dxa"/>
              <w:right w:w="15" w:type="dxa"/>
            </w:tcMar>
            <w:vAlign w:val="bottom"/>
          </w:tcPr>
          <w:p w14:paraId="18B271A8" w14:textId="3A83EED4"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Pendle</w:t>
            </w:r>
          </w:p>
        </w:tc>
        <w:tc>
          <w:tcPr>
            <w:tcW w:w="2883" w:type="dxa"/>
            <w:tcBorders>
              <w:top w:val="single" w:sz="4" w:space="0" w:color="auto"/>
              <w:left w:val="single" w:sz="8" w:space="0" w:color="auto"/>
              <w:bottom w:val="single" w:sz="4" w:space="0" w:color="auto"/>
              <w:right w:val="single" w:sz="8" w:space="0" w:color="000000" w:themeColor="text1"/>
            </w:tcBorders>
            <w:shd w:val="clear" w:color="auto" w:fill="FFC7CE"/>
            <w:tcMar>
              <w:top w:w="15" w:type="dxa"/>
              <w:left w:w="15" w:type="dxa"/>
              <w:right w:w="15" w:type="dxa"/>
            </w:tcMar>
            <w:vAlign w:val="bottom"/>
          </w:tcPr>
          <w:p w14:paraId="178E35A1" w14:textId="04A79984" w:rsidR="0421247F" w:rsidRPr="0006693C" w:rsidRDefault="4059DDAF" w:rsidP="00A909E3">
            <w:pPr>
              <w:rPr>
                <w:rFonts w:ascii="Arial" w:eastAsia="Arial" w:hAnsi="Arial" w:cs="Arial"/>
                <w:b/>
                <w:bCs/>
                <w:color w:val="9C0006"/>
              </w:rPr>
            </w:pPr>
            <w:r w:rsidRPr="71C865FE">
              <w:rPr>
                <w:rFonts w:ascii="Arial" w:eastAsia="Arial" w:hAnsi="Arial" w:cs="Arial"/>
                <w:b/>
                <w:bCs/>
                <w:color w:val="9C0006"/>
                <w:sz w:val="22"/>
                <w:szCs w:val="22"/>
              </w:rPr>
              <w:t>7</w:t>
            </w:r>
          </w:p>
        </w:tc>
      </w:tr>
      <w:tr w:rsidR="0421247F" w14:paraId="54FB3C88"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shd w:val="clear" w:color="auto" w:fill="DDEBF7"/>
            <w:tcMar>
              <w:top w:w="15" w:type="dxa"/>
              <w:left w:w="15" w:type="dxa"/>
              <w:right w:w="15" w:type="dxa"/>
            </w:tcMar>
            <w:vAlign w:val="bottom"/>
          </w:tcPr>
          <w:p w14:paraId="7F52EB4F" w14:textId="53129FB7"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Preston</w:t>
            </w:r>
          </w:p>
        </w:tc>
        <w:tc>
          <w:tcPr>
            <w:tcW w:w="2883" w:type="dxa"/>
            <w:tcBorders>
              <w:top w:val="single" w:sz="4" w:space="0" w:color="auto"/>
              <w:left w:val="single" w:sz="8" w:space="0" w:color="auto"/>
              <w:bottom w:val="single" w:sz="4" w:space="0" w:color="auto"/>
              <w:right w:val="single" w:sz="8" w:space="0" w:color="000000" w:themeColor="text1"/>
            </w:tcBorders>
            <w:shd w:val="clear" w:color="auto" w:fill="FFC7CE"/>
            <w:tcMar>
              <w:top w:w="15" w:type="dxa"/>
              <w:left w:w="15" w:type="dxa"/>
              <w:right w:w="15" w:type="dxa"/>
            </w:tcMar>
            <w:vAlign w:val="bottom"/>
          </w:tcPr>
          <w:p w14:paraId="0DB1A51A" w14:textId="712364BD" w:rsidR="0421247F" w:rsidRPr="0006693C" w:rsidRDefault="4059DDAF" w:rsidP="00A909E3">
            <w:pPr>
              <w:rPr>
                <w:rFonts w:ascii="Arial" w:eastAsia="Arial" w:hAnsi="Arial" w:cs="Arial"/>
                <w:b/>
                <w:bCs/>
                <w:color w:val="9C0006"/>
              </w:rPr>
            </w:pPr>
            <w:r w:rsidRPr="71C865FE">
              <w:rPr>
                <w:rFonts w:ascii="Arial" w:eastAsia="Arial" w:hAnsi="Arial" w:cs="Arial"/>
                <w:b/>
                <w:bCs/>
                <w:color w:val="9C0006"/>
                <w:sz w:val="22"/>
                <w:szCs w:val="22"/>
              </w:rPr>
              <w:t>4</w:t>
            </w:r>
          </w:p>
        </w:tc>
      </w:tr>
      <w:tr w:rsidR="0421247F" w14:paraId="4C82640A"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tcMar>
              <w:top w:w="15" w:type="dxa"/>
              <w:left w:w="15" w:type="dxa"/>
              <w:right w:w="15" w:type="dxa"/>
            </w:tcMar>
            <w:vAlign w:val="bottom"/>
          </w:tcPr>
          <w:p w14:paraId="0B7397AA" w14:textId="0AAE9634"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Ribble Valley</w:t>
            </w:r>
          </w:p>
        </w:tc>
        <w:tc>
          <w:tcPr>
            <w:tcW w:w="2883" w:type="dxa"/>
            <w:tcBorders>
              <w:top w:val="single" w:sz="4" w:space="0" w:color="auto"/>
              <w:left w:val="single" w:sz="8" w:space="0" w:color="auto"/>
              <w:bottom w:val="single" w:sz="4" w:space="0" w:color="auto"/>
              <w:right w:val="single" w:sz="8" w:space="0" w:color="000000" w:themeColor="text1"/>
            </w:tcBorders>
            <w:tcMar>
              <w:top w:w="15" w:type="dxa"/>
              <w:left w:w="15" w:type="dxa"/>
              <w:right w:w="15" w:type="dxa"/>
            </w:tcMar>
            <w:vAlign w:val="bottom"/>
          </w:tcPr>
          <w:p w14:paraId="4B143004" w14:textId="16E75359"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12</w:t>
            </w:r>
          </w:p>
        </w:tc>
      </w:tr>
      <w:tr w:rsidR="0421247F" w14:paraId="350B1B7B"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tcMar>
              <w:top w:w="15" w:type="dxa"/>
              <w:left w:w="15" w:type="dxa"/>
              <w:right w:w="15" w:type="dxa"/>
            </w:tcMar>
            <w:vAlign w:val="bottom"/>
          </w:tcPr>
          <w:p w14:paraId="5B9787C8" w14:textId="2E1214BB"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Rossendale</w:t>
            </w:r>
          </w:p>
        </w:tc>
        <w:tc>
          <w:tcPr>
            <w:tcW w:w="2883" w:type="dxa"/>
            <w:tcBorders>
              <w:top w:val="single" w:sz="4" w:space="0" w:color="auto"/>
              <w:left w:val="single" w:sz="8" w:space="0" w:color="auto"/>
              <w:bottom w:val="single" w:sz="4" w:space="0" w:color="auto"/>
              <w:right w:val="single" w:sz="8" w:space="0" w:color="000000" w:themeColor="text1"/>
            </w:tcBorders>
            <w:shd w:val="clear" w:color="auto" w:fill="FFC7CE"/>
            <w:tcMar>
              <w:top w:w="15" w:type="dxa"/>
              <w:left w:w="15" w:type="dxa"/>
              <w:right w:w="15" w:type="dxa"/>
            </w:tcMar>
            <w:vAlign w:val="bottom"/>
          </w:tcPr>
          <w:p w14:paraId="3AE18F5F" w14:textId="67637E9B" w:rsidR="0421247F" w:rsidRPr="0006693C" w:rsidRDefault="4059DDAF" w:rsidP="00A909E3">
            <w:pPr>
              <w:rPr>
                <w:rFonts w:ascii="Arial" w:eastAsia="Arial" w:hAnsi="Arial" w:cs="Arial"/>
                <w:b/>
                <w:bCs/>
                <w:color w:val="9C0006"/>
              </w:rPr>
            </w:pPr>
            <w:r w:rsidRPr="71C865FE">
              <w:rPr>
                <w:rFonts w:ascii="Arial" w:eastAsia="Arial" w:hAnsi="Arial" w:cs="Arial"/>
                <w:b/>
                <w:bCs/>
                <w:color w:val="9C0006"/>
                <w:sz w:val="22"/>
                <w:szCs w:val="22"/>
              </w:rPr>
              <w:t>9</w:t>
            </w:r>
          </w:p>
        </w:tc>
      </w:tr>
      <w:tr w:rsidR="0421247F" w14:paraId="61022FE3"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tcMar>
              <w:top w:w="15" w:type="dxa"/>
              <w:left w:w="15" w:type="dxa"/>
              <w:right w:w="15" w:type="dxa"/>
            </w:tcMar>
            <w:vAlign w:val="bottom"/>
          </w:tcPr>
          <w:p w14:paraId="08BE3F74" w14:textId="3D4295BA"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South Ribble</w:t>
            </w:r>
          </w:p>
        </w:tc>
        <w:tc>
          <w:tcPr>
            <w:tcW w:w="2883" w:type="dxa"/>
            <w:tcBorders>
              <w:top w:val="single" w:sz="4" w:space="0" w:color="auto"/>
              <w:left w:val="single" w:sz="8" w:space="0" w:color="auto"/>
              <w:bottom w:val="single" w:sz="4" w:space="0" w:color="auto"/>
              <w:right w:val="single" w:sz="8" w:space="0" w:color="000000" w:themeColor="text1"/>
            </w:tcBorders>
            <w:tcMar>
              <w:top w:w="15" w:type="dxa"/>
              <w:left w:w="15" w:type="dxa"/>
              <w:right w:w="15" w:type="dxa"/>
            </w:tcMar>
            <w:vAlign w:val="bottom"/>
          </w:tcPr>
          <w:p w14:paraId="4BF5C41E" w14:textId="7014B04E"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13</w:t>
            </w:r>
          </w:p>
        </w:tc>
      </w:tr>
      <w:tr w:rsidR="0421247F" w14:paraId="775196D9" w14:textId="77777777" w:rsidTr="00784ACA">
        <w:trPr>
          <w:cantSplit/>
          <w:trHeight w:val="300"/>
          <w:tblHeader/>
          <w:jc w:val="center"/>
        </w:trPr>
        <w:tc>
          <w:tcPr>
            <w:tcW w:w="3721" w:type="dxa"/>
            <w:tcBorders>
              <w:top w:val="single" w:sz="4" w:space="0" w:color="auto"/>
              <w:left w:val="single" w:sz="8" w:space="0" w:color="000000" w:themeColor="text1"/>
              <w:bottom w:val="single" w:sz="4" w:space="0" w:color="auto"/>
              <w:right w:val="nil"/>
            </w:tcBorders>
            <w:tcMar>
              <w:top w:w="15" w:type="dxa"/>
              <w:left w:w="15" w:type="dxa"/>
              <w:right w:w="15" w:type="dxa"/>
            </w:tcMar>
            <w:vAlign w:val="bottom"/>
          </w:tcPr>
          <w:p w14:paraId="7A5B739C" w14:textId="76220ED1"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West Lancashire</w:t>
            </w:r>
          </w:p>
        </w:tc>
        <w:tc>
          <w:tcPr>
            <w:tcW w:w="2883" w:type="dxa"/>
            <w:tcBorders>
              <w:top w:val="single" w:sz="4" w:space="0" w:color="auto"/>
              <w:left w:val="single" w:sz="8" w:space="0" w:color="auto"/>
              <w:bottom w:val="single" w:sz="4" w:space="0" w:color="auto"/>
              <w:right w:val="single" w:sz="8" w:space="0" w:color="000000" w:themeColor="text1"/>
            </w:tcBorders>
            <w:tcMar>
              <w:top w:w="15" w:type="dxa"/>
              <w:left w:w="15" w:type="dxa"/>
              <w:right w:w="15" w:type="dxa"/>
            </w:tcMar>
            <w:vAlign w:val="bottom"/>
          </w:tcPr>
          <w:p w14:paraId="13D94044" w14:textId="7DE402DA"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15</w:t>
            </w:r>
          </w:p>
        </w:tc>
      </w:tr>
      <w:tr w:rsidR="0421247F" w14:paraId="07C5881F" w14:textId="77777777" w:rsidTr="00784ACA">
        <w:trPr>
          <w:cantSplit/>
          <w:trHeight w:val="300"/>
          <w:tblHeader/>
          <w:jc w:val="center"/>
        </w:trPr>
        <w:tc>
          <w:tcPr>
            <w:tcW w:w="3721" w:type="dxa"/>
            <w:tcBorders>
              <w:top w:val="single" w:sz="4" w:space="0" w:color="auto"/>
              <w:left w:val="single" w:sz="8" w:space="0" w:color="000000" w:themeColor="text1"/>
              <w:bottom w:val="single" w:sz="8" w:space="0" w:color="000000" w:themeColor="text1"/>
              <w:right w:val="nil"/>
            </w:tcBorders>
            <w:shd w:val="clear" w:color="auto" w:fill="DDEBF7"/>
            <w:tcMar>
              <w:top w:w="15" w:type="dxa"/>
              <w:left w:w="15" w:type="dxa"/>
              <w:right w:w="15" w:type="dxa"/>
            </w:tcMar>
            <w:vAlign w:val="bottom"/>
          </w:tcPr>
          <w:p w14:paraId="3183A18A" w14:textId="373BC310" w:rsidR="0421247F" w:rsidRPr="0006693C" w:rsidRDefault="4059DDAF" w:rsidP="00A909E3">
            <w:pPr>
              <w:rPr>
                <w:rFonts w:ascii="Arial" w:eastAsia="Arial" w:hAnsi="Arial" w:cs="Arial"/>
                <w:b/>
                <w:bCs/>
                <w:color w:val="000000" w:themeColor="text1"/>
              </w:rPr>
            </w:pPr>
            <w:r w:rsidRPr="71C865FE">
              <w:rPr>
                <w:rFonts w:ascii="Arial" w:eastAsia="Arial" w:hAnsi="Arial" w:cs="Arial"/>
                <w:b/>
                <w:bCs/>
                <w:color w:val="000000" w:themeColor="text1"/>
                <w:sz w:val="22"/>
                <w:szCs w:val="22"/>
              </w:rPr>
              <w:t>Wyre</w:t>
            </w:r>
          </w:p>
        </w:tc>
        <w:tc>
          <w:tcPr>
            <w:tcW w:w="2883" w:type="dxa"/>
            <w:tcBorders>
              <w:top w:val="single" w:sz="4" w:space="0" w:color="auto"/>
              <w:left w:val="single" w:sz="8" w:space="0" w:color="auto"/>
              <w:bottom w:val="single" w:sz="8" w:space="0" w:color="000000" w:themeColor="text1"/>
              <w:right w:val="single" w:sz="8" w:space="0" w:color="000000" w:themeColor="text1"/>
            </w:tcBorders>
            <w:shd w:val="clear" w:color="auto" w:fill="FFC7CE"/>
            <w:tcMar>
              <w:top w:w="15" w:type="dxa"/>
              <w:left w:w="15" w:type="dxa"/>
              <w:right w:w="15" w:type="dxa"/>
            </w:tcMar>
            <w:vAlign w:val="bottom"/>
          </w:tcPr>
          <w:p w14:paraId="2FD92F56" w14:textId="2C92C725" w:rsidR="0421247F" w:rsidRPr="0006693C" w:rsidRDefault="4059DDAF" w:rsidP="00A909E3">
            <w:pPr>
              <w:keepNext/>
              <w:rPr>
                <w:rFonts w:ascii="Arial" w:eastAsia="Arial" w:hAnsi="Arial" w:cs="Arial"/>
                <w:b/>
                <w:bCs/>
                <w:color w:val="9C0006"/>
              </w:rPr>
            </w:pPr>
            <w:r w:rsidRPr="71C865FE">
              <w:rPr>
                <w:rFonts w:ascii="Arial" w:eastAsia="Arial" w:hAnsi="Arial" w:cs="Arial"/>
                <w:b/>
                <w:bCs/>
                <w:color w:val="9C0006"/>
                <w:sz w:val="22"/>
                <w:szCs w:val="22"/>
              </w:rPr>
              <w:t>10</w:t>
            </w:r>
          </w:p>
        </w:tc>
      </w:tr>
    </w:tbl>
    <w:p w14:paraId="02CC5215" w14:textId="77777777" w:rsidR="0086237D" w:rsidRDefault="002D6DB8" w:rsidP="00A909E3">
      <w:pPr>
        <w:pStyle w:val="Caption"/>
        <w:ind w:left="720" w:firstLine="720"/>
        <w:rPr>
          <w:noProof/>
        </w:rPr>
      </w:pPr>
      <w:r>
        <w:t xml:space="preserve">Table </w:t>
      </w:r>
      <w:r>
        <w:fldChar w:fldCharType="begin"/>
      </w:r>
      <w:r>
        <w:instrText xml:space="preserve"> SEQ Table \* ARABIC </w:instrText>
      </w:r>
      <w:r>
        <w:fldChar w:fldCharType="separate"/>
      </w:r>
      <w:r w:rsidR="00094451" w:rsidRPr="71C865FE">
        <w:rPr>
          <w:noProof/>
        </w:rPr>
        <w:t>10</w:t>
      </w:r>
      <w:r>
        <w:fldChar w:fldCharType="end"/>
      </w:r>
      <w:r>
        <w:t>: The current</w:t>
      </w:r>
      <w:r w:rsidRPr="71C865FE">
        <w:rPr>
          <w:noProof/>
        </w:rPr>
        <w:t xml:space="preserve"> priority framework ranking of areas, refreshed in early 2025</w:t>
      </w:r>
    </w:p>
    <w:p w14:paraId="4CAAB77D" w14:textId="26A9D919" w:rsidR="4A5B6C6E" w:rsidRPr="00D16590" w:rsidRDefault="27058962" w:rsidP="00A909E3">
      <w:pPr>
        <w:pStyle w:val="Caption"/>
        <w:numPr>
          <w:ilvl w:val="1"/>
          <w:numId w:val="6"/>
        </w:numPr>
        <w:rPr>
          <w:i w:val="0"/>
          <w:iCs w:val="0"/>
          <w:color w:val="auto"/>
          <w:sz w:val="24"/>
          <w:szCs w:val="24"/>
        </w:rPr>
      </w:pPr>
      <w:r w:rsidRPr="1D98F108">
        <w:rPr>
          <w:rFonts w:ascii="Arial" w:eastAsia="Arial" w:hAnsi="Arial" w:cs="Arial"/>
          <w:i w:val="0"/>
          <w:iCs w:val="0"/>
          <w:color w:val="auto"/>
          <w:sz w:val="24"/>
          <w:szCs w:val="24"/>
        </w:rPr>
        <w:t xml:space="preserve">This demonstrates that Blackpool is ranked 2 in terms of greatest need. </w:t>
      </w:r>
      <w:r w:rsidR="0832926B" w:rsidRPr="1D98F108">
        <w:rPr>
          <w:rFonts w:ascii="Arial" w:eastAsia="Arial" w:hAnsi="Arial" w:cs="Arial"/>
          <w:i w:val="0"/>
          <w:iCs w:val="0"/>
          <w:color w:val="auto"/>
          <w:sz w:val="24"/>
          <w:szCs w:val="24"/>
        </w:rPr>
        <w:t>Fleetwood is located within the Wyre area, and whilst this is ranked as 10, Fleetwood is an outlier within the Wyre area in terms of deprivation as outlined in section</w:t>
      </w:r>
      <w:r w:rsidR="63C6E1DC" w:rsidRPr="1D98F108">
        <w:rPr>
          <w:rFonts w:ascii="Arial" w:eastAsia="Arial" w:hAnsi="Arial" w:cs="Arial"/>
          <w:i w:val="0"/>
          <w:iCs w:val="0"/>
          <w:color w:val="auto"/>
          <w:sz w:val="24"/>
          <w:szCs w:val="24"/>
        </w:rPr>
        <w:t xml:space="preserve"> 6.</w:t>
      </w:r>
      <w:r w:rsidRPr="1D98F108">
        <w:rPr>
          <w:rFonts w:ascii="Arial" w:eastAsia="Arial" w:hAnsi="Arial" w:cs="Arial"/>
          <w:i w:val="0"/>
          <w:iCs w:val="0"/>
          <w:color w:val="auto"/>
          <w:sz w:val="24"/>
          <w:szCs w:val="24"/>
        </w:rPr>
        <w:t xml:space="preserve"> </w:t>
      </w:r>
      <w:r>
        <w:tab/>
      </w:r>
    </w:p>
    <w:p w14:paraId="3EFCF095" w14:textId="1B93B408" w:rsidR="00805164" w:rsidRDefault="00805164" w:rsidP="00A909E3">
      <w:pPr>
        <w:pStyle w:val="ListParagraph"/>
        <w:numPr>
          <w:ilvl w:val="1"/>
          <w:numId w:val="6"/>
        </w:numPr>
        <w:rPr>
          <w:rFonts w:ascii="Arial" w:hAnsi="Arial" w:cs="Arial"/>
        </w:rPr>
      </w:pPr>
      <w:r w:rsidRPr="00C019FB">
        <w:rPr>
          <w:rFonts w:ascii="Arial" w:hAnsi="Arial" w:cs="Arial"/>
        </w:rPr>
        <w:t xml:space="preserve">Please note that </w:t>
      </w:r>
      <w:r w:rsidRPr="00805164">
        <w:rPr>
          <w:rFonts w:ascii="Arial" w:hAnsi="Arial" w:cs="Arial"/>
        </w:rPr>
        <w:t xml:space="preserve">Cumbria </w:t>
      </w:r>
      <w:r w:rsidR="004D1515" w:rsidRPr="00C019FB">
        <w:rPr>
          <w:rFonts w:ascii="Arial" w:hAnsi="Arial" w:cs="Arial"/>
        </w:rPr>
        <w:t>L</w:t>
      </w:r>
      <w:r w:rsidRPr="00805164">
        <w:rPr>
          <w:rFonts w:ascii="Arial" w:hAnsi="Arial" w:cs="Arial"/>
        </w:rPr>
        <w:t xml:space="preserve">ocal </w:t>
      </w:r>
      <w:r w:rsidR="004D1515" w:rsidRPr="00C019FB">
        <w:rPr>
          <w:rFonts w:ascii="Arial" w:hAnsi="Arial" w:cs="Arial"/>
        </w:rPr>
        <w:t>A</w:t>
      </w:r>
      <w:r w:rsidRPr="00805164">
        <w:rPr>
          <w:rFonts w:ascii="Arial" w:hAnsi="Arial" w:cs="Arial"/>
        </w:rPr>
        <w:t>uthorities changed</w:t>
      </w:r>
      <w:r w:rsidR="004D1515" w:rsidRPr="00C019FB">
        <w:rPr>
          <w:rFonts w:ascii="Arial" w:hAnsi="Arial" w:cs="Arial"/>
        </w:rPr>
        <w:t xml:space="preserve"> and</w:t>
      </w:r>
      <w:r w:rsidRPr="00805164">
        <w:rPr>
          <w:rFonts w:ascii="Arial" w:hAnsi="Arial" w:cs="Arial"/>
        </w:rPr>
        <w:t xml:space="preserve"> it is no longer possible to access public health data at the Local Authority District level for Barrow-in-Furness and South Lakeland (as they don’t exist as local government entities). However, when data was available at that level, Barrow was highlighted as a key priority area for investment</w:t>
      </w:r>
      <w:r w:rsidR="00C019FB">
        <w:rPr>
          <w:rFonts w:ascii="Arial" w:hAnsi="Arial" w:cs="Arial"/>
        </w:rPr>
        <w:t>.</w:t>
      </w:r>
    </w:p>
    <w:p w14:paraId="13FDB98E" w14:textId="77777777" w:rsidR="003D201D" w:rsidRPr="00006E92" w:rsidRDefault="003D201D" w:rsidP="00006E92">
      <w:pPr>
        <w:rPr>
          <w:rFonts w:ascii="Arial" w:hAnsi="Arial" w:cs="Arial"/>
        </w:rPr>
      </w:pPr>
    </w:p>
    <w:p w14:paraId="52086261" w14:textId="56360219" w:rsidR="003D201D" w:rsidRPr="00805164" w:rsidRDefault="00006E92" w:rsidP="00A909E3">
      <w:pPr>
        <w:pStyle w:val="ListParagraph"/>
        <w:numPr>
          <w:ilvl w:val="1"/>
          <w:numId w:val="6"/>
        </w:numPr>
        <w:rPr>
          <w:rFonts w:ascii="Arial" w:hAnsi="Arial" w:cs="Arial"/>
        </w:rPr>
      </w:pPr>
      <w:r w:rsidRPr="00006E92">
        <w:rPr>
          <w:rFonts w:ascii="Arial" w:hAnsi="Arial" w:cs="Arial"/>
        </w:rPr>
        <w:t>The dental prioritisation framework attempts to define clinical need using proxy measures. While not perfect, it does reflect long established commissioning intentions and backs up the arguments for investing in higher need areas using objective measures to do so.</w:t>
      </w:r>
    </w:p>
    <w:p w14:paraId="1A681993" w14:textId="77777777" w:rsidR="00D16590" w:rsidRPr="00D16590" w:rsidRDefault="00D16590" w:rsidP="00A909E3">
      <w:pPr>
        <w:pStyle w:val="ListParagraph"/>
        <w:ind w:left="1080"/>
      </w:pPr>
    </w:p>
    <w:p w14:paraId="60EF12F0" w14:textId="4909F91F" w:rsidR="0421247F" w:rsidRPr="0006693C" w:rsidRDefault="0421247F" w:rsidP="00A909E3">
      <w:pPr>
        <w:rPr>
          <w:rFonts w:ascii="Arial" w:eastAsia="Arial" w:hAnsi="Arial" w:cs="Arial"/>
        </w:rPr>
      </w:pPr>
    </w:p>
    <w:p w14:paraId="6C011FD8" w14:textId="69DA037E" w:rsidR="00510D39" w:rsidRDefault="1F227933" w:rsidP="00A909E3">
      <w:pPr>
        <w:pStyle w:val="ListParagraph"/>
        <w:numPr>
          <w:ilvl w:val="0"/>
          <w:numId w:val="6"/>
        </w:numPr>
        <w:autoSpaceDE w:val="0"/>
        <w:autoSpaceDN w:val="0"/>
        <w:adjustRightInd w:val="0"/>
        <w:ind w:left="567" w:hanging="567"/>
        <w:rPr>
          <w:rFonts w:ascii="Arial" w:eastAsia="Arial" w:hAnsi="Arial" w:cs="Arial"/>
          <w:b/>
          <w:bCs/>
        </w:rPr>
      </w:pPr>
      <w:r w:rsidRPr="71C865FE">
        <w:rPr>
          <w:rFonts w:ascii="Arial" w:eastAsia="Arial" w:hAnsi="Arial" w:cs="Arial"/>
          <w:b/>
          <w:bCs/>
        </w:rPr>
        <w:t>Patient and Public Views</w:t>
      </w:r>
    </w:p>
    <w:p w14:paraId="354E7F9D" w14:textId="77777777" w:rsidR="00174FB7" w:rsidRDefault="00174FB7" w:rsidP="00A909E3">
      <w:pPr>
        <w:pStyle w:val="ListParagraph"/>
        <w:autoSpaceDE w:val="0"/>
        <w:autoSpaceDN w:val="0"/>
        <w:adjustRightInd w:val="0"/>
        <w:ind w:left="567"/>
        <w:rPr>
          <w:rFonts w:ascii="Arial" w:eastAsia="Arial" w:hAnsi="Arial" w:cs="Arial"/>
          <w:b/>
          <w:bCs/>
        </w:rPr>
      </w:pPr>
    </w:p>
    <w:p w14:paraId="54A5EF2D" w14:textId="60317B26" w:rsidR="00D43684" w:rsidRPr="00D7434E" w:rsidRDefault="00D7434E" w:rsidP="00A909E3">
      <w:pPr>
        <w:pStyle w:val="ListParagraph"/>
        <w:numPr>
          <w:ilvl w:val="1"/>
          <w:numId w:val="6"/>
        </w:numPr>
        <w:autoSpaceDE w:val="0"/>
        <w:autoSpaceDN w:val="0"/>
        <w:adjustRightInd w:val="0"/>
        <w:rPr>
          <w:rFonts w:ascii="Arial" w:eastAsia="Arial" w:hAnsi="Arial" w:cs="Arial"/>
          <w:b/>
          <w:bCs/>
        </w:rPr>
      </w:pPr>
      <w:r w:rsidRPr="1D98F108">
        <w:rPr>
          <w:rFonts w:ascii="Arial" w:eastAsia="Arial" w:hAnsi="Arial" w:cs="Arial"/>
        </w:rPr>
        <w:t xml:space="preserve">The Fylde Coast Dental Access Listening to Communities report is attached as </w:t>
      </w:r>
      <w:r w:rsidRPr="00B41397">
        <w:rPr>
          <w:rFonts w:ascii="Arial" w:eastAsia="Arial" w:hAnsi="Arial" w:cs="Arial"/>
        </w:rPr>
        <w:t xml:space="preserve">appendix </w:t>
      </w:r>
      <w:r w:rsidR="00B41397" w:rsidRPr="00B41397">
        <w:rPr>
          <w:rFonts w:ascii="Arial" w:eastAsia="Arial" w:hAnsi="Arial" w:cs="Arial"/>
        </w:rPr>
        <w:t>3</w:t>
      </w:r>
      <w:r w:rsidRPr="1D98F108">
        <w:rPr>
          <w:rFonts w:ascii="Arial" w:eastAsia="Arial" w:hAnsi="Arial" w:cs="Arial"/>
        </w:rPr>
        <w:t>.</w:t>
      </w:r>
    </w:p>
    <w:p w14:paraId="248D71F8" w14:textId="77777777" w:rsidR="00D7434E" w:rsidRPr="00D7434E" w:rsidRDefault="00D7434E" w:rsidP="00A909E3">
      <w:pPr>
        <w:pStyle w:val="ListParagraph"/>
        <w:autoSpaceDE w:val="0"/>
        <w:autoSpaceDN w:val="0"/>
        <w:adjustRightInd w:val="0"/>
        <w:ind w:left="1080"/>
        <w:rPr>
          <w:rFonts w:ascii="Arial" w:eastAsia="Arial" w:hAnsi="Arial" w:cs="Arial"/>
          <w:b/>
          <w:bCs/>
        </w:rPr>
      </w:pPr>
    </w:p>
    <w:p w14:paraId="3FBF4694" w14:textId="610721EF" w:rsidR="00D7434E" w:rsidRDefault="00D7434E" w:rsidP="00A909E3">
      <w:pPr>
        <w:pStyle w:val="ListParagraph"/>
        <w:numPr>
          <w:ilvl w:val="1"/>
          <w:numId w:val="6"/>
        </w:numPr>
        <w:autoSpaceDE w:val="0"/>
        <w:autoSpaceDN w:val="0"/>
        <w:adjustRightInd w:val="0"/>
        <w:rPr>
          <w:rFonts w:ascii="Arial" w:eastAsia="Arial" w:hAnsi="Arial" w:cs="Arial"/>
        </w:rPr>
      </w:pPr>
      <w:r w:rsidRPr="00B429BD">
        <w:rPr>
          <w:rFonts w:ascii="Arial" w:eastAsia="Arial" w:hAnsi="Arial" w:cs="Arial"/>
        </w:rPr>
        <w:t>A summary of the f</w:t>
      </w:r>
      <w:r w:rsidR="006D6E73">
        <w:rPr>
          <w:rFonts w:ascii="Arial" w:eastAsia="Arial" w:hAnsi="Arial" w:cs="Arial"/>
        </w:rPr>
        <w:t>i</w:t>
      </w:r>
      <w:r w:rsidRPr="00B429BD">
        <w:rPr>
          <w:rFonts w:ascii="Arial" w:eastAsia="Arial" w:hAnsi="Arial" w:cs="Arial"/>
        </w:rPr>
        <w:t>ndings</w:t>
      </w:r>
      <w:r w:rsidR="00B429BD" w:rsidRPr="00B429BD">
        <w:rPr>
          <w:rFonts w:ascii="Arial" w:eastAsia="Arial" w:hAnsi="Arial" w:cs="Arial"/>
        </w:rPr>
        <w:t xml:space="preserve"> is detailed below:</w:t>
      </w:r>
    </w:p>
    <w:p w14:paraId="022AF741" w14:textId="77777777" w:rsidR="00B429BD" w:rsidRPr="00B429BD" w:rsidRDefault="00B429BD" w:rsidP="00A909E3">
      <w:pPr>
        <w:pStyle w:val="ListParagraph"/>
        <w:rPr>
          <w:rFonts w:ascii="Arial" w:eastAsia="Arial" w:hAnsi="Arial" w:cs="Arial"/>
        </w:rPr>
      </w:pPr>
    </w:p>
    <w:p w14:paraId="3BBDA59D" w14:textId="77777777" w:rsidR="00B429BD" w:rsidRPr="008B5063" w:rsidRDefault="00B429BD" w:rsidP="00A909E3">
      <w:pPr>
        <w:ind w:left="993"/>
        <w:rPr>
          <w:rFonts w:ascii="Arial" w:eastAsia="MS PGothic" w:hAnsi="Arial" w:cs="Arial"/>
          <w:i/>
          <w:iCs/>
          <w:sz w:val="22"/>
          <w:szCs w:val="20"/>
        </w:rPr>
      </w:pPr>
      <w:r w:rsidRPr="008B5063">
        <w:rPr>
          <w:rFonts w:ascii="Arial" w:eastAsia="MS PGothic" w:hAnsi="Arial" w:cs="Arial"/>
          <w:i/>
          <w:iCs/>
          <w:sz w:val="22"/>
          <w:szCs w:val="20"/>
        </w:rPr>
        <w:t>Public feedback shows a clear and consistent picture: access to NHS dental services is extremely limited and, for many people, effectively unavailable. The dominant concern is not the quality of care, but the absence of NHS dentists accepting new patients, particularly across Blackpool, Fylde and Wyre.</w:t>
      </w:r>
    </w:p>
    <w:p w14:paraId="75873DB7" w14:textId="77777777" w:rsidR="00B429BD" w:rsidRPr="008B5063" w:rsidRDefault="00B429BD" w:rsidP="00A909E3">
      <w:pPr>
        <w:ind w:left="993"/>
        <w:rPr>
          <w:rFonts w:ascii="Arial" w:eastAsia="MS PGothic" w:hAnsi="Arial" w:cs="Arial"/>
          <w:i/>
          <w:iCs/>
          <w:sz w:val="22"/>
          <w:szCs w:val="20"/>
        </w:rPr>
      </w:pPr>
    </w:p>
    <w:p w14:paraId="605792D5" w14:textId="54D49129" w:rsidR="00B429BD" w:rsidRPr="008B5063" w:rsidRDefault="00B429BD" w:rsidP="00A909E3">
      <w:pPr>
        <w:ind w:left="993"/>
        <w:rPr>
          <w:rFonts w:ascii="Arial" w:eastAsia="MS PGothic" w:hAnsi="Arial" w:cs="Arial"/>
          <w:i/>
          <w:iCs/>
          <w:sz w:val="22"/>
          <w:szCs w:val="22"/>
        </w:rPr>
      </w:pPr>
      <w:r w:rsidRPr="1D98F108">
        <w:rPr>
          <w:rFonts w:ascii="Arial" w:eastAsia="MS PGothic" w:hAnsi="Arial" w:cs="Arial"/>
          <w:i/>
          <w:iCs/>
          <w:sz w:val="22"/>
          <w:szCs w:val="22"/>
        </w:rPr>
        <w:t>Many respondents described NHS dentistry as ‘</w:t>
      </w:r>
      <w:r w:rsidR="3B5BB763" w:rsidRPr="1D98F108">
        <w:rPr>
          <w:rFonts w:ascii="Arial" w:eastAsia="MS PGothic" w:hAnsi="Arial" w:cs="Arial"/>
          <w:i/>
          <w:iCs/>
          <w:sz w:val="22"/>
          <w:szCs w:val="22"/>
        </w:rPr>
        <w:t>non-existent</w:t>
      </w:r>
      <w:r w:rsidRPr="1D98F108">
        <w:rPr>
          <w:rFonts w:ascii="Arial" w:eastAsia="MS PGothic" w:hAnsi="Arial" w:cs="Arial"/>
          <w:i/>
          <w:iCs/>
          <w:sz w:val="22"/>
          <w:szCs w:val="22"/>
        </w:rPr>
        <w:t>’ or ‘impossible to access’, especially for new residents, people whose practices have closed, and those returning to the area after study or illness. Access is widely seen as a matter of luck or longstanding registration, rather than need. Those registered many years ago often continue to receive regular care, while others report trying unsuccessfully for years to find an NHS dentist.</w:t>
      </w:r>
    </w:p>
    <w:p w14:paraId="1AA8F13D" w14:textId="77777777" w:rsidR="00B429BD" w:rsidRPr="008B5063" w:rsidRDefault="00B429BD" w:rsidP="00A909E3">
      <w:pPr>
        <w:ind w:left="993"/>
        <w:rPr>
          <w:rFonts w:ascii="Arial" w:eastAsia="MS PGothic" w:hAnsi="Arial" w:cs="Arial"/>
          <w:i/>
          <w:iCs/>
          <w:sz w:val="22"/>
          <w:szCs w:val="20"/>
        </w:rPr>
      </w:pPr>
      <w:r w:rsidRPr="008B5063">
        <w:rPr>
          <w:rFonts w:ascii="Arial" w:eastAsia="MS PGothic" w:hAnsi="Arial" w:cs="Arial"/>
          <w:i/>
          <w:iCs/>
          <w:sz w:val="22"/>
          <w:szCs w:val="20"/>
        </w:rPr>
        <w:t xml:space="preserve">There is strong perception of a shift from NHS to private dentistry, driven by poor NHS remuneration. </w:t>
      </w:r>
    </w:p>
    <w:p w14:paraId="5E3B6E4D" w14:textId="77777777" w:rsidR="00B429BD" w:rsidRPr="008B5063" w:rsidRDefault="00B429BD" w:rsidP="00A909E3">
      <w:pPr>
        <w:ind w:left="993"/>
        <w:rPr>
          <w:rFonts w:ascii="Arial" w:eastAsia="MS PGothic" w:hAnsi="Arial" w:cs="Arial"/>
          <w:i/>
          <w:iCs/>
          <w:sz w:val="22"/>
          <w:szCs w:val="20"/>
        </w:rPr>
      </w:pPr>
    </w:p>
    <w:p w14:paraId="29036235" w14:textId="0E5918E6" w:rsidR="00B429BD" w:rsidRPr="008B5063" w:rsidRDefault="00B429BD" w:rsidP="00A909E3">
      <w:pPr>
        <w:ind w:left="993"/>
        <w:rPr>
          <w:rFonts w:ascii="Arial" w:eastAsia="MS PGothic" w:hAnsi="Arial" w:cs="Arial"/>
          <w:i/>
          <w:iCs/>
          <w:sz w:val="22"/>
          <w:szCs w:val="22"/>
        </w:rPr>
      </w:pPr>
      <w:r w:rsidRPr="1D98F108">
        <w:rPr>
          <w:rFonts w:ascii="Arial" w:eastAsia="MS PGothic" w:hAnsi="Arial" w:cs="Arial"/>
          <w:i/>
          <w:iCs/>
          <w:sz w:val="22"/>
          <w:szCs w:val="22"/>
        </w:rPr>
        <w:t>Respondents believe NHS</w:t>
      </w:r>
      <w:r w:rsidR="4A585966" w:rsidRPr="1D98F108">
        <w:rPr>
          <w:rFonts w:ascii="Arial" w:eastAsia="MS PGothic" w:hAnsi="Arial" w:cs="Arial"/>
          <w:i/>
          <w:iCs/>
          <w:sz w:val="22"/>
          <w:szCs w:val="22"/>
        </w:rPr>
        <w:t xml:space="preserve"> </w:t>
      </w:r>
      <w:r w:rsidRPr="1D98F108">
        <w:rPr>
          <w:rFonts w:ascii="Arial" w:eastAsia="MS PGothic" w:hAnsi="Arial" w:cs="Arial"/>
          <w:i/>
          <w:iCs/>
          <w:sz w:val="22"/>
          <w:szCs w:val="22"/>
        </w:rPr>
        <w:t>trained dentists are moving into private practice, with NHS provision reduced to limited sessions or phased out altogether. This has left many people reluctantly paying for private care or going without dental treatment entirely.</w:t>
      </w:r>
    </w:p>
    <w:p w14:paraId="01DB43C1" w14:textId="77777777" w:rsidR="00B429BD" w:rsidRPr="008B5063" w:rsidRDefault="00B429BD" w:rsidP="00A909E3">
      <w:pPr>
        <w:ind w:left="993"/>
        <w:rPr>
          <w:rFonts w:ascii="Arial" w:eastAsia="MS PGothic" w:hAnsi="Arial" w:cs="Arial"/>
          <w:i/>
          <w:iCs/>
          <w:sz w:val="22"/>
          <w:szCs w:val="20"/>
        </w:rPr>
      </w:pPr>
    </w:p>
    <w:p w14:paraId="53C2F4F1" w14:textId="3EA52AFC" w:rsidR="00B429BD" w:rsidRPr="008B5063" w:rsidRDefault="00B429BD" w:rsidP="00A909E3">
      <w:pPr>
        <w:ind w:left="993"/>
        <w:rPr>
          <w:rFonts w:ascii="Arial" w:eastAsia="MS PGothic" w:hAnsi="Arial" w:cs="Arial"/>
          <w:i/>
          <w:iCs/>
          <w:sz w:val="22"/>
          <w:szCs w:val="22"/>
        </w:rPr>
      </w:pPr>
      <w:r w:rsidRPr="1D98F108">
        <w:rPr>
          <w:rFonts w:ascii="Arial" w:eastAsia="MS PGothic" w:hAnsi="Arial" w:cs="Arial"/>
          <w:i/>
          <w:iCs/>
          <w:sz w:val="22"/>
          <w:szCs w:val="22"/>
        </w:rPr>
        <w:t xml:space="preserve">Cost is a major barrier, particularly for pensioners, </w:t>
      </w:r>
      <w:r w:rsidR="1A8DD66E" w:rsidRPr="1D98F108">
        <w:rPr>
          <w:rFonts w:ascii="Arial" w:eastAsia="MS PGothic" w:hAnsi="Arial" w:cs="Arial"/>
          <w:i/>
          <w:iCs/>
          <w:sz w:val="22"/>
          <w:szCs w:val="22"/>
        </w:rPr>
        <w:t>low-income</w:t>
      </w:r>
      <w:r w:rsidRPr="1D98F108">
        <w:rPr>
          <w:rFonts w:ascii="Arial" w:eastAsia="MS PGothic" w:hAnsi="Arial" w:cs="Arial"/>
          <w:i/>
          <w:iCs/>
          <w:sz w:val="22"/>
          <w:szCs w:val="22"/>
        </w:rPr>
        <w:t xml:space="preserve"> households, disabled people, carers, and young adults. Many described delaying treatment due to affordability, resulting in worsening dental health, pain, extractions, and dentures. Where NHS dentists are available, they are often far from home, difficult to reach by public transport, and inaccessible for people with health conditions or disabilities.</w:t>
      </w:r>
    </w:p>
    <w:p w14:paraId="793B935F" w14:textId="77777777" w:rsidR="00B429BD" w:rsidRPr="008B5063" w:rsidRDefault="00B429BD" w:rsidP="00A909E3">
      <w:pPr>
        <w:ind w:left="993"/>
        <w:rPr>
          <w:rFonts w:ascii="Arial" w:eastAsia="MS PGothic" w:hAnsi="Arial" w:cs="Arial"/>
          <w:i/>
          <w:iCs/>
          <w:sz w:val="22"/>
          <w:szCs w:val="20"/>
        </w:rPr>
      </w:pPr>
    </w:p>
    <w:p w14:paraId="2BFF9A1D" w14:textId="77777777" w:rsidR="001255E2" w:rsidRDefault="00B429BD" w:rsidP="00A909E3">
      <w:pPr>
        <w:ind w:left="993"/>
        <w:rPr>
          <w:rFonts w:ascii="Arial" w:eastAsia="MS PGothic" w:hAnsi="Arial" w:cs="Arial"/>
          <w:i/>
          <w:iCs/>
          <w:sz w:val="22"/>
          <w:szCs w:val="20"/>
        </w:rPr>
      </w:pPr>
      <w:r w:rsidRPr="008B5063">
        <w:rPr>
          <w:rFonts w:ascii="Arial" w:eastAsia="MS PGothic" w:hAnsi="Arial" w:cs="Arial"/>
          <w:i/>
          <w:iCs/>
          <w:sz w:val="22"/>
          <w:szCs w:val="20"/>
        </w:rPr>
        <w:t>People also reported poor information and communication, with no clear way to identify practices accepting NHS patients or to know when places become available. The impact on people with disabilities, anxiety, autism, or complex health needs was particularly stark, with inflexible systems, lack of reasonable adjustments, and distressing experiences reported.</w:t>
      </w:r>
    </w:p>
    <w:p w14:paraId="2156C903" w14:textId="77777777" w:rsidR="001255E2" w:rsidRDefault="001255E2" w:rsidP="00A909E3">
      <w:pPr>
        <w:ind w:left="993"/>
        <w:rPr>
          <w:rFonts w:ascii="Arial" w:eastAsia="MS PGothic" w:hAnsi="Arial" w:cs="Arial"/>
          <w:i/>
          <w:iCs/>
          <w:sz w:val="22"/>
          <w:szCs w:val="20"/>
        </w:rPr>
      </w:pPr>
    </w:p>
    <w:p w14:paraId="4FF842E4" w14:textId="07C81192" w:rsidR="00B429BD" w:rsidRPr="001255E2" w:rsidRDefault="00B429BD" w:rsidP="00A909E3">
      <w:pPr>
        <w:ind w:left="993"/>
        <w:rPr>
          <w:rFonts w:ascii="Arial" w:eastAsia="MS PGothic" w:hAnsi="Arial" w:cs="Arial"/>
          <w:i/>
          <w:iCs/>
          <w:sz w:val="22"/>
          <w:szCs w:val="20"/>
        </w:rPr>
      </w:pPr>
      <w:r w:rsidRPr="001255E2">
        <w:rPr>
          <w:rFonts w:ascii="Arial" w:eastAsia="MS PGothic" w:hAnsi="Arial" w:cs="Arial"/>
          <w:i/>
          <w:iCs/>
          <w:sz w:val="22"/>
          <w:szCs w:val="20"/>
        </w:rPr>
        <w:t>Overall, the feedback is clear: availability must be addressed first. Respondents repeatedly state that service improvements are meaningless without sufficient NHS dental capacity, workforce, and access.</w:t>
      </w:r>
    </w:p>
    <w:p w14:paraId="16AEA70A" w14:textId="7E90F5D4" w:rsidR="00510D39" w:rsidRDefault="00510D39" w:rsidP="00A909E3">
      <w:pPr>
        <w:pStyle w:val="ListParagraph"/>
        <w:autoSpaceDE w:val="0"/>
        <w:autoSpaceDN w:val="0"/>
        <w:adjustRightInd w:val="0"/>
        <w:ind w:left="567"/>
        <w:rPr>
          <w:rFonts w:ascii="Arial" w:eastAsia="Arial" w:hAnsi="Arial" w:cs="Arial"/>
          <w:b/>
          <w:bCs/>
        </w:rPr>
      </w:pPr>
    </w:p>
    <w:p w14:paraId="2A811EC6" w14:textId="77777777" w:rsidR="00026B2A" w:rsidRPr="0006693C" w:rsidRDefault="00026B2A" w:rsidP="00A909E3">
      <w:pPr>
        <w:pStyle w:val="ListParagraph"/>
        <w:autoSpaceDE w:val="0"/>
        <w:autoSpaceDN w:val="0"/>
        <w:adjustRightInd w:val="0"/>
        <w:ind w:left="567"/>
        <w:rPr>
          <w:rFonts w:ascii="Arial" w:eastAsia="Arial" w:hAnsi="Arial" w:cs="Arial"/>
          <w:b/>
          <w:bCs/>
        </w:rPr>
      </w:pPr>
    </w:p>
    <w:p w14:paraId="250CA439" w14:textId="3F429658" w:rsidR="00510D39" w:rsidRPr="0006693C" w:rsidRDefault="00E34B20" w:rsidP="00A909E3">
      <w:pPr>
        <w:pStyle w:val="ListParagraph"/>
        <w:numPr>
          <w:ilvl w:val="0"/>
          <w:numId w:val="6"/>
        </w:numPr>
        <w:autoSpaceDE w:val="0"/>
        <w:autoSpaceDN w:val="0"/>
        <w:adjustRightInd w:val="0"/>
        <w:ind w:left="567" w:hanging="567"/>
        <w:rPr>
          <w:rFonts w:ascii="Arial" w:eastAsia="Arial" w:hAnsi="Arial" w:cs="Arial"/>
          <w:b/>
          <w:bCs/>
        </w:rPr>
      </w:pPr>
      <w:r>
        <w:rPr>
          <w:rFonts w:ascii="Arial" w:eastAsia="Arial" w:hAnsi="Arial" w:cs="Arial"/>
          <w:b/>
          <w:bCs/>
        </w:rPr>
        <w:t xml:space="preserve">Barriers to Accessing </w:t>
      </w:r>
      <w:r w:rsidR="00026B2A">
        <w:rPr>
          <w:rFonts w:ascii="Arial" w:eastAsia="Arial" w:hAnsi="Arial" w:cs="Arial"/>
          <w:b/>
          <w:bCs/>
        </w:rPr>
        <w:t>D</w:t>
      </w:r>
      <w:r>
        <w:rPr>
          <w:rFonts w:ascii="Arial" w:eastAsia="Arial" w:hAnsi="Arial" w:cs="Arial"/>
          <w:b/>
          <w:bCs/>
        </w:rPr>
        <w:t>ental Care and Alternative</w:t>
      </w:r>
      <w:r w:rsidR="1F227933" w:rsidRPr="71C865FE">
        <w:rPr>
          <w:rFonts w:ascii="Arial" w:eastAsia="Arial" w:hAnsi="Arial" w:cs="Arial"/>
          <w:b/>
          <w:bCs/>
        </w:rPr>
        <w:t xml:space="preserve"> Service Models</w:t>
      </w:r>
    </w:p>
    <w:p w14:paraId="3C131DBC" w14:textId="61527F52" w:rsidR="13813A1F" w:rsidRPr="0006693C" w:rsidRDefault="13813A1F" w:rsidP="00A909E3">
      <w:pPr>
        <w:rPr>
          <w:rFonts w:ascii="Arial" w:eastAsia="Arial" w:hAnsi="Arial" w:cs="Arial"/>
          <w:b/>
          <w:bCs/>
        </w:rPr>
      </w:pPr>
    </w:p>
    <w:p w14:paraId="05177A7F" w14:textId="78CC0BB3" w:rsidR="004467F1" w:rsidRDefault="4C555A2D" w:rsidP="00A909E3">
      <w:pPr>
        <w:pStyle w:val="ListParagraph"/>
        <w:numPr>
          <w:ilvl w:val="1"/>
          <w:numId w:val="6"/>
        </w:numPr>
        <w:autoSpaceDE w:val="0"/>
        <w:autoSpaceDN w:val="0"/>
        <w:adjustRightInd w:val="0"/>
        <w:rPr>
          <w:rFonts w:ascii="Arial" w:eastAsia="Arial" w:hAnsi="Arial" w:cs="Arial"/>
        </w:rPr>
      </w:pPr>
      <w:r w:rsidRPr="00E34B20">
        <w:rPr>
          <w:rFonts w:ascii="Arial" w:eastAsia="Arial" w:hAnsi="Arial" w:cs="Arial"/>
        </w:rPr>
        <w:t>A range of published literature is available on barriers and facilitators to dental attendance and dental service utilisation</w:t>
      </w:r>
      <w:r w:rsidR="32006D53" w:rsidRPr="00E34B20">
        <w:rPr>
          <w:rFonts w:ascii="Arial" w:eastAsia="Arial" w:hAnsi="Arial" w:cs="Arial"/>
        </w:rPr>
        <w:t xml:space="preserve"> in </w:t>
      </w:r>
      <w:r w:rsidR="7D85F9B7" w:rsidRPr="00E34B20">
        <w:rPr>
          <w:rFonts w:ascii="Arial" w:eastAsia="Arial" w:hAnsi="Arial" w:cs="Arial"/>
        </w:rPr>
        <w:t>high-need groups</w:t>
      </w:r>
      <w:r w:rsidR="440E256D" w:rsidRPr="00E34B20">
        <w:rPr>
          <w:rFonts w:ascii="Arial" w:eastAsia="Arial" w:hAnsi="Arial" w:cs="Arial"/>
        </w:rPr>
        <w:t xml:space="preserve"> (</w:t>
      </w:r>
      <w:hyperlink r:id="rId28">
        <w:r w:rsidR="440E256D" w:rsidRPr="00E34B20">
          <w:rPr>
            <w:rStyle w:val="Hyperlink"/>
            <w:rFonts w:ascii="Arial" w:eastAsia="Arial" w:hAnsi="Arial" w:cs="Arial"/>
          </w:rPr>
          <w:t>PHE 2021</w:t>
        </w:r>
      </w:hyperlink>
      <w:r w:rsidR="440E256D" w:rsidRPr="00E34B20">
        <w:rPr>
          <w:rFonts w:ascii="Arial" w:eastAsia="Arial" w:hAnsi="Arial" w:cs="Arial"/>
        </w:rPr>
        <w:t xml:space="preserve">, </w:t>
      </w:r>
      <w:hyperlink r:id="rId29">
        <w:r w:rsidR="7A32AE28" w:rsidRPr="00E34B20">
          <w:rPr>
            <w:rStyle w:val="Hyperlink"/>
            <w:rFonts w:ascii="Arial" w:eastAsia="Arial" w:hAnsi="Arial" w:cs="Arial"/>
          </w:rPr>
          <w:t>Harris et al 2017</w:t>
        </w:r>
      </w:hyperlink>
      <w:r w:rsidR="7A32AE28" w:rsidRPr="00E34B20">
        <w:rPr>
          <w:rFonts w:ascii="Arial" w:eastAsia="Arial" w:hAnsi="Arial" w:cs="Arial"/>
        </w:rPr>
        <w:t xml:space="preserve">, </w:t>
      </w:r>
      <w:hyperlink r:id="rId30">
        <w:r w:rsidR="02C70F16" w:rsidRPr="00E34B20">
          <w:rPr>
            <w:rStyle w:val="Hyperlink"/>
            <w:rFonts w:ascii="Arial" w:eastAsia="Arial" w:hAnsi="Arial" w:cs="Arial"/>
          </w:rPr>
          <w:t>Dyer et al 2023</w:t>
        </w:r>
      </w:hyperlink>
      <w:r w:rsidR="02C70F16" w:rsidRPr="00E34B20">
        <w:rPr>
          <w:rFonts w:ascii="Arial" w:eastAsia="Arial" w:hAnsi="Arial" w:cs="Arial"/>
        </w:rPr>
        <w:t xml:space="preserve">, </w:t>
      </w:r>
      <w:hyperlink r:id="rId31">
        <w:r w:rsidR="244FB464" w:rsidRPr="00E34B20">
          <w:rPr>
            <w:rStyle w:val="Hyperlink"/>
            <w:rFonts w:ascii="Arial" w:eastAsia="Arial" w:hAnsi="Arial" w:cs="Arial"/>
          </w:rPr>
          <w:t>Currie et al 2021</w:t>
        </w:r>
      </w:hyperlink>
      <w:r w:rsidR="17F6BBFA" w:rsidRPr="00E34B20">
        <w:rPr>
          <w:rFonts w:ascii="Arial" w:eastAsia="Arial" w:hAnsi="Arial" w:cs="Arial"/>
        </w:rPr>
        <w:t xml:space="preserve">, </w:t>
      </w:r>
      <w:hyperlink r:id="rId32">
        <w:r w:rsidR="17F6BBFA" w:rsidRPr="00E34B20">
          <w:rPr>
            <w:rStyle w:val="Hyperlink"/>
            <w:rFonts w:ascii="Arial" w:eastAsia="Arial" w:hAnsi="Arial" w:cs="Arial"/>
          </w:rPr>
          <w:t>R</w:t>
        </w:r>
        <w:r w:rsidR="32006D53" w:rsidRPr="00E34B20">
          <w:rPr>
            <w:rStyle w:val="Hyperlink"/>
            <w:rFonts w:ascii="Arial" w:eastAsia="Arial" w:hAnsi="Arial" w:cs="Arial"/>
          </w:rPr>
          <w:t>aison et al 2018</w:t>
        </w:r>
      </w:hyperlink>
      <w:r w:rsidR="32006D53" w:rsidRPr="00E34B20">
        <w:rPr>
          <w:rFonts w:ascii="Arial" w:eastAsia="Arial" w:hAnsi="Arial" w:cs="Arial"/>
        </w:rPr>
        <w:t>)</w:t>
      </w:r>
      <w:r w:rsidR="00E34B20" w:rsidRPr="00E34B20">
        <w:rPr>
          <w:rFonts w:ascii="Arial" w:eastAsia="Arial" w:hAnsi="Arial" w:cs="Arial"/>
        </w:rPr>
        <w:t>.</w:t>
      </w:r>
    </w:p>
    <w:p w14:paraId="468B7617" w14:textId="77777777" w:rsidR="00E34B20" w:rsidRPr="00E34B20" w:rsidRDefault="00E34B20" w:rsidP="00A909E3">
      <w:pPr>
        <w:pStyle w:val="ListParagraph"/>
        <w:autoSpaceDE w:val="0"/>
        <w:autoSpaceDN w:val="0"/>
        <w:adjustRightInd w:val="0"/>
        <w:ind w:left="1080"/>
        <w:rPr>
          <w:rFonts w:ascii="Arial" w:eastAsia="Arial" w:hAnsi="Arial" w:cs="Arial"/>
        </w:rPr>
      </w:pPr>
    </w:p>
    <w:p w14:paraId="158FC45E" w14:textId="19586BE3" w:rsidR="009C491C" w:rsidRDefault="3D5AB8A6" w:rsidP="00A909E3">
      <w:pPr>
        <w:pStyle w:val="ListParagraph"/>
        <w:numPr>
          <w:ilvl w:val="1"/>
          <w:numId w:val="6"/>
        </w:numPr>
        <w:autoSpaceDE w:val="0"/>
        <w:autoSpaceDN w:val="0"/>
        <w:adjustRightInd w:val="0"/>
        <w:rPr>
          <w:rFonts w:ascii="Arial" w:eastAsia="Arial" w:hAnsi="Arial" w:cs="Arial"/>
        </w:rPr>
      </w:pPr>
      <w:r w:rsidRPr="007C149A">
        <w:rPr>
          <w:rFonts w:ascii="Arial" w:eastAsia="Arial" w:hAnsi="Arial" w:cs="Arial"/>
        </w:rPr>
        <w:t>Identified b</w:t>
      </w:r>
      <w:r w:rsidR="32E82FB3" w:rsidRPr="007C149A">
        <w:rPr>
          <w:rFonts w:ascii="Arial" w:eastAsia="Arial" w:hAnsi="Arial" w:cs="Arial"/>
        </w:rPr>
        <w:t>arriers includ</w:t>
      </w:r>
      <w:r w:rsidR="3B5958D7" w:rsidRPr="007C149A">
        <w:rPr>
          <w:rFonts w:ascii="Arial" w:eastAsia="Arial" w:hAnsi="Arial" w:cs="Arial"/>
        </w:rPr>
        <w:t>e:</w:t>
      </w:r>
    </w:p>
    <w:p w14:paraId="5522EA1D" w14:textId="77777777" w:rsidR="007C149A" w:rsidRPr="007C149A" w:rsidRDefault="007C149A" w:rsidP="00A909E3">
      <w:pPr>
        <w:autoSpaceDE w:val="0"/>
        <w:autoSpaceDN w:val="0"/>
        <w:adjustRightInd w:val="0"/>
        <w:rPr>
          <w:rFonts w:ascii="Arial" w:eastAsia="Arial" w:hAnsi="Arial" w:cs="Arial"/>
        </w:rPr>
      </w:pPr>
    </w:p>
    <w:p w14:paraId="0133A466" w14:textId="7EECF7FF" w:rsidR="009C491C" w:rsidRPr="0006693C" w:rsidRDefault="32E82FB3" w:rsidP="00A909E3">
      <w:pPr>
        <w:pStyle w:val="ListParagraph"/>
        <w:numPr>
          <w:ilvl w:val="0"/>
          <w:numId w:val="15"/>
        </w:numPr>
        <w:autoSpaceDE w:val="0"/>
        <w:autoSpaceDN w:val="0"/>
        <w:adjustRightInd w:val="0"/>
        <w:ind w:left="1134"/>
        <w:rPr>
          <w:rFonts w:ascii="Arial" w:eastAsia="Arial" w:hAnsi="Arial" w:cs="Arial"/>
        </w:rPr>
      </w:pPr>
      <w:r w:rsidRPr="71C865FE">
        <w:rPr>
          <w:rFonts w:ascii="Arial" w:eastAsia="Arial" w:hAnsi="Arial" w:cs="Arial"/>
        </w:rPr>
        <w:t>costs</w:t>
      </w:r>
      <w:r w:rsidR="10D0CBA3" w:rsidRPr="71C865FE">
        <w:rPr>
          <w:rFonts w:ascii="Arial" w:eastAsia="Arial" w:hAnsi="Arial" w:cs="Arial"/>
        </w:rPr>
        <w:t xml:space="preserve"> (direct</w:t>
      </w:r>
      <w:r w:rsidR="7694E6EC" w:rsidRPr="71C865FE">
        <w:rPr>
          <w:rFonts w:ascii="Arial" w:eastAsia="Arial" w:hAnsi="Arial" w:cs="Arial"/>
        </w:rPr>
        <w:t>,</w:t>
      </w:r>
      <w:r w:rsidR="10D0CBA3" w:rsidRPr="71C865FE">
        <w:rPr>
          <w:rFonts w:ascii="Arial" w:eastAsia="Arial" w:hAnsi="Arial" w:cs="Arial"/>
        </w:rPr>
        <w:t xml:space="preserve"> and indirect such as transport and time off work)</w:t>
      </w:r>
    </w:p>
    <w:p w14:paraId="7001D222" w14:textId="45D8CDA2" w:rsidR="00226884" w:rsidRPr="0006693C" w:rsidRDefault="32A45D86" w:rsidP="00A909E3">
      <w:pPr>
        <w:pStyle w:val="ListParagraph"/>
        <w:numPr>
          <w:ilvl w:val="0"/>
          <w:numId w:val="15"/>
        </w:numPr>
        <w:autoSpaceDE w:val="0"/>
        <w:autoSpaceDN w:val="0"/>
        <w:adjustRightInd w:val="0"/>
        <w:ind w:left="1134"/>
        <w:rPr>
          <w:rFonts w:ascii="Arial" w:eastAsia="Arial" w:hAnsi="Arial" w:cs="Arial"/>
        </w:rPr>
      </w:pPr>
      <w:r w:rsidRPr="71C865FE">
        <w:rPr>
          <w:rFonts w:ascii="Arial" w:eastAsia="Arial" w:hAnsi="Arial" w:cs="Arial"/>
        </w:rPr>
        <w:t>dental anxiety</w:t>
      </w:r>
      <w:r w:rsidR="31454E9F" w:rsidRPr="71C865FE">
        <w:rPr>
          <w:rFonts w:ascii="Arial" w:eastAsia="Arial" w:hAnsi="Arial" w:cs="Arial"/>
        </w:rPr>
        <w:t xml:space="preserve"> / low confidence and self-esteem</w:t>
      </w:r>
    </w:p>
    <w:p w14:paraId="668B2865" w14:textId="622875AC" w:rsidR="009C491C" w:rsidRPr="0006693C" w:rsidRDefault="31454E9F" w:rsidP="00A909E3">
      <w:pPr>
        <w:pStyle w:val="ListParagraph"/>
        <w:numPr>
          <w:ilvl w:val="0"/>
          <w:numId w:val="15"/>
        </w:numPr>
        <w:autoSpaceDE w:val="0"/>
        <w:autoSpaceDN w:val="0"/>
        <w:adjustRightInd w:val="0"/>
        <w:ind w:left="1134"/>
        <w:rPr>
          <w:rFonts w:ascii="Arial" w:eastAsia="Arial" w:hAnsi="Arial" w:cs="Arial"/>
        </w:rPr>
      </w:pPr>
      <w:r w:rsidRPr="71C865FE">
        <w:rPr>
          <w:rFonts w:ascii="Arial" w:eastAsia="Arial" w:hAnsi="Arial" w:cs="Arial"/>
        </w:rPr>
        <w:t xml:space="preserve">shame </w:t>
      </w:r>
      <w:r w:rsidR="09D9131E" w:rsidRPr="71C865FE">
        <w:rPr>
          <w:rFonts w:ascii="Arial" w:eastAsia="Arial" w:hAnsi="Arial" w:cs="Arial"/>
        </w:rPr>
        <w:t xml:space="preserve">regarding condition of mouth and teeth </w:t>
      </w:r>
    </w:p>
    <w:p w14:paraId="2A29EADF" w14:textId="15CDBCAF" w:rsidR="007C556E" w:rsidRPr="0006693C" w:rsidRDefault="7B9DCEBB" w:rsidP="00A909E3">
      <w:pPr>
        <w:pStyle w:val="ListParagraph"/>
        <w:numPr>
          <w:ilvl w:val="0"/>
          <w:numId w:val="15"/>
        </w:numPr>
        <w:autoSpaceDE w:val="0"/>
        <w:autoSpaceDN w:val="0"/>
        <w:adjustRightInd w:val="0"/>
        <w:ind w:left="1134"/>
        <w:rPr>
          <w:rFonts w:ascii="Arial" w:eastAsia="Arial" w:hAnsi="Arial" w:cs="Arial"/>
        </w:rPr>
      </w:pPr>
      <w:r w:rsidRPr="71C865FE">
        <w:rPr>
          <w:rFonts w:ascii="Arial" w:eastAsia="Arial" w:hAnsi="Arial" w:cs="Arial"/>
        </w:rPr>
        <w:t>physical</w:t>
      </w:r>
      <w:r w:rsidR="282999A4" w:rsidRPr="71C865FE">
        <w:rPr>
          <w:rFonts w:ascii="Arial" w:eastAsia="Arial" w:hAnsi="Arial" w:cs="Arial"/>
        </w:rPr>
        <w:t>, communication,</w:t>
      </w:r>
      <w:r w:rsidRPr="71C865FE">
        <w:rPr>
          <w:rFonts w:ascii="Arial" w:eastAsia="Arial" w:hAnsi="Arial" w:cs="Arial"/>
        </w:rPr>
        <w:t xml:space="preserve"> or transport barriers</w:t>
      </w:r>
    </w:p>
    <w:p w14:paraId="2D3251E6" w14:textId="480B0FB3" w:rsidR="007C556E" w:rsidRPr="0006693C" w:rsidRDefault="32E82FB3" w:rsidP="00A909E3">
      <w:pPr>
        <w:pStyle w:val="ListParagraph"/>
        <w:numPr>
          <w:ilvl w:val="0"/>
          <w:numId w:val="15"/>
        </w:numPr>
        <w:autoSpaceDE w:val="0"/>
        <w:autoSpaceDN w:val="0"/>
        <w:adjustRightInd w:val="0"/>
        <w:ind w:left="1134"/>
        <w:rPr>
          <w:rFonts w:ascii="Arial" w:eastAsia="Arial" w:hAnsi="Arial" w:cs="Arial"/>
        </w:rPr>
      </w:pPr>
      <w:r w:rsidRPr="71C865FE">
        <w:rPr>
          <w:rFonts w:ascii="Arial" w:eastAsia="Arial" w:hAnsi="Arial" w:cs="Arial"/>
        </w:rPr>
        <w:t xml:space="preserve">lack of </w:t>
      </w:r>
      <w:r w:rsidR="7DE2E0FE" w:rsidRPr="71C865FE">
        <w:rPr>
          <w:rFonts w:ascii="Arial" w:eastAsia="Arial" w:hAnsi="Arial" w:cs="Arial"/>
        </w:rPr>
        <w:t>awareness of NHS dental charge exemptions</w:t>
      </w:r>
      <w:r w:rsidR="32A45D86" w:rsidRPr="71C865FE">
        <w:rPr>
          <w:rFonts w:ascii="Arial" w:eastAsia="Arial" w:hAnsi="Arial" w:cs="Arial"/>
        </w:rPr>
        <w:t xml:space="preserve"> and </w:t>
      </w:r>
      <w:r w:rsidR="1D2A45A6" w:rsidRPr="71C865FE">
        <w:rPr>
          <w:rFonts w:ascii="Arial" w:eastAsia="Arial" w:hAnsi="Arial" w:cs="Arial"/>
        </w:rPr>
        <w:t>perceived lack of need (low health literacy)</w:t>
      </w:r>
    </w:p>
    <w:p w14:paraId="1D791673" w14:textId="66A26293" w:rsidR="007C556E" w:rsidRPr="0006693C" w:rsidRDefault="282999A4" w:rsidP="00A909E3">
      <w:pPr>
        <w:pStyle w:val="ListParagraph"/>
        <w:numPr>
          <w:ilvl w:val="0"/>
          <w:numId w:val="15"/>
        </w:numPr>
        <w:autoSpaceDE w:val="0"/>
        <w:autoSpaceDN w:val="0"/>
        <w:adjustRightInd w:val="0"/>
        <w:ind w:left="1134"/>
        <w:rPr>
          <w:rFonts w:ascii="Arial" w:eastAsia="Arial" w:hAnsi="Arial" w:cs="Arial"/>
        </w:rPr>
      </w:pPr>
      <w:r w:rsidRPr="71C865FE">
        <w:rPr>
          <w:rFonts w:ascii="Arial" w:eastAsia="Arial" w:hAnsi="Arial" w:cs="Arial"/>
        </w:rPr>
        <w:t>lack of social support to attend</w:t>
      </w:r>
    </w:p>
    <w:p w14:paraId="437AF83E" w14:textId="220ACFAD" w:rsidR="007C556E" w:rsidRPr="0006693C" w:rsidRDefault="7B9DCEBB" w:rsidP="00A909E3">
      <w:pPr>
        <w:pStyle w:val="ListParagraph"/>
        <w:numPr>
          <w:ilvl w:val="0"/>
          <w:numId w:val="15"/>
        </w:numPr>
        <w:autoSpaceDE w:val="0"/>
        <w:autoSpaceDN w:val="0"/>
        <w:adjustRightInd w:val="0"/>
        <w:ind w:left="1134"/>
        <w:rPr>
          <w:rFonts w:ascii="Arial" w:eastAsia="Arial" w:hAnsi="Arial" w:cs="Arial"/>
        </w:rPr>
      </w:pPr>
      <w:r w:rsidRPr="71C865FE">
        <w:rPr>
          <w:rFonts w:ascii="Arial" w:eastAsia="Arial" w:hAnsi="Arial" w:cs="Arial"/>
        </w:rPr>
        <w:t xml:space="preserve">limited </w:t>
      </w:r>
      <w:r w:rsidR="32E82FB3" w:rsidRPr="71C865FE">
        <w:rPr>
          <w:rFonts w:ascii="Arial" w:eastAsia="Arial" w:hAnsi="Arial" w:cs="Arial"/>
        </w:rPr>
        <w:t xml:space="preserve">availability of </w:t>
      </w:r>
      <w:r w:rsidR="1BE301AE" w:rsidRPr="71C865FE">
        <w:rPr>
          <w:rFonts w:ascii="Arial" w:eastAsia="Arial" w:hAnsi="Arial" w:cs="Arial"/>
        </w:rPr>
        <w:t xml:space="preserve">suitable </w:t>
      </w:r>
      <w:r w:rsidR="32E82FB3" w:rsidRPr="71C865FE">
        <w:rPr>
          <w:rFonts w:ascii="Arial" w:eastAsia="Arial" w:hAnsi="Arial" w:cs="Arial"/>
        </w:rPr>
        <w:t>services</w:t>
      </w:r>
      <w:r w:rsidR="017380AF" w:rsidRPr="71C865FE">
        <w:rPr>
          <w:rFonts w:ascii="Arial" w:eastAsia="Arial" w:hAnsi="Arial" w:cs="Arial"/>
        </w:rPr>
        <w:t xml:space="preserve"> designed for high-need groups</w:t>
      </w:r>
    </w:p>
    <w:p w14:paraId="455C1B55" w14:textId="07541C46" w:rsidR="0084128F" w:rsidRPr="0006693C" w:rsidRDefault="41776578" w:rsidP="00A909E3">
      <w:pPr>
        <w:pStyle w:val="ListParagraph"/>
        <w:numPr>
          <w:ilvl w:val="0"/>
          <w:numId w:val="15"/>
        </w:numPr>
        <w:autoSpaceDE w:val="0"/>
        <w:autoSpaceDN w:val="0"/>
        <w:adjustRightInd w:val="0"/>
        <w:ind w:left="1134"/>
        <w:rPr>
          <w:rFonts w:ascii="Arial" w:eastAsia="Arial" w:hAnsi="Arial" w:cs="Arial"/>
        </w:rPr>
      </w:pPr>
      <w:r w:rsidRPr="71C865FE">
        <w:rPr>
          <w:rFonts w:ascii="Arial" w:eastAsia="Arial" w:hAnsi="Arial" w:cs="Arial"/>
        </w:rPr>
        <w:t>lack of confidence and training of dental professionals in treating patients from</w:t>
      </w:r>
      <w:r w:rsidR="7694E6EC" w:rsidRPr="71C865FE">
        <w:rPr>
          <w:rFonts w:ascii="Arial" w:eastAsia="Arial" w:hAnsi="Arial" w:cs="Arial"/>
        </w:rPr>
        <w:t xml:space="preserve"> </w:t>
      </w:r>
      <w:r w:rsidRPr="71C865FE">
        <w:rPr>
          <w:rFonts w:ascii="Arial" w:eastAsia="Arial" w:hAnsi="Arial" w:cs="Arial"/>
        </w:rPr>
        <w:t>vulnerable groups</w:t>
      </w:r>
    </w:p>
    <w:p w14:paraId="5A6F6D62" w14:textId="46DF6545" w:rsidR="005C126E" w:rsidRPr="0006693C" w:rsidRDefault="08086A13" w:rsidP="00A909E3">
      <w:pPr>
        <w:pStyle w:val="ListParagraph"/>
        <w:numPr>
          <w:ilvl w:val="0"/>
          <w:numId w:val="15"/>
        </w:numPr>
        <w:autoSpaceDE w:val="0"/>
        <w:autoSpaceDN w:val="0"/>
        <w:adjustRightInd w:val="0"/>
        <w:ind w:left="1134"/>
        <w:rPr>
          <w:rFonts w:ascii="Arial" w:eastAsia="Arial" w:hAnsi="Arial" w:cs="Arial"/>
        </w:rPr>
      </w:pPr>
      <w:r w:rsidRPr="71C865FE">
        <w:rPr>
          <w:rFonts w:ascii="Arial" w:eastAsia="Arial" w:hAnsi="Arial" w:cs="Arial"/>
        </w:rPr>
        <w:lastRenderedPageBreak/>
        <w:t xml:space="preserve">previous bad experiences with </w:t>
      </w:r>
      <w:r w:rsidR="35702E38" w:rsidRPr="71C865FE">
        <w:rPr>
          <w:rFonts w:ascii="Arial" w:eastAsia="Arial" w:hAnsi="Arial" w:cs="Arial"/>
        </w:rPr>
        <w:t>negative attitudes of dental staff</w:t>
      </w:r>
      <w:r w:rsidR="31E6CC11" w:rsidRPr="71C865FE">
        <w:rPr>
          <w:rFonts w:ascii="Arial" w:eastAsia="Arial" w:hAnsi="Arial" w:cs="Arial"/>
        </w:rPr>
        <w:t xml:space="preserve"> / distrust</w:t>
      </w:r>
    </w:p>
    <w:p w14:paraId="4CA15D8C" w14:textId="7B243693" w:rsidR="007C556E" w:rsidRPr="0006693C" w:rsidRDefault="4CC56E42" w:rsidP="00A909E3">
      <w:pPr>
        <w:pStyle w:val="ListParagraph"/>
        <w:numPr>
          <w:ilvl w:val="0"/>
          <w:numId w:val="15"/>
        </w:numPr>
        <w:autoSpaceDE w:val="0"/>
        <w:autoSpaceDN w:val="0"/>
        <w:adjustRightInd w:val="0"/>
        <w:ind w:left="1134"/>
        <w:rPr>
          <w:rFonts w:ascii="Arial" w:eastAsia="Arial" w:hAnsi="Arial" w:cs="Arial"/>
        </w:rPr>
      </w:pPr>
      <w:r w:rsidRPr="71C865FE">
        <w:rPr>
          <w:rFonts w:ascii="Arial" w:eastAsia="Arial" w:hAnsi="Arial" w:cs="Arial"/>
        </w:rPr>
        <w:t xml:space="preserve">difficulty taking time off </w:t>
      </w:r>
      <w:r w:rsidR="4913F339" w:rsidRPr="71C865FE">
        <w:rPr>
          <w:rFonts w:ascii="Arial" w:eastAsia="Arial" w:hAnsi="Arial" w:cs="Arial"/>
        </w:rPr>
        <w:t xml:space="preserve">from </w:t>
      </w:r>
      <w:r w:rsidRPr="71C865FE">
        <w:rPr>
          <w:rFonts w:ascii="Arial" w:eastAsia="Arial" w:hAnsi="Arial" w:cs="Arial"/>
        </w:rPr>
        <w:t>work or carer responsibilities</w:t>
      </w:r>
    </w:p>
    <w:p w14:paraId="71964E68" w14:textId="5694896F" w:rsidR="00290992" w:rsidRPr="0006693C" w:rsidRDefault="3B5958D7" w:rsidP="00A909E3">
      <w:pPr>
        <w:pStyle w:val="ListParagraph"/>
        <w:numPr>
          <w:ilvl w:val="0"/>
          <w:numId w:val="15"/>
        </w:numPr>
        <w:autoSpaceDE w:val="0"/>
        <w:autoSpaceDN w:val="0"/>
        <w:adjustRightInd w:val="0"/>
        <w:ind w:left="1134"/>
        <w:rPr>
          <w:rFonts w:ascii="Arial" w:eastAsia="Arial" w:hAnsi="Arial" w:cs="Arial"/>
        </w:rPr>
      </w:pPr>
      <w:r w:rsidRPr="1D98F108">
        <w:rPr>
          <w:rFonts w:ascii="Arial" w:eastAsia="Arial" w:hAnsi="Arial" w:cs="Arial"/>
        </w:rPr>
        <w:t>lack of knowledge among carers and other health, social, education or</w:t>
      </w:r>
      <w:r w:rsidR="099F7717" w:rsidRPr="1D98F108">
        <w:rPr>
          <w:rFonts w:ascii="Arial" w:eastAsia="Arial" w:hAnsi="Arial" w:cs="Arial"/>
        </w:rPr>
        <w:t xml:space="preserve"> </w:t>
      </w:r>
      <w:r w:rsidRPr="1D98F108">
        <w:rPr>
          <w:rFonts w:ascii="Arial" w:eastAsia="Arial" w:hAnsi="Arial" w:cs="Arial"/>
        </w:rPr>
        <w:t>community services about key oral health messages and ways to access dental services</w:t>
      </w:r>
    </w:p>
    <w:p w14:paraId="54FFDF85" w14:textId="3794CB6F" w:rsidR="003503F8" w:rsidRPr="0006693C" w:rsidRDefault="003503F8" w:rsidP="00A909E3">
      <w:pPr>
        <w:autoSpaceDE w:val="0"/>
        <w:autoSpaceDN w:val="0"/>
        <w:adjustRightInd w:val="0"/>
        <w:rPr>
          <w:rFonts w:ascii="Arial" w:eastAsia="Arial" w:hAnsi="Arial" w:cs="Arial"/>
        </w:rPr>
      </w:pPr>
    </w:p>
    <w:p w14:paraId="7FC42955" w14:textId="4AA9A9E6" w:rsidR="005C126E" w:rsidRPr="009717CC" w:rsidRDefault="32E82FB3" w:rsidP="00A909E3">
      <w:pPr>
        <w:pStyle w:val="ListParagraph"/>
        <w:numPr>
          <w:ilvl w:val="1"/>
          <w:numId w:val="6"/>
        </w:numPr>
        <w:autoSpaceDE w:val="0"/>
        <w:autoSpaceDN w:val="0"/>
        <w:adjustRightInd w:val="0"/>
        <w:rPr>
          <w:rFonts w:ascii="Arial" w:eastAsia="Arial" w:hAnsi="Arial" w:cs="Arial"/>
        </w:rPr>
      </w:pPr>
      <w:r w:rsidRPr="009717CC">
        <w:rPr>
          <w:rFonts w:ascii="Arial" w:eastAsia="Arial" w:hAnsi="Arial" w:cs="Arial"/>
        </w:rPr>
        <w:t>Suggested ways of overcoming barriers to care included:</w:t>
      </w:r>
    </w:p>
    <w:p w14:paraId="19B1878B" w14:textId="77777777" w:rsidR="009717CC" w:rsidRPr="009717CC" w:rsidRDefault="009717CC" w:rsidP="00A909E3">
      <w:pPr>
        <w:pStyle w:val="ListParagraph"/>
        <w:autoSpaceDE w:val="0"/>
        <w:autoSpaceDN w:val="0"/>
        <w:adjustRightInd w:val="0"/>
        <w:ind w:left="1080"/>
        <w:rPr>
          <w:rFonts w:ascii="Arial" w:eastAsia="Arial" w:hAnsi="Arial" w:cs="Arial"/>
        </w:rPr>
      </w:pPr>
    </w:p>
    <w:p w14:paraId="23728ED4" w14:textId="6F5FEBED" w:rsidR="005C126E" w:rsidRPr="0006693C" w:rsidRDefault="32E82FB3" w:rsidP="00A909E3">
      <w:pPr>
        <w:numPr>
          <w:ilvl w:val="0"/>
          <w:numId w:val="14"/>
        </w:numPr>
        <w:tabs>
          <w:tab w:val="clear" w:pos="720"/>
          <w:tab w:val="num" w:pos="1134"/>
        </w:tabs>
        <w:autoSpaceDE w:val="0"/>
        <w:autoSpaceDN w:val="0"/>
        <w:adjustRightInd w:val="0"/>
        <w:ind w:left="1134"/>
        <w:rPr>
          <w:rFonts w:ascii="Arial" w:eastAsia="Arial" w:hAnsi="Arial" w:cs="Arial"/>
        </w:rPr>
      </w:pPr>
      <w:r w:rsidRPr="71C865FE">
        <w:rPr>
          <w:rFonts w:ascii="Arial" w:eastAsia="Arial" w:hAnsi="Arial" w:cs="Arial"/>
        </w:rPr>
        <w:t>provision of appropriate training to both service users and care providers</w:t>
      </w:r>
    </w:p>
    <w:p w14:paraId="7CDE12AF" w14:textId="68DFDE43" w:rsidR="005C126E" w:rsidRPr="0006693C" w:rsidRDefault="32E82FB3" w:rsidP="00A909E3">
      <w:pPr>
        <w:numPr>
          <w:ilvl w:val="0"/>
          <w:numId w:val="14"/>
        </w:numPr>
        <w:tabs>
          <w:tab w:val="clear" w:pos="720"/>
          <w:tab w:val="num" w:pos="1134"/>
        </w:tabs>
        <w:autoSpaceDE w:val="0"/>
        <w:autoSpaceDN w:val="0"/>
        <w:adjustRightInd w:val="0"/>
        <w:ind w:left="1134"/>
        <w:rPr>
          <w:rFonts w:ascii="Arial" w:eastAsia="Arial" w:hAnsi="Arial" w:cs="Arial"/>
        </w:rPr>
      </w:pPr>
      <w:r w:rsidRPr="71C865FE">
        <w:rPr>
          <w:rFonts w:ascii="Arial" w:eastAsia="Arial" w:hAnsi="Arial" w:cs="Arial"/>
        </w:rPr>
        <w:t>policies to ensure dental services meet the needs of vulnerable people</w:t>
      </w:r>
    </w:p>
    <w:p w14:paraId="6E7FC233" w14:textId="272613BA" w:rsidR="005C126E" w:rsidRPr="0006693C" w:rsidRDefault="32E82FB3" w:rsidP="00A909E3">
      <w:pPr>
        <w:numPr>
          <w:ilvl w:val="0"/>
          <w:numId w:val="14"/>
        </w:numPr>
        <w:tabs>
          <w:tab w:val="clear" w:pos="720"/>
          <w:tab w:val="num" w:pos="1134"/>
        </w:tabs>
        <w:autoSpaceDE w:val="0"/>
        <w:autoSpaceDN w:val="0"/>
        <w:adjustRightInd w:val="0"/>
        <w:ind w:left="1134"/>
        <w:rPr>
          <w:rFonts w:ascii="Arial" w:eastAsia="Arial" w:hAnsi="Arial" w:cs="Arial"/>
        </w:rPr>
      </w:pPr>
      <w:r w:rsidRPr="71C865FE">
        <w:rPr>
          <w:rFonts w:ascii="Arial" w:eastAsia="Arial" w:hAnsi="Arial" w:cs="Arial"/>
        </w:rPr>
        <w:t>the use of appropriate skill</w:t>
      </w:r>
      <w:r w:rsidR="32A45D86" w:rsidRPr="71C865FE">
        <w:rPr>
          <w:rFonts w:ascii="Arial" w:eastAsia="Arial" w:hAnsi="Arial" w:cs="Arial"/>
        </w:rPr>
        <w:t>-</w:t>
      </w:r>
      <w:r w:rsidRPr="71C865FE">
        <w:rPr>
          <w:rFonts w:ascii="Arial" w:eastAsia="Arial" w:hAnsi="Arial" w:cs="Arial"/>
        </w:rPr>
        <w:t>mix to deliver services</w:t>
      </w:r>
      <w:r w:rsidR="32A45D86" w:rsidRPr="71C865FE">
        <w:rPr>
          <w:rFonts w:ascii="Arial" w:eastAsia="Arial" w:hAnsi="Arial" w:cs="Arial"/>
        </w:rPr>
        <w:t xml:space="preserve"> (consider outreach / in-reach partnerships)</w:t>
      </w:r>
    </w:p>
    <w:p w14:paraId="0F12432D" w14:textId="752A6CD0" w:rsidR="00D7419B" w:rsidRPr="0006693C" w:rsidRDefault="1217AA0F" w:rsidP="00A909E3">
      <w:pPr>
        <w:numPr>
          <w:ilvl w:val="0"/>
          <w:numId w:val="14"/>
        </w:numPr>
        <w:tabs>
          <w:tab w:val="clear" w:pos="720"/>
          <w:tab w:val="num" w:pos="1134"/>
        </w:tabs>
        <w:autoSpaceDE w:val="0"/>
        <w:autoSpaceDN w:val="0"/>
        <w:adjustRightInd w:val="0"/>
        <w:ind w:left="1134"/>
        <w:rPr>
          <w:rFonts w:ascii="Arial" w:eastAsia="Arial" w:hAnsi="Arial" w:cs="Arial"/>
        </w:rPr>
      </w:pPr>
      <w:r w:rsidRPr="71C865FE">
        <w:rPr>
          <w:rFonts w:ascii="Arial" w:eastAsia="Arial" w:hAnsi="Arial" w:cs="Arial"/>
        </w:rPr>
        <w:t>integration between dental and other health, social, education or community</w:t>
      </w:r>
      <w:r w:rsidR="31EA119E" w:rsidRPr="71C865FE">
        <w:rPr>
          <w:rFonts w:ascii="Arial" w:eastAsia="Arial" w:hAnsi="Arial" w:cs="Arial"/>
        </w:rPr>
        <w:t xml:space="preserve">, voluntary </w:t>
      </w:r>
      <w:r w:rsidRPr="71C865FE">
        <w:rPr>
          <w:rFonts w:ascii="Arial" w:eastAsia="Arial" w:hAnsi="Arial" w:cs="Arial"/>
        </w:rPr>
        <w:t>services</w:t>
      </w:r>
      <w:r w:rsidR="4913F339" w:rsidRPr="71C865FE">
        <w:rPr>
          <w:rFonts w:ascii="Arial" w:eastAsia="Arial" w:hAnsi="Arial" w:cs="Arial"/>
        </w:rPr>
        <w:t xml:space="preserve"> </w:t>
      </w:r>
      <w:r w:rsidR="0444FA33" w:rsidRPr="71C865FE">
        <w:rPr>
          <w:rFonts w:ascii="Arial" w:eastAsia="Arial" w:hAnsi="Arial" w:cs="Arial"/>
        </w:rPr>
        <w:t>e.g. dental team establishing relationships with other stakeholders/health professionals</w:t>
      </w:r>
    </w:p>
    <w:p w14:paraId="3413207E" w14:textId="6DFF37A0" w:rsidR="00BC74D2" w:rsidRPr="0006693C" w:rsidRDefault="3FD6283C" w:rsidP="00A909E3">
      <w:pPr>
        <w:numPr>
          <w:ilvl w:val="0"/>
          <w:numId w:val="14"/>
        </w:numPr>
        <w:tabs>
          <w:tab w:val="clear" w:pos="720"/>
          <w:tab w:val="num" w:pos="1134"/>
        </w:tabs>
        <w:autoSpaceDE w:val="0"/>
        <w:autoSpaceDN w:val="0"/>
        <w:adjustRightInd w:val="0"/>
        <w:ind w:left="1134"/>
        <w:rPr>
          <w:rFonts w:ascii="Arial" w:eastAsia="Arial" w:hAnsi="Arial" w:cs="Arial"/>
        </w:rPr>
      </w:pPr>
      <w:r w:rsidRPr="1D98F108">
        <w:rPr>
          <w:rFonts w:ascii="Arial" w:eastAsia="Arial" w:hAnsi="Arial" w:cs="Arial"/>
        </w:rPr>
        <w:t>provision of information in</w:t>
      </w:r>
      <w:r w:rsidR="6600DE22" w:rsidRPr="1D98F108">
        <w:rPr>
          <w:rFonts w:ascii="Arial" w:eastAsia="Arial" w:hAnsi="Arial" w:cs="Arial"/>
        </w:rPr>
        <w:t xml:space="preserve"> a</w:t>
      </w:r>
      <w:r w:rsidRPr="1D98F108">
        <w:rPr>
          <w:rFonts w:ascii="Arial" w:eastAsia="Arial" w:hAnsi="Arial" w:cs="Arial"/>
        </w:rPr>
        <w:t xml:space="preserve"> range of formats designed with health </w:t>
      </w:r>
      <w:r w:rsidR="31E6CC11" w:rsidRPr="1D98F108">
        <w:rPr>
          <w:rFonts w:ascii="Arial" w:eastAsia="Arial" w:hAnsi="Arial" w:cs="Arial"/>
        </w:rPr>
        <w:t>literacy in mind</w:t>
      </w:r>
      <w:r w:rsidR="1E57292D" w:rsidRPr="1D98F108">
        <w:rPr>
          <w:rFonts w:ascii="Arial" w:eastAsia="Arial" w:hAnsi="Arial" w:cs="Arial"/>
        </w:rPr>
        <w:t xml:space="preserve"> and Easy Read</w:t>
      </w:r>
    </w:p>
    <w:p w14:paraId="54253E22" w14:textId="6A3FC967" w:rsidR="009C5CCD" w:rsidRPr="0006693C" w:rsidRDefault="63C073D1" w:rsidP="00A909E3">
      <w:pPr>
        <w:numPr>
          <w:ilvl w:val="0"/>
          <w:numId w:val="14"/>
        </w:numPr>
        <w:tabs>
          <w:tab w:val="clear" w:pos="720"/>
          <w:tab w:val="num" w:pos="1134"/>
        </w:tabs>
        <w:autoSpaceDE w:val="0"/>
        <w:autoSpaceDN w:val="0"/>
        <w:adjustRightInd w:val="0"/>
        <w:ind w:left="1134"/>
        <w:rPr>
          <w:rFonts w:ascii="Arial" w:eastAsia="Arial" w:hAnsi="Arial" w:cs="Arial"/>
        </w:rPr>
      </w:pPr>
      <w:r w:rsidRPr="71C865FE">
        <w:rPr>
          <w:rFonts w:ascii="Arial" w:eastAsia="Arial" w:hAnsi="Arial" w:cs="Arial"/>
        </w:rPr>
        <w:t>flexibility in appointment</w:t>
      </w:r>
      <w:r w:rsidR="29186720" w:rsidRPr="71C865FE">
        <w:rPr>
          <w:rFonts w:ascii="Arial" w:eastAsia="Arial" w:hAnsi="Arial" w:cs="Arial"/>
        </w:rPr>
        <w:t xml:space="preserve"> scheduling</w:t>
      </w:r>
      <w:r w:rsidR="3F90BF1C" w:rsidRPr="71C865FE">
        <w:rPr>
          <w:rFonts w:ascii="Arial" w:eastAsia="Arial" w:hAnsi="Arial" w:cs="Arial"/>
        </w:rPr>
        <w:t xml:space="preserve"> / drop-ins </w:t>
      </w:r>
    </w:p>
    <w:p w14:paraId="4407D9F5" w14:textId="004325D8" w:rsidR="007B4A8A" w:rsidRPr="0006693C" w:rsidRDefault="29186720" w:rsidP="00A909E3">
      <w:pPr>
        <w:numPr>
          <w:ilvl w:val="0"/>
          <w:numId w:val="14"/>
        </w:numPr>
        <w:tabs>
          <w:tab w:val="clear" w:pos="720"/>
          <w:tab w:val="num" w:pos="1134"/>
        </w:tabs>
        <w:autoSpaceDE w:val="0"/>
        <w:autoSpaceDN w:val="0"/>
        <w:adjustRightInd w:val="0"/>
        <w:ind w:left="1134"/>
        <w:rPr>
          <w:rFonts w:ascii="Arial" w:eastAsia="Arial" w:hAnsi="Arial" w:cs="Arial"/>
        </w:rPr>
      </w:pPr>
      <w:r w:rsidRPr="71C865FE">
        <w:rPr>
          <w:rFonts w:ascii="Arial" w:eastAsia="Arial" w:hAnsi="Arial" w:cs="Arial"/>
        </w:rPr>
        <w:t>contractual arrangements to allow for additional time</w:t>
      </w:r>
      <w:r w:rsidR="1EC28385" w:rsidRPr="71C865FE">
        <w:rPr>
          <w:rFonts w:ascii="Arial" w:eastAsia="Arial" w:hAnsi="Arial" w:cs="Arial"/>
        </w:rPr>
        <w:t xml:space="preserve"> to accommodate needs</w:t>
      </w:r>
    </w:p>
    <w:p w14:paraId="4F750680" w14:textId="3E4F339E" w:rsidR="00B47562" w:rsidRPr="0006693C" w:rsidRDefault="27084D56" w:rsidP="00A909E3">
      <w:pPr>
        <w:numPr>
          <w:ilvl w:val="0"/>
          <w:numId w:val="14"/>
        </w:numPr>
        <w:tabs>
          <w:tab w:val="clear" w:pos="720"/>
          <w:tab w:val="num" w:pos="1134"/>
        </w:tabs>
        <w:autoSpaceDE w:val="0"/>
        <w:autoSpaceDN w:val="0"/>
        <w:adjustRightInd w:val="0"/>
        <w:ind w:left="1134"/>
        <w:rPr>
          <w:rFonts w:ascii="Arial" w:eastAsia="Arial" w:hAnsi="Arial" w:cs="Arial"/>
        </w:rPr>
      </w:pPr>
      <w:r w:rsidRPr="71C865FE">
        <w:rPr>
          <w:rFonts w:ascii="Arial" w:eastAsia="Arial" w:hAnsi="Arial" w:cs="Arial"/>
        </w:rPr>
        <w:t>making allowances for challenging lifestyles</w:t>
      </w:r>
    </w:p>
    <w:p w14:paraId="232EE17A" w14:textId="090CCD39" w:rsidR="00815E0C" w:rsidRPr="0006693C" w:rsidRDefault="37107075" w:rsidP="00A909E3">
      <w:pPr>
        <w:numPr>
          <w:ilvl w:val="0"/>
          <w:numId w:val="14"/>
        </w:numPr>
        <w:tabs>
          <w:tab w:val="clear" w:pos="720"/>
          <w:tab w:val="num" w:pos="1134"/>
        </w:tabs>
        <w:autoSpaceDE w:val="0"/>
        <w:autoSpaceDN w:val="0"/>
        <w:adjustRightInd w:val="0"/>
        <w:ind w:left="1134"/>
        <w:rPr>
          <w:rFonts w:ascii="Arial" w:eastAsia="Arial" w:hAnsi="Arial" w:cs="Arial"/>
        </w:rPr>
      </w:pPr>
      <w:r w:rsidRPr="1D98F108">
        <w:rPr>
          <w:rFonts w:ascii="Arial" w:eastAsia="Arial" w:hAnsi="Arial" w:cs="Arial"/>
        </w:rPr>
        <w:t>good interpersonal skills in</w:t>
      </w:r>
      <w:r w:rsidR="5C84BF03" w:rsidRPr="1D98F108">
        <w:rPr>
          <w:rFonts w:ascii="Arial" w:eastAsia="Arial" w:hAnsi="Arial" w:cs="Arial"/>
        </w:rPr>
        <w:t xml:space="preserve"> the</w:t>
      </w:r>
      <w:r w:rsidRPr="1D98F108">
        <w:rPr>
          <w:rFonts w:ascii="Arial" w:eastAsia="Arial" w:hAnsi="Arial" w:cs="Arial"/>
        </w:rPr>
        <w:t xml:space="preserve"> whole </w:t>
      </w:r>
      <w:r w:rsidR="3F90BF1C" w:rsidRPr="1D98F108">
        <w:rPr>
          <w:rFonts w:ascii="Arial" w:eastAsia="Arial" w:hAnsi="Arial" w:cs="Arial"/>
        </w:rPr>
        <w:t xml:space="preserve">dental </w:t>
      </w:r>
      <w:r w:rsidRPr="1D98F108">
        <w:rPr>
          <w:rFonts w:ascii="Arial" w:eastAsia="Arial" w:hAnsi="Arial" w:cs="Arial"/>
        </w:rPr>
        <w:t>team to build trust</w:t>
      </w:r>
    </w:p>
    <w:p w14:paraId="40FBE888" w14:textId="63F3D117" w:rsidR="006E0BE6" w:rsidRPr="0006693C" w:rsidRDefault="3F90BF1C" w:rsidP="00A909E3">
      <w:pPr>
        <w:numPr>
          <w:ilvl w:val="0"/>
          <w:numId w:val="14"/>
        </w:numPr>
        <w:tabs>
          <w:tab w:val="clear" w:pos="720"/>
          <w:tab w:val="num" w:pos="1134"/>
        </w:tabs>
        <w:autoSpaceDE w:val="0"/>
        <w:autoSpaceDN w:val="0"/>
        <w:adjustRightInd w:val="0"/>
        <w:ind w:left="1134"/>
        <w:rPr>
          <w:rFonts w:ascii="Arial" w:eastAsia="Arial" w:hAnsi="Arial" w:cs="Arial"/>
        </w:rPr>
      </w:pPr>
      <w:r w:rsidRPr="71C865FE">
        <w:rPr>
          <w:rFonts w:ascii="Arial" w:eastAsia="Arial" w:hAnsi="Arial" w:cs="Arial"/>
        </w:rPr>
        <w:t xml:space="preserve">involvement of service users and providers in service planning </w:t>
      </w:r>
    </w:p>
    <w:p w14:paraId="2CF9387C" w14:textId="00C40074" w:rsidR="005C126E" w:rsidRPr="0006693C" w:rsidRDefault="005C126E" w:rsidP="00A909E3">
      <w:pPr>
        <w:autoSpaceDE w:val="0"/>
        <w:autoSpaceDN w:val="0"/>
        <w:adjustRightInd w:val="0"/>
        <w:rPr>
          <w:rFonts w:ascii="Arial" w:eastAsia="Arial" w:hAnsi="Arial" w:cs="Arial"/>
        </w:rPr>
      </w:pPr>
    </w:p>
    <w:p w14:paraId="74C66A56" w14:textId="47122BE0" w:rsidR="00D422D8" w:rsidRPr="009F30D5" w:rsidRDefault="31EA119E" w:rsidP="00A909E3">
      <w:pPr>
        <w:pStyle w:val="ListParagraph"/>
        <w:numPr>
          <w:ilvl w:val="1"/>
          <w:numId w:val="6"/>
        </w:numPr>
        <w:autoSpaceDE w:val="0"/>
        <w:autoSpaceDN w:val="0"/>
        <w:adjustRightInd w:val="0"/>
        <w:rPr>
          <w:rFonts w:ascii="Arial" w:eastAsia="Arial" w:hAnsi="Arial" w:cs="Arial"/>
        </w:rPr>
      </w:pPr>
      <w:r w:rsidRPr="1D98F108">
        <w:rPr>
          <w:rFonts w:ascii="Arial" w:eastAsia="Arial" w:hAnsi="Arial" w:cs="Arial"/>
        </w:rPr>
        <w:t xml:space="preserve">In addition to published research, </w:t>
      </w:r>
      <w:r w:rsidR="1BEA8F85" w:rsidRPr="1D98F108">
        <w:rPr>
          <w:rFonts w:ascii="Arial" w:eastAsia="Arial" w:hAnsi="Arial" w:cs="Arial"/>
        </w:rPr>
        <w:t xml:space="preserve">a request was made to colleagues in other areas of the country for recent experiences of designing dental services for high-need groups. In the West and East Midlands, a ‘Dental Equity premium’ is in place. </w:t>
      </w:r>
      <w:r w:rsidR="1E8BF1D7" w:rsidRPr="1D98F108">
        <w:rPr>
          <w:rFonts w:ascii="Arial" w:eastAsia="Arial" w:hAnsi="Arial" w:cs="Arial"/>
        </w:rPr>
        <w:t xml:space="preserve">In this </w:t>
      </w:r>
      <w:r w:rsidR="35B1312B" w:rsidRPr="1D98F108">
        <w:rPr>
          <w:rFonts w:ascii="Arial" w:eastAsia="Arial" w:hAnsi="Arial" w:cs="Arial"/>
        </w:rPr>
        <w:t xml:space="preserve">programme, areas within the ICB were ranked in terms of ‘investment priority’ based on an equity audit (similar approach to Equident </w:t>
      </w:r>
      <w:r w:rsidR="468E4A53" w:rsidRPr="1D98F108">
        <w:rPr>
          <w:rFonts w:ascii="Arial" w:eastAsia="Arial" w:hAnsi="Arial" w:cs="Arial"/>
        </w:rPr>
        <w:t xml:space="preserve">prioritisation framework described </w:t>
      </w:r>
      <w:r w:rsidR="44110B3A" w:rsidRPr="1D98F108">
        <w:rPr>
          <w:rFonts w:ascii="Arial" w:eastAsia="Arial" w:hAnsi="Arial" w:cs="Arial"/>
        </w:rPr>
        <w:t>in section 8</w:t>
      </w:r>
      <w:r w:rsidR="468E4A53" w:rsidRPr="1D98F108">
        <w:rPr>
          <w:rFonts w:ascii="Arial" w:eastAsia="Arial" w:hAnsi="Arial" w:cs="Arial"/>
        </w:rPr>
        <w:t>)</w:t>
      </w:r>
      <w:r w:rsidR="7516EA6B" w:rsidRPr="1D98F108">
        <w:rPr>
          <w:rFonts w:ascii="Arial" w:eastAsia="Arial" w:hAnsi="Arial" w:cs="Arial"/>
        </w:rPr>
        <w:t xml:space="preserve">. </w:t>
      </w:r>
      <w:r w:rsidR="42A54EA8" w:rsidRPr="1D98F108">
        <w:rPr>
          <w:rFonts w:ascii="Arial" w:eastAsia="Arial" w:hAnsi="Arial" w:cs="Arial"/>
        </w:rPr>
        <w:t>Existing practices closest to the highest priority areas were invited to submit expressions of interest to deliver additional activity</w:t>
      </w:r>
      <w:r w:rsidR="600C4B6A" w:rsidRPr="1D98F108">
        <w:rPr>
          <w:rFonts w:ascii="Arial" w:eastAsia="Arial" w:hAnsi="Arial" w:cs="Arial"/>
        </w:rPr>
        <w:t xml:space="preserve">. </w:t>
      </w:r>
      <w:r w:rsidR="5062282C" w:rsidRPr="1D98F108">
        <w:rPr>
          <w:rFonts w:ascii="Arial" w:eastAsia="Arial" w:hAnsi="Arial" w:cs="Arial"/>
        </w:rPr>
        <w:t>A</w:t>
      </w:r>
      <w:r w:rsidR="23169F7C" w:rsidRPr="1D98F108">
        <w:rPr>
          <w:rFonts w:ascii="Arial" w:eastAsia="Arial" w:hAnsi="Arial" w:cs="Arial"/>
        </w:rPr>
        <w:t>n inequality</w:t>
      </w:r>
      <w:r w:rsidR="5062282C" w:rsidRPr="1D98F108">
        <w:rPr>
          <w:rFonts w:ascii="Arial" w:eastAsia="Arial" w:hAnsi="Arial" w:cs="Arial"/>
        </w:rPr>
        <w:t xml:space="preserve"> premium of </w:t>
      </w:r>
      <w:r w:rsidR="23169F7C" w:rsidRPr="1D98F108">
        <w:rPr>
          <w:rFonts w:ascii="Arial" w:eastAsia="Arial" w:hAnsi="Arial" w:cs="Arial"/>
        </w:rPr>
        <w:t>£5.52</w:t>
      </w:r>
      <w:r w:rsidR="23169F7C" w:rsidRPr="1D98F108">
        <w:rPr>
          <w:rFonts w:ascii="Arial" w:eastAsia="Calibri" w:hAnsi="Arial" w:cs="Arial"/>
        </w:rPr>
        <w:t xml:space="preserve"> was added to the average UDA </w:t>
      </w:r>
      <w:r w:rsidR="23169F7C" w:rsidRPr="1D98F108">
        <w:rPr>
          <w:rFonts w:ascii="Arial" w:eastAsia="Arial" w:hAnsi="Arial" w:cs="Arial"/>
        </w:rPr>
        <w:t xml:space="preserve">price </w:t>
      </w:r>
      <w:r w:rsidR="23169F7C" w:rsidRPr="1D98F108">
        <w:rPr>
          <w:rFonts w:ascii="Arial" w:eastAsia="Calibri" w:hAnsi="Arial" w:cs="Arial"/>
        </w:rPr>
        <w:t>across the ICB</w:t>
      </w:r>
      <w:r w:rsidR="23169F7C" w:rsidRPr="1D98F108">
        <w:rPr>
          <w:rFonts w:ascii="Arial" w:eastAsia="Arial" w:hAnsi="Arial" w:cs="Arial"/>
        </w:rPr>
        <w:t>,</w:t>
      </w:r>
      <w:r w:rsidR="23169F7C" w:rsidRPr="1D98F108">
        <w:rPr>
          <w:rFonts w:ascii="Arial" w:eastAsia="Calibri" w:hAnsi="Arial" w:cs="Arial"/>
        </w:rPr>
        <w:t xml:space="preserve"> for this additiona</w:t>
      </w:r>
      <w:r w:rsidR="100E93FD" w:rsidRPr="1D98F108">
        <w:rPr>
          <w:rFonts w:ascii="Arial" w:eastAsia="Arial" w:hAnsi="Arial" w:cs="Arial"/>
        </w:rPr>
        <w:t xml:space="preserve">l commissioned activity. Practices were </w:t>
      </w:r>
      <w:r w:rsidR="06DD3C31" w:rsidRPr="1D98F108">
        <w:rPr>
          <w:rFonts w:ascii="Arial" w:eastAsia="Arial" w:hAnsi="Arial" w:cs="Arial"/>
        </w:rPr>
        <w:t xml:space="preserve">expected to work with local Healthwatch, the dental triage line, and Local Authority </w:t>
      </w:r>
      <w:r w:rsidR="2265AE51" w:rsidRPr="1D98F108">
        <w:rPr>
          <w:rFonts w:ascii="Arial" w:eastAsia="Arial" w:hAnsi="Arial" w:cs="Arial"/>
        </w:rPr>
        <w:t xml:space="preserve">services to receive patients </w:t>
      </w:r>
      <w:r w:rsidR="1332166E" w:rsidRPr="1D98F108">
        <w:rPr>
          <w:rFonts w:ascii="Arial" w:eastAsia="Arial" w:hAnsi="Arial" w:cs="Arial"/>
        </w:rPr>
        <w:t>with</w:t>
      </w:r>
      <w:r w:rsidR="2265AE51" w:rsidRPr="1D98F108">
        <w:rPr>
          <w:rFonts w:ascii="Arial" w:eastAsia="Arial" w:hAnsi="Arial" w:cs="Arial"/>
        </w:rPr>
        <w:t xml:space="preserve"> the highest needs </w:t>
      </w:r>
      <w:r w:rsidR="1332166E" w:rsidRPr="1D98F108">
        <w:rPr>
          <w:rFonts w:ascii="Arial" w:eastAsia="Arial" w:hAnsi="Arial" w:cs="Arial"/>
        </w:rPr>
        <w:t>(similar to the paediatric dental access pathway in LSC)</w:t>
      </w:r>
      <w:r w:rsidR="17A5FB27" w:rsidRPr="1D98F108">
        <w:rPr>
          <w:rFonts w:ascii="Arial" w:eastAsia="Arial" w:hAnsi="Arial" w:cs="Arial"/>
        </w:rPr>
        <w:t xml:space="preserve">. </w:t>
      </w:r>
      <w:r w:rsidR="76420982" w:rsidRPr="1D98F108">
        <w:rPr>
          <w:rFonts w:ascii="Arial" w:eastAsia="Arial" w:hAnsi="Arial" w:cs="Arial"/>
        </w:rPr>
        <w:t>West Midlands colleagues assigned £1.8m to the scheme across 10 providers, commissioning an additional 50</w:t>
      </w:r>
      <w:r w:rsidR="5F917527" w:rsidRPr="1D98F108">
        <w:rPr>
          <w:rFonts w:ascii="Arial" w:eastAsia="Arial" w:hAnsi="Arial" w:cs="Arial"/>
        </w:rPr>
        <w:t>,000</w:t>
      </w:r>
      <w:r w:rsidR="76420982" w:rsidRPr="1D98F108">
        <w:rPr>
          <w:rFonts w:ascii="Arial" w:eastAsia="Arial" w:hAnsi="Arial" w:cs="Arial"/>
        </w:rPr>
        <w:t xml:space="preserve"> UDAs. </w:t>
      </w:r>
      <w:r w:rsidR="62CE9785" w:rsidRPr="1D98F108">
        <w:rPr>
          <w:rFonts w:ascii="Arial" w:eastAsia="Arial" w:hAnsi="Arial" w:cs="Arial"/>
        </w:rPr>
        <w:t>Colleagues report the scheme as be</w:t>
      </w:r>
      <w:r w:rsidR="296084E7" w:rsidRPr="1D98F108">
        <w:rPr>
          <w:rFonts w:ascii="Arial" w:eastAsia="Arial" w:hAnsi="Arial" w:cs="Arial"/>
        </w:rPr>
        <w:t>ing</w:t>
      </w:r>
      <w:r w:rsidR="62CE9785" w:rsidRPr="1D98F108">
        <w:rPr>
          <w:rFonts w:ascii="Arial" w:eastAsia="Arial" w:hAnsi="Arial" w:cs="Arial"/>
        </w:rPr>
        <w:t xml:space="preserve"> successful in increasing access</w:t>
      </w:r>
      <w:r w:rsidR="061C952A" w:rsidRPr="1D98F108">
        <w:rPr>
          <w:rFonts w:ascii="Arial" w:eastAsia="Arial" w:hAnsi="Arial" w:cs="Arial"/>
        </w:rPr>
        <w:t>, reducing urgent care demand,</w:t>
      </w:r>
      <w:r w:rsidR="62CE9785" w:rsidRPr="1D98F108">
        <w:rPr>
          <w:rFonts w:ascii="Arial" w:eastAsia="Arial" w:hAnsi="Arial" w:cs="Arial"/>
        </w:rPr>
        <w:t xml:space="preserve"> and </w:t>
      </w:r>
      <w:r w:rsidR="31E55B90" w:rsidRPr="1D98F108">
        <w:rPr>
          <w:rFonts w:ascii="Arial" w:eastAsia="Arial" w:hAnsi="Arial" w:cs="Arial"/>
        </w:rPr>
        <w:t xml:space="preserve">has been well received by providers and patients. </w:t>
      </w:r>
    </w:p>
    <w:p w14:paraId="3E0F8CF5" w14:textId="77777777" w:rsidR="009F30D5" w:rsidRPr="009F30D5" w:rsidRDefault="009F30D5" w:rsidP="00A909E3">
      <w:pPr>
        <w:pStyle w:val="ListParagraph"/>
        <w:autoSpaceDE w:val="0"/>
        <w:autoSpaceDN w:val="0"/>
        <w:adjustRightInd w:val="0"/>
        <w:ind w:left="1080"/>
        <w:rPr>
          <w:rFonts w:ascii="Arial" w:eastAsia="Arial" w:hAnsi="Arial" w:cs="Arial"/>
          <w:highlight w:val="yellow"/>
        </w:rPr>
      </w:pPr>
    </w:p>
    <w:p w14:paraId="6F36B430" w14:textId="64FE867C" w:rsidR="00D422D8" w:rsidRPr="002E517F" w:rsidRDefault="00D422D8" w:rsidP="00A909E3">
      <w:pPr>
        <w:autoSpaceDE w:val="0"/>
        <w:autoSpaceDN w:val="0"/>
        <w:adjustRightInd w:val="0"/>
        <w:rPr>
          <w:rFonts w:ascii="Arial" w:eastAsia="Arial" w:hAnsi="Arial" w:cs="Arial"/>
          <w:b/>
          <w:bCs/>
        </w:rPr>
      </w:pPr>
    </w:p>
    <w:p w14:paraId="7826E84F" w14:textId="7D7DA677" w:rsidR="00510D39" w:rsidRDefault="1F227933" w:rsidP="00A909E3">
      <w:pPr>
        <w:pStyle w:val="ListParagraph"/>
        <w:numPr>
          <w:ilvl w:val="0"/>
          <w:numId w:val="6"/>
        </w:numPr>
        <w:autoSpaceDE w:val="0"/>
        <w:autoSpaceDN w:val="0"/>
        <w:adjustRightInd w:val="0"/>
        <w:ind w:left="567" w:hanging="567"/>
        <w:rPr>
          <w:rFonts w:ascii="Arial" w:eastAsia="Arial" w:hAnsi="Arial" w:cs="Arial"/>
          <w:b/>
          <w:bCs/>
        </w:rPr>
      </w:pPr>
      <w:r w:rsidRPr="71C865FE">
        <w:rPr>
          <w:rFonts w:ascii="Arial" w:eastAsia="Arial" w:hAnsi="Arial" w:cs="Arial"/>
          <w:b/>
          <w:bCs/>
        </w:rPr>
        <w:t>Service Model for the Fylde Coast</w:t>
      </w:r>
    </w:p>
    <w:p w14:paraId="4DB6D130" w14:textId="77777777" w:rsidR="002E517F" w:rsidRDefault="002E517F" w:rsidP="00A909E3">
      <w:pPr>
        <w:pStyle w:val="ListParagraph"/>
        <w:autoSpaceDE w:val="0"/>
        <w:autoSpaceDN w:val="0"/>
        <w:adjustRightInd w:val="0"/>
        <w:ind w:left="567"/>
        <w:rPr>
          <w:rFonts w:ascii="Arial" w:eastAsia="Arial" w:hAnsi="Arial" w:cs="Arial"/>
          <w:b/>
          <w:bCs/>
        </w:rPr>
      </w:pPr>
    </w:p>
    <w:p w14:paraId="353E4B88" w14:textId="71995BE5" w:rsidR="00F73100" w:rsidRPr="00F73100" w:rsidRDefault="00610CE3" w:rsidP="00A909E3">
      <w:pPr>
        <w:pStyle w:val="ListParagraph"/>
        <w:numPr>
          <w:ilvl w:val="1"/>
          <w:numId w:val="6"/>
        </w:numPr>
        <w:autoSpaceDE w:val="0"/>
        <w:autoSpaceDN w:val="0"/>
        <w:adjustRightInd w:val="0"/>
        <w:rPr>
          <w:rFonts w:ascii="Arial" w:eastAsia="Arial" w:hAnsi="Arial" w:cs="Arial"/>
        </w:rPr>
      </w:pPr>
      <w:r w:rsidRPr="001C3670">
        <w:rPr>
          <w:rFonts w:ascii="Arial" w:eastAsia="Arial" w:hAnsi="Arial" w:cs="Arial"/>
        </w:rPr>
        <w:t>As alrea</w:t>
      </w:r>
      <w:r w:rsidR="008F41EA" w:rsidRPr="001C3670">
        <w:rPr>
          <w:rFonts w:ascii="Arial" w:eastAsia="Arial" w:hAnsi="Arial" w:cs="Arial"/>
        </w:rPr>
        <w:t xml:space="preserve">dy </w:t>
      </w:r>
      <w:r w:rsidR="00B50728" w:rsidRPr="001C3670">
        <w:rPr>
          <w:rFonts w:ascii="Arial" w:eastAsia="Arial" w:hAnsi="Arial" w:cs="Arial"/>
        </w:rPr>
        <w:t>mentioned,</w:t>
      </w:r>
      <w:r w:rsidR="008F41EA" w:rsidRPr="001C3670">
        <w:rPr>
          <w:rFonts w:ascii="Arial" w:eastAsia="Arial" w:hAnsi="Arial" w:cs="Arial"/>
        </w:rPr>
        <w:t xml:space="preserve"> the current national General Dental Services contract disincentivises </w:t>
      </w:r>
      <w:r w:rsidR="009729D9" w:rsidRPr="001C3670">
        <w:rPr>
          <w:rFonts w:ascii="Arial" w:eastAsia="Arial" w:hAnsi="Arial" w:cs="Arial"/>
        </w:rPr>
        <w:t>providing care for residents in areas of high deprivation.</w:t>
      </w:r>
      <w:r w:rsidR="00F73100">
        <w:rPr>
          <w:rFonts w:ascii="Arial" w:eastAsia="Arial" w:hAnsi="Arial" w:cs="Arial"/>
        </w:rPr>
        <w:t xml:space="preserve"> </w:t>
      </w:r>
    </w:p>
    <w:p w14:paraId="536495FA" w14:textId="77777777" w:rsidR="00E17AD9" w:rsidRPr="001C3670" w:rsidRDefault="00E17AD9" w:rsidP="00A909E3">
      <w:pPr>
        <w:pStyle w:val="ListParagraph"/>
        <w:autoSpaceDE w:val="0"/>
        <w:autoSpaceDN w:val="0"/>
        <w:adjustRightInd w:val="0"/>
        <w:ind w:left="1080"/>
        <w:rPr>
          <w:rFonts w:ascii="Arial" w:eastAsia="Arial" w:hAnsi="Arial" w:cs="Arial"/>
        </w:rPr>
      </w:pPr>
    </w:p>
    <w:p w14:paraId="5DAA0DA4" w14:textId="2FB105E6" w:rsidR="00E17AD9" w:rsidRPr="001C3670" w:rsidRDefault="00F73100" w:rsidP="00A909E3">
      <w:pPr>
        <w:pStyle w:val="ListParagraph"/>
        <w:numPr>
          <w:ilvl w:val="1"/>
          <w:numId w:val="6"/>
        </w:numPr>
        <w:autoSpaceDE w:val="0"/>
        <w:autoSpaceDN w:val="0"/>
        <w:adjustRightInd w:val="0"/>
        <w:rPr>
          <w:rFonts w:ascii="Arial" w:eastAsia="Arial" w:hAnsi="Arial" w:cs="Arial"/>
        </w:rPr>
      </w:pPr>
      <w:r>
        <w:rPr>
          <w:rFonts w:ascii="Arial" w:eastAsia="Arial" w:hAnsi="Arial" w:cs="Arial"/>
        </w:rPr>
        <w:lastRenderedPageBreak/>
        <w:t>If the outcome of this review results in agreement to inv</w:t>
      </w:r>
      <w:r w:rsidR="00AE5CF0">
        <w:rPr>
          <w:rFonts w:ascii="Arial" w:eastAsia="Arial" w:hAnsi="Arial" w:cs="Arial"/>
        </w:rPr>
        <w:t>est resources into the Fylde Coast i</w:t>
      </w:r>
      <w:r w:rsidR="00E17AD9" w:rsidRPr="001C3670">
        <w:rPr>
          <w:rFonts w:ascii="Arial" w:eastAsia="Arial" w:hAnsi="Arial" w:cs="Arial"/>
        </w:rPr>
        <w:t xml:space="preserve">t is recognised that an alternative model of dental care and </w:t>
      </w:r>
      <w:r w:rsidR="00BA3533" w:rsidRPr="001C3670">
        <w:rPr>
          <w:rFonts w:ascii="Arial" w:eastAsia="Arial" w:hAnsi="Arial" w:cs="Arial"/>
        </w:rPr>
        <w:t xml:space="preserve">associated contracting should be explored. </w:t>
      </w:r>
      <w:r w:rsidR="00AA1517" w:rsidRPr="001C3670">
        <w:rPr>
          <w:rFonts w:ascii="Arial" w:eastAsia="Arial" w:hAnsi="Arial" w:cs="Arial"/>
        </w:rPr>
        <w:t xml:space="preserve">During the research and writing of this report considering factors such as </w:t>
      </w:r>
      <w:r w:rsidR="00A43610" w:rsidRPr="001C3670">
        <w:rPr>
          <w:rFonts w:ascii="Arial" w:eastAsia="Arial" w:hAnsi="Arial" w:cs="Arial"/>
        </w:rPr>
        <w:t xml:space="preserve">the population of the Fylde Coast, barriers to accessing NHS dental care and seeking to ensure </w:t>
      </w:r>
      <w:r w:rsidR="001C7F3E" w:rsidRPr="001C3670">
        <w:rPr>
          <w:rFonts w:ascii="Arial" w:eastAsia="Arial" w:hAnsi="Arial" w:cs="Arial"/>
        </w:rPr>
        <w:t>the service is viable for providers, a ‘hybrid’ model</w:t>
      </w:r>
      <w:r w:rsidR="004D6FE9" w:rsidRPr="001C3670">
        <w:rPr>
          <w:rFonts w:ascii="Arial" w:eastAsia="Arial" w:hAnsi="Arial" w:cs="Arial"/>
        </w:rPr>
        <w:t xml:space="preserve"> emerged.</w:t>
      </w:r>
    </w:p>
    <w:p w14:paraId="3ABB030F" w14:textId="77777777" w:rsidR="004D6FE9" w:rsidRPr="001C3670" w:rsidRDefault="004D6FE9" w:rsidP="00A909E3">
      <w:pPr>
        <w:pStyle w:val="ListParagraph"/>
        <w:rPr>
          <w:rFonts w:ascii="Arial" w:eastAsia="Arial" w:hAnsi="Arial" w:cs="Arial"/>
        </w:rPr>
      </w:pPr>
    </w:p>
    <w:p w14:paraId="38DE143C" w14:textId="096635A4" w:rsidR="004D6FE9" w:rsidRDefault="004D6FE9" w:rsidP="00A909E3">
      <w:pPr>
        <w:pStyle w:val="ListParagraph"/>
        <w:numPr>
          <w:ilvl w:val="1"/>
          <w:numId w:val="6"/>
        </w:numPr>
        <w:autoSpaceDE w:val="0"/>
        <w:autoSpaceDN w:val="0"/>
        <w:adjustRightInd w:val="0"/>
        <w:rPr>
          <w:rFonts w:ascii="Arial" w:eastAsia="Arial" w:hAnsi="Arial" w:cs="Arial"/>
        </w:rPr>
      </w:pPr>
      <w:r w:rsidRPr="001C3670">
        <w:rPr>
          <w:rFonts w:ascii="Arial" w:eastAsia="Arial" w:hAnsi="Arial" w:cs="Arial"/>
        </w:rPr>
        <w:t xml:space="preserve">The hybrid model would effectively offer any resident of the Fylde Coast the opportunity to access </w:t>
      </w:r>
      <w:r w:rsidR="00E121F9" w:rsidRPr="001C3670">
        <w:rPr>
          <w:rFonts w:ascii="Arial" w:eastAsia="Arial" w:hAnsi="Arial" w:cs="Arial"/>
        </w:rPr>
        <w:t xml:space="preserve">either a simple check-up, course of treatment or urgent care </w:t>
      </w:r>
      <w:r w:rsidR="00A72B81" w:rsidRPr="001C3670">
        <w:rPr>
          <w:rFonts w:ascii="Arial" w:eastAsia="Arial" w:hAnsi="Arial" w:cs="Arial"/>
        </w:rPr>
        <w:t xml:space="preserve">when they seek to do so without being ‘registered’ with a practice and without the usual </w:t>
      </w:r>
      <w:r w:rsidR="001C3670" w:rsidRPr="001C3670">
        <w:rPr>
          <w:rFonts w:ascii="Arial" w:eastAsia="Arial" w:hAnsi="Arial" w:cs="Arial"/>
        </w:rPr>
        <w:t>recall intervals.</w:t>
      </w:r>
    </w:p>
    <w:p w14:paraId="6F389457" w14:textId="77777777" w:rsidR="00422A29" w:rsidRPr="00422A29" w:rsidRDefault="00422A29" w:rsidP="00A909E3">
      <w:pPr>
        <w:pStyle w:val="ListParagraph"/>
        <w:rPr>
          <w:rFonts w:ascii="Arial" w:eastAsia="Arial" w:hAnsi="Arial" w:cs="Arial"/>
        </w:rPr>
      </w:pPr>
    </w:p>
    <w:p w14:paraId="5CB036F1" w14:textId="435EA159" w:rsidR="00422A29" w:rsidRPr="001C3670" w:rsidRDefault="00700D40" w:rsidP="00A909E3">
      <w:pPr>
        <w:pStyle w:val="ListParagraph"/>
        <w:numPr>
          <w:ilvl w:val="1"/>
          <w:numId w:val="6"/>
        </w:numPr>
        <w:autoSpaceDE w:val="0"/>
        <w:autoSpaceDN w:val="0"/>
        <w:adjustRightInd w:val="0"/>
        <w:rPr>
          <w:rFonts w:ascii="Arial" w:eastAsia="Arial" w:hAnsi="Arial" w:cs="Arial"/>
        </w:rPr>
      </w:pPr>
      <w:r>
        <w:rPr>
          <w:rFonts w:ascii="Arial" w:eastAsia="Arial" w:hAnsi="Arial" w:cs="Arial"/>
        </w:rPr>
        <w:t xml:space="preserve">The contracting mechanism would flex </w:t>
      </w:r>
      <w:r w:rsidR="00755293">
        <w:rPr>
          <w:rFonts w:ascii="Arial" w:eastAsia="Arial" w:hAnsi="Arial" w:cs="Arial"/>
        </w:rPr>
        <w:t xml:space="preserve">and potentially include salaried sessions and a nominal UDA value for materials. Please note that the recommendations include </w:t>
      </w:r>
      <w:r w:rsidR="00B50728">
        <w:rPr>
          <w:rFonts w:ascii="Arial" w:eastAsia="Arial" w:hAnsi="Arial" w:cs="Arial"/>
        </w:rPr>
        <w:t>establishing a small focus group with clinicians to seek views and develop this further.</w:t>
      </w:r>
    </w:p>
    <w:p w14:paraId="459BC28A" w14:textId="09C4EC1E" w:rsidR="00510D39" w:rsidRPr="002E517F" w:rsidRDefault="00510D39" w:rsidP="00A909E3">
      <w:pPr>
        <w:autoSpaceDE w:val="0"/>
        <w:autoSpaceDN w:val="0"/>
        <w:adjustRightInd w:val="0"/>
        <w:rPr>
          <w:rFonts w:ascii="Arial" w:eastAsia="Arial" w:hAnsi="Arial" w:cs="Arial"/>
          <w:b/>
          <w:bCs/>
        </w:rPr>
      </w:pPr>
    </w:p>
    <w:p w14:paraId="6D46F6C4" w14:textId="3C41D6A7" w:rsidR="00510D39" w:rsidRDefault="1F227933" w:rsidP="00A909E3">
      <w:pPr>
        <w:pStyle w:val="ListParagraph"/>
        <w:numPr>
          <w:ilvl w:val="0"/>
          <w:numId w:val="6"/>
        </w:numPr>
        <w:autoSpaceDE w:val="0"/>
        <w:autoSpaceDN w:val="0"/>
        <w:adjustRightInd w:val="0"/>
        <w:ind w:left="567" w:hanging="567"/>
        <w:rPr>
          <w:rFonts w:ascii="Arial" w:eastAsia="Arial" w:hAnsi="Arial" w:cs="Arial"/>
          <w:b/>
          <w:bCs/>
        </w:rPr>
      </w:pPr>
      <w:r w:rsidRPr="71C865FE">
        <w:rPr>
          <w:rFonts w:ascii="Arial" w:eastAsia="Arial" w:hAnsi="Arial" w:cs="Arial"/>
          <w:b/>
          <w:bCs/>
        </w:rPr>
        <w:t>Finance</w:t>
      </w:r>
    </w:p>
    <w:p w14:paraId="1309D2BF" w14:textId="77777777" w:rsidR="00AE5CF0" w:rsidRDefault="00AE5CF0" w:rsidP="00A909E3">
      <w:pPr>
        <w:pStyle w:val="ListParagraph"/>
        <w:autoSpaceDE w:val="0"/>
        <w:autoSpaceDN w:val="0"/>
        <w:adjustRightInd w:val="0"/>
        <w:ind w:left="567"/>
        <w:rPr>
          <w:rFonts w:ascii="Arial" w:eastAsia="Arial" w:hAnsi="Arial" w:cs="Arial"/>
          <w:b/>
          <w:bCs/>
        </w:rPr>
      </w:pPr>
    </w:p>
    <w:p w14:paraId="5BA1F529" w14:textId="603F058E" w:rsidR="00AE5CF0" w:rsidRPr="00163441" w:rsidRDefault="004E102F" w:rsidP="00A909E3">
      <w:pPr>
        <w:pStyle w:val="ListParagraph"/>
        <w:numPr>
          <w:ilvl w:val="1"/>
          <w:numId w:val="6"/>
        </w:numPr>
        <w:autoSpaceDE w:val="0"/>
        <w:autoSpaceDN w:val="0"/>
        <w:adjustRightInd w:val="0"/>
        <w:rPr>
          <w:rFonts w:ascii="Arial" w:eastAsia="Arial" w:hAnsi="Arial" w:cs="Arial"/>
        </w:rPr>
      </w:pPr>
      <w:r w:rsidRPr="00163441">
        <w:rPr>
          <w:rFonts w:ascii="Arial" w:eastAsia="Arial" w:hAnsi="Arial" w:cs="Arial"/>
        </w:rPr>
        <w:t xml:space="preserve">The table below illustrates the current investment into the </w:t>
      </w:r>
      <w:r w:rsidR="00287EEA" w:rsidRPr="00163441">
        <w:rPr>
          <w:rFonts w:ascii="Arial" w:eastAsia="Arial" w:hAnsi="Arial" w:cs="Arial"/>
        </w:rPr>
        <w:t xml:space="preserve">different areas of Lancashire and South Cumbria. This is </w:t>
      </w:r>
      <w:r w:rsidR="00163441" w:rsidRPr="00163441">
        <w:rPr>
          <w:rFonts w:ascii="Arial" w:eastAsia="Arial" w:hAnsi="Arial" w:cs="Arial"/>
        </w:rPr>
        <w:t>shown</w:t>
      </w:r>
      <w:r w:rsidR="00287EEA" w:rsidRPr="00163441">
        <w:rPr>
          <w:rFonts w:ascii="Arial" w:eastAsia="Arial" w:hAnsi="Arial" w:cs="Arial"/>
        </w:rPr>
        <w:t xml:space="preserve"> by the number of UDAs, the contract values and </w:t>
      </w:r>
      <w:r w:rsidR="001E4A63" w:rsidRPr="00163441">
        <w:rPr>
          <w:rFonts w:ascii="Arial" w:eastAsia="Arial" w:hAnsi="Arial" w:cs="Arial"/>
        </w:rPr>
        <w:t>how that translates to ‘per head of population.’</w:t>
      </w:r>
    </w:p>
    <w:p w14:paraId="4E3C78AC" w14:textId="07EA858B" w:rsidR="13813A1F" w:rsidRPr="0006693C" w:rsidRDefault="13813A1F" w:rsidP="00A909E3">
      <w:pPr>
        <w:rPr>
          <w:rFonts w:ascii="Arial" w:eastAsia="Arial" w:hAnsi="Arial" w:cs="Arial"/>
          <w:b/>
          <w:bCs/>
        </w:rPr>
      </w:pPr>
    </w:p>
    <w:p w14:paraId="664A01D7" w14:textId="54ECCCAC" w:rsidR="1D98F108" w:rsidRDefault="1D98F108" w:rsidP="00A909E3">
      <w:pPr>
        <w:rPr>
          <w:rFonts w:ascii="Arial" w:eastAsia="Arial" w:hAnsi="Arial" w:cs="Arial"/>
          <w:b/>
          <w:bCs/>
        </w:rPr>
      </w:pPr>
    </w:p>
    <w:p w14:paraId="53EF7F21" w14:textId="569C4EB5" w:rsidR="00510D39" w:rsidRPr="0006693C" w:rsidRDefault="00510D39" w:rsidP="00A909E3">
      <w:pPr>
        <w:autoSpaceDE w:val="0"/>
        <w:autoSpaceDN w:val="0"/>
        <w:adjustRightInd w:val="0"/>
        <w:rPr>
          <w:rFonts w:ascii="Arial" w:eastAsia="Arial" w:hAnsi="Arial" w:cs="Arial"/>
          <w:b/>
          <w:bCs/>
        </w:rPr>
      </w:pPr>
    </w:p>
    <w:tbl>
      <w:tblPr>
        <w:tblW w:w="9220" w:type="dxa"/>
        <w:tblLook w:val="04A0" w:firstRow="1" w:lastRow="0" w:firstColumn="1" w:lastColumn="0" w:noHBand="0" w:noVBand="1"/>
      </w:tblPr>
      <w:tblGrid>
        <w:gridCol w:w="2520"/>
        <w:gridCol w:w="1440"/>
        <w:gridCol w:w="2000"/>
        <w:gridCol w:w="1341"/>
        <w:gridCol w:w="1341"/>
        <w:gridCol w:w="1011"/>
        <w:gridCol w:w="9"/>
      </w:tblGrid>
      <w:tr w:rsidR="003357EA" w:rsidRPr="003357EA" w14:paraId="4C390143" w14:textId="77777777" w:rsidTr="00A75FCA">
        <w:trPr>
          <w:gridAfter w:val="1"/>
          <w:wAfter w:w="246" w:type="dxa"/>
          <w:cantSplit/>
          <w:trHeight w:val="1166"/>
          <w:tblHeader/>
        </w:trPr>
        <w:tc>
          <w:tcPr>
            <w:tcW w:w="2520" w:type="dxa"/>
            <w:tcBorders>
              <w:top w:val="single" w:sz="4" w:space="0" w:color="auto"/>
              <w:left w:val="single" w:sz="4" w:space="0" w:color="auto"/>
              <w:bottom w:val="single" w:sz="4" w:space="0" w:color="auto"/>
              <w:right w:val="single" w:sz="4" w:space="0" w:color="auto"/>
            </w:tcBorders>
            <w:noWrap/>
            <w:vAlign w:val="center"/>
            <w:hideMark/>
          </w:tcPr>
          <w:p w14:paraId="06C9DE5D" w14:textId="60419C07"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2024/25</w:t>
            </w:r>
          </w:p>
        </w:tc>
        <w:tc>
          <w:tcPr>
            <w:tcW w:w="1440" w:type="dxa"/>
            <w:tcBorders>
              <w:top w:val="single" w:sz="4" w:space="0" w:color="auto"/>
              <w:left w:val="nil"/>
              <w:bottom w:val="single" w:sz="4" w:space="0" w:color="auto"/>
              <w:right w:val="single" w:sz="4" w:space="0" w:color="auto"/>
            </w:tcBorders>
            <w:noWrap/>
            <w:vAlign w:val="center"/>
            <w:hideMark/>
          </w:tcPr>
          <w:p w14:paraId="096459E6" w14:textId="0DDA02CB"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UDAs</w:t>
            </w:r>
          </w:p>
        </w:tc>
        <w:tc>
          <w:tcPr>
            <w:tcW w:w="2000" w:type="dxa"/>
            <w:tcBorders>
              <w:top w:val="single" w:sz="4" w:space="0" w:color="auto"/>
              <w:left w:val="nil"/>
              <w:bottom w:val="single" w:sz="4" w:space="0" w:color="auto"/>
              <w:right w:val="single" w:sz="4" w:space="0" w:color="auto"/>
            </w:tcBorders>
            <w:noWrap/>
            <w:vAlign w:val="center"/>
            <w:hideMark/>
          </w:tcPr>
          <w:p w14:paraId="69D9844D" w14:textId="47F85273" w:rsidR="003357EA" w:rsidRPr="0006693C" w:rsidRDefault="71E31BF2"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Contract Values</w:t>
            </w:r>
          </w:p>
        </w:tc>
        <w:tc>
          <w:tcPr>
            <w:tcW w:w="1100" w:type="dxa"/>
            <w:tcBorders>
              <w:top w:val="single" w:sz="4" w:space="0" w:color="auto"/>
              <w:left w:val="nil"/>
              <w:bottom w:val="single" w:sz="4" w:space="0" w:color="auto"/>
              <w:right w:val="single" w:sz="4" w:space="0" w:color="auto"/>
            </w:tcBorders>
            <w:vAlign w:val="center"/>
            <w:hideMark/>
          </w:tcPr>
          <w:p w14:paraId="58B55D35" w14:textId="0CE68B8A"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UDAs per head of population</w:t>
            </w:r>
          </w:p>
        </w:tc>
        <w:tc>
          <w:tcPr>
            <w:tcW w:w="1140" w:type="dxa"/>
            <w:tcBorders>
              <w:top w:val="single" w:sz="4" w:space="0" w:color="auto"/>
              <w:left w:val="nil"/>
              <w:bottom w:val="single" w:sz="4" w:space="0" w:color="auto"/>
              <w:right w:val="single" w:sz="4" w:space="0" w:color="auto"/>
            </w:tcBorders>
            <w:vAlign w:val="center"/>
            <w:hideMark/>
          </w:tcPr>
          <w:p w14:paraId="40C58EEC" w14:textId="449F5F49"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 per head of population</w:t>
            </w:r>
          </w:p>
        </w:tc>
        <w:tc>
          <w:tcPr>
            <w:tcW w:w="1020" w:type="dxa"/>
            <w:tcBorders>
              <w:top w:val="single" w:sz="4" w:space="0" w:color="auto"/>
              <w:left w:val="nil"/>
              <w:bottom w:val="single" w:sz="4" w:space="0" w:color="auto"/>
              <w:right w:val="single" w:sz="4" w:space="0" w:color="auto"/>
            </w:tcBorders>
            <w:vAlign w:val="center"/>
            <w:hideMark/>
          </w:tcPr>
          <w:p w14:paraId="7608D750" w14:textId="11C968BF"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UDAs per patient treated</w:t>
            </w:r>
          </w:p>
        </w:tc>
      </w:tr>
      <w:tr w:rsidR="003357EA" w:rsidRPr="003357EA" w14:paraId="3B52A776"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41F24214" w14:textId="147CAFB5"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Blackburn with Darwen</w:t>
            </w:r>
          </w:p>
        </w:tc>
        <w:tc>
          <w:tcPr>
            <w:tcW w:w="1440" w:type="dxa"/>
            <w:tcBorders>
              <w:top w:val="nil"/>
              <w:left w:val="nil"/>
              <w:bottom w:val="single" w:sz="4" w:space="0" w:color="auto"/>
              <w:right w:val="single" w:sz="4" w:space="0" w:color="auto"/>
            </w:tcBorders>
            <w:noWrap/>
            <w:vAlign w:val="bottom"/>
            <w:hideMark/>
          </w:tcPr>
          <w:p w14:paraId="05DDD1D6" w14:textId="73676188"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294370</w:t>
            </w:r>
          </w:p>
        </w:tc>
        <w:tc>
          <w:tcPr>
            <w:tcW w:w="2000" w:type="dxa"/>
            <w:tcBorders>
              <w:top w:val="nil"/>
              <w:left w:val="nil"/>
              <w:bottom w:val="single" w:sz="4" w:space="0" w:color="auto"/>
              <w:right w:val="single" w:sz="4" w:space="0" w:color="auto"/>
            </w:tcBorders>
            <w:noWrap/>
            <w:vAlign w:val="bottom"/>
            <w:hideMark/>
          </w:tcPr>
          <w:p w14:paraId="29C7A6AE" w14:textId="3E85DC0D"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£9,810,959.51</w:t>
            </w:r>
          </w:p>
        </w:tc>
        <w:tc>
          <w:tcPr>
            <w:tcW w:w="110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6B5233EE" w14:textId="0C4AF7B5"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1.90</w:t>
            </w:r>
          </w:p>
        </w:tc>
        <w:tc>
          <w:tcPr>
            <w:tcW w:w="1140" w:type="dxa"/>
            <w:tcBorders>
              <w:top w:val="single" w:sz="4" w:space="0" w:color="auto"/>
              <w:left w:val="single" w:sz="4" w:space="0" w:color="auto"/>
              <w:bottom w:val="single" w:sz="4" w:space="0" w:color="auto"/>
              <w:right w:val="single" w:sz="4" w:space="0" w:color="auto"/>
            </w:tcBorders>
            <w:shd w:val="clear" w:color="auto" w:fill="83A7D5"/>
            <w:noWrap/>
            <w:vAlign w:val="bottom"/>
            <w:hideMark/>
          </w:tcPr>
          <w:p w14:paraId="4B9F1FAE" w14:textId="70F0DA98"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£63.32</w:t>
            </w:r>
          </w:p>
        </w:tc>
        <w:tc>
          <w:tcPr>
            <w:tcW w:w="1020" w:type="dxa"/>
            <w:gridSpan w:val="2"/>
            <w:tcBorders>
              <w:top w:val="single" w:sz="4" w:space="0" w:color="auto"/>
              <w:left w:val="single" w:sz="4" w:space="0" w:color="auto"/>
              <w:bottom w:val="single" w:sz="4" w:space="0" w:color="auto"/>
              <w:right w:val="single" w:sz="4" w:space="0" w:color="auto"/>
            </w:tcBorders>
            <w:shd w:val="clear" w:color="auto" w:fill="FBCCCE"/>
            <w:noWrap/>
            <w:vAlign w:val="bottom"/>
            <w:hideMark/>
          </w:tcPr>
          <w:p w14:paraId="328F378B" w14:textId="5F3773F1"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3.48</w:t>
            </w:r>
          </w:p>
        </w:tc>
      </w:tr>
      <w:tr w:rsidR="003357EA" w:rsidRPr="003357EA" w14:paraId="5671B862"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6CEF3D25" w14:textId="76F0E243"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Blackpool</w:t>
            </w:r>
          </w:p>
        </w:tc>
        <w:tc>
          <w:tcPr>
            <w:tcW w:w="1440" w:type="dxa"/>
            <w:tcBorders>
              <w:top w:val="nil"/>
              <w:left w:val="nil"/>
              <w:bottom w:val="single" w:sz="4" w:space="0" w:color="auto"/>
              <w:right w:val="single" w:sz="4" w:space="0" w:color="auto"/>
            </w:tcBorders>
            <w:noWrap/>
            <w:vAlign w:val="bottom"/>
            <w:hideMark/>
          </w:tcPr>
          <w:p w14:paraId="3109A822" w14:textId="4059F3F5"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209489</w:t>
            </w:r>
          </w:p>
        </w:tc>
        <w:tc>
          <w:tcPr>
            <w:tcW w:w="2000" w:type="dxa"/>
            <w:tcBorders>
              <w:top w:val="nil"/>
              <w:left w:val="nil"/>
              <w:bottom w:val="single" w:sz="4" w:space="0" w:color="auto"/>
              <w:right w:val="single" w:sz="4" w:space="0" w:color="auto"/>
            </w:tcBorders>
            <w:noWrap/>
            <w:vAlign w:val="bottom"/>
            <w:hideMark/>
          </w:tcPr>
          <w:p w14:paraId="5A83E536" w14:textId="05C39DDE"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£6,486,836.81</w:t>
            </w:r>
          </w:p>
        </w:tc>
        <w:tc>
          <w:tcPr>
            <w:tcW w:w="1100" w:type="dxa"/>
            <w:tcBorders>
              <w:top w:val="single" w:sz="4" w:space="0" w:color="auto"/>
              <w:left w:val="single" w:sz="4" w:space="0" w:color="auto"/>
              <w:bottom w:val="single" w:sz="4" w:space="0" w:color="auto"/>
              <w:right w:val="single" w:sz="4" w:space="0" w:color="auto"/>
            </w:tcBorders>
            <w:shd w:val="clear" w:color="auto" w:fill="FBE3E6"/>
            <w:noWrap/>
            <w:vAlign w:val="bottom"/>
            <w:hideMark/>
          </w:tcPr>
          <w:p w14:paraId="10FD1FB0" w14:textId="56486D23"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1.49</w:t>
            </w:r>
          </w:p>
        </w:tc>
        <w:tc>
          <w:tcPr>
            <w:tcW w:w="1140" w:type="dxa"/>
            <w:tcBorders>
              <w:top w:val="single" w:sz="4" w:space="0" w:color="auto"/>
              <w:left w:val="single" w:sz="4" w:space="0" w:color="auto"/>
              <w:bottom w:val="single" w:sz="4" w:space="0" w:color="auto"/>
              <w:right w:val="single" w:sz="4" w:space="0" w:color="auto"/>
            </w:tcBorders>
            <w:shd w:val="clear" w:color="auto" w:fill="FACED0"/>
            <w:noWrap/>
            <w:vAlign w:val="bottom"/>
            <w:hideMark/>
          </w:tcPr>
          <w:p w14:paraId="59B558F6" w14:textId="7556EEB1"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£46.01</w:t>
            </w:r>
          </w:p>
        </w:tc>
        <w:tc>
          <w:tcPr>
            <w:tcW w:w="1020" w:type="dxa"/>
            <w:gridSpan w:val="2"/>
            <w:tcBorders>
              <w:top w:val="single" w:sz="4" w:space="0" w:color="auto"/>
              <w:left w:val="single" w:sz="4" w:space="0" w:color="auto"/>
              <w:bottom w:val="single" w:sz="4" w:space="0" w:color="auto"/>
              <w:right w:val="single" w:sz="4" w:space="0" w:color="auto"/>
            </w:tcBorders>
            <w:shd w:val="clear" w:color="auto" w:fill="FCE5E8"/>
            <w:noWrap/>
            <w:vAlign w:val="bottom"/>
            <w:hideMark/>
          </w:tcPr>
          <w:p w14:paraId="1D22ADC9" w14:textId="77B8B79A"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3.35</w:t>
            </w:r>
          </w:p>
        </w:tc>
      </w:tr>
      <w:tr w:rsidR="003357EA" w:rsidRPr="003357EA" w14:paraId="0A3D5E58"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63BB6290" w14:textId="27140EA7"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Burnley</w:t>
            </w:r>
          </w:p>
        </w:tc>
        <w:tc>
          <w:tcPr>
            <w:tcW w:w="1440" w:type="dxa"/>
            <w:tcBorders>
              <w:top w:val="nil"/>
              <w:left w:val="nil"/>
              <w:bottom w:val="single" w:sz="4" w:space="0" w:color="auto"/>
              <w:right w:val="single" w:sz="4" w:space="0" w:color="auto"/>
            </w:tcBorders>
            <w:noWrap/>
            <w:vAlign w:val="bottom"/>
            <w:hideMark/>
          </w:tcPr>
          <w:p w14:paraId="26C11BC9" w14:textId="29F2DB53"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142470</w:t>
            </w:r>
          </w:p>
        </w:tc>
        <w:tc>
          <w:tcPr>
            <w:tcW w:w="2000" w:type="dxa"/>
            <w:tcBorders>
              <w:top w:val="nil"/>
              <w:left w:val="nil"/>
              <w:bottom w:val="single" w:sz="4" w:space="0" w:color="auto"/>
              <w:right w:val="single" w:sz="4" w:space="0" w:color="auto"/>
            </w:tcBorders>
            <w:noWrap/>
            <w:vAlign w:val="bottom"/>
            <w:hideMark/>
          </w:tcPr>
          <w:p w14:paraId="5953AFF5" w14:textId="7565A9F7"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£5,697,187.87</w:t>
            </w:r>
          </w:p>
        </w:tc>
        <w:tc>
          <w:tcPr>
            <w:tcW w:w="1100" w:type="dxa"/>
            <w:tcBorders>
              <w:top w:val="single" w:sz="4" w:space="0" w:color="auto"/>
              <w:left w:val="single" w:sz="4" w:space="0" w:color="auto"/>
              <w:bottom w:val="single" w:sz="4" w:space="0" w:color="auto"/>
              <w:right w:val="single" w:sz="4" w:space="0" w:color="auto"/>
            </w:tcBorders>
            <w:shd w:val="clear" w:color="auto" w:fill="FBE7EA"/>
            <w:noWrap/>
            <w:vAlign w:val="bottom"/>
            <w:hideMark/>
          </w:tcPr>
          <w:p w14:paraId="7A921DD8" w14:textId="6364B7D3"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1.50</w:t>
            </w:r>
          </w:p>
        </w:tc>
        <w:tc>
          <w:tcPr>
            <w:tcW w:w="1140" w:type="dxa"/>
            <w:tcBorders>
              <w:top w:val="single" w:sz="4" w:space="0" w:color="auto"/>
              <w:left w:val="single" w:sz="4" w:space="0" w:color="auto"/>
              <w:bottom w:val="single" w:sz="4" w:space="0" w:color="auto"/>
              <w:right w:val="single" w:sz="4" w:space="0" w:color="auto"/>
            </w:tcBorders>
            <w:shd w:val="clear" w:color="auto" w:fill="A7C0E1"/>
            <w:noWrap/>
            <w:vAlign w:val="bottom"/>
            <w:hideMark/>
          </w:tcPr>
          <w:p w14:paraId="528FF17C" w14:textId="16146264"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£60.14</w:t>
            </w:r>
          </w:p>
        </w:tc>
        <w:tc>
          <w:tcPr>
            <w:tcW w:w="1020" w:type="dxa"/>
            <w:gridSpan w:val="2"/>
            <w:tcBorders>
              <w:top w:val="single" w:sz="4" w:space="0" w:color="auto"/>
              <w:left w:val="single" w:sz="4" w:space="0" w:color="auto"/>
              <w:bottom w:val="single" w:sz="4" w:space="0" w:color="auto"/>
              <w:right w:val="single" w:sz="4" w:space="0" w:color="auto"/>
            </w:tcBorders>
            <w:shd w:val="clear" w:color="auto" w:fill="C9D8ED"/>
            <w:noWrap/>
            <w:vAlign w:val="bottom"/>
            <w:hideMark/>
          </w:tcPr>
          <w:p w14:paraId="7730125D" w14:textId="715A3286"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2.92</w:t>
            </w:r>
          </w:p>
        </w:tc>
      </w:tr>
      <w:tr w:rsidR="003357EA" w:rsidRPr="003357EA" w14:paraId="7EF33094"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6F590073" w14:textId="3BDB2867"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Chorley</w:t>
            </w:r>
          </w:p>
        </w:tc>
        <w:tc>
          <w:tcPr>
            <w:tcW w:w="1440" w:type="dxa"/>
            <w:tcBorders>
              <w:top w:val="nil"/>
              <w:left w:val="nil"/>
              <w:bottom w:val="single" w:sz="4" w:space="0" w:color="auto"/>
              <w:right w:val="single" w:sz="4" w:space="0" w:color="auto"/>
            </w:tcBorders>
            <w:noWrap/>
            <w:vAlign w:val="bottom"/>
            <w:hideMark/>
          </w:tcPr>
          <w:p w14:paraId="44733B9B" w14:textId="52950EF3"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191515</w:t>
            </w:r>
          </w:p>
        </w:tc>
        <w:tc>
          <w:tcPr>
            <w:tcW w:w="2000" w:type="dxa"/>
            <w:tcBorders>
              <w:top w:val="nil"/>
              <w:left w:val="nil"/>
              <w:bottom w:val="single" w:sz="4" w:space="0" w:color="auto"/>
              <w:right w:val="single" w:sz="4" w:space="0" w:color="auto"/>
            </w:tcBorders>
            <w:noWrap/>
            <w:vAlign w:val="bottom"/>
            <w:hideMark/>
          </w:tcPr>
          <w:p w14:paraId="13C27EA8" w14:textId="1B80068A"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£6,279,610.02</w:t>
            </w:r>
          </w:p>
        </w:tc>
        <w:tc>
          <w:tcPr>
            <w:tcW w:w="1100" w:type="dxa"/>
            <w:tcBorders>
              <w:top w:val="single" w:sz="4" w:space="0" w:color="auto"/>
              <w:left w:val="single" w:sz="4" w:space="0" w:color="auto"/>
              <w:bottom w:val="single" w:sz="4" w:space="0" w:color="auto"/>
              <w:right w:val="single" w:sz="4" w:space="0" w:color="auto"/>
            </w:tcBorders>
            <w:shd w:val="clear" w:color="auto" w:fill="EFF3FB"/>
            <w:noWrap/>
            <w:vAlign w:val="bottom"/>
            <w:hideMark/>
          </w:tcPr>
          <w:p w14:paraId="2781A23D" w14:textId="71AFAF84"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1.62</w:t>
            </w:r>
          </w:p>
        </w:tc>
        <w:tc>
          <w:tcPr>
            <w:tcW w:w="1140" w:type="dxa"/>
            <w:tcBorders>
              <w:top w:val="single" w:sz="4" w:space="0" w:color="auto"/>
              <w:left w:val="single" w:sz="4" w:space="0" w:color="auto"/>
              <w:bottom w:val="single" w:sz="4" w:space="0" w:color="auto"/>
              <w:right w:val="single" w:sz="4" w:space="0" w:color="auto"/>
            </w:tcBorders>
            <w:shd w:val="clear" w:color="auto" w:fill="F4F7FD"/>
            <w:noWrap/>
            <w:vAlign w:val="bottom"/>
            <w:hideMark/>
          </w:tcPr>
          <w:p w14:paraId="3339C245" w14:textId="14CF4E79"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£53.26</w:t>
            </w:r>
          </w:p>
        </w:tc>
        <w:tc>
          <w:tcPr>
            <w:tcW w:w="1020" w:type="dxa"/>
            <w:gridSpan w:val="2"/>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49DEAF2D" w14:textId="05F5BA9C"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3.22</w:t>
            </w:r>
          </w:p>
        </w:tc>
      </w:tr>
      <w:tr w:rsidR="003357EA" w:rsidRPr="003357EA" w14:paraId="436BB09F"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529B98CC" w14:textId="09D02073"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Fylde</w:t>
            </w:r>
          </w:p>
        </w:tc>
        <w:tc>
          <w:tcPr>
            <w:tcW w:w="1440" w:type="dxa"/>
            <w:tcBorders>
              <w:top w:val="nil"/>
              <w:left w:val="nil"/>
              <w:bottom w:val="single" w:sz="4" w:space="0" w:color="auto"/>
              <w:right w:val="single" w:sz="4" w:space="0" w:color="auto"/>
            </w:tcBorders>
            <w:noWrap/>
            <w:vAlign w:val="bottom"/>
            <w:hideMark/>
          </w:tcPr>
          <w:p w14:paraId="3641ADD7" w14:textId="1653422C"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132336</w:t>
            </w:r>
          </w:p>
        </w:tc>
        <w:tc>
          <w:tcPr>
            <w:tcW w:w="2000" w:type="dxa"/>
            <w:tcBorders>
              <w:top w:val="nil"/>
              <w:left w:val="nil"/>
              <w:bottom w:val="single" w:sz="4" w:space="0" w:color="auto"/>
              <w:right w:val="single" w:sz="4" w:space="0" w:color="auto"/>
            </w:tcBorders>
            <w:noWrap/>
            <w:vAlign w:val="bottom"/>
            <w:hideMark/>
          </w:tcPr>
          <w:p w14:paraId="10B6E1E2" w14:textId="3FA003D1"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£4,412,965.37</w:t>
            </w:r>
          </w:p>
        </w:tc>
        <w:tc>
          <w:tcPr>
            <w:tcW w:w="1100" w:type="dxa"/>
            <w:tcBorders>
              <w:top w:val="single" w:sz="4" w:space="0" w:color="auto"/>
              <w:left w:val="single" w:sz="4" w:space="0" w:color="auto"/>
              <w:bottom w:val="single" w:sz="4" w:space="0" w:color="auto"/>
              <w:right w:val="single" w:sz="4" w:space="0" w:color="auto"/>
            </w:tcBorders>
            <w:shd w:val="clear" w:color="auto" w:fill="F2F5FC"/>
            <w:noWrap/>
            <w:vAlign w:val="bottom"/>
            <w:hideMark/>
          </w:tcPr>
          <w:p w14:paraId="5304473C" w14:textId="3656B609"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1.62</w:t>
            </w:r>
          </w:p>
        </w:tc>
        <w:tc>
          <w:tcPr>
            <w:tcW w:w="1140" w:type="dxa"/>
            <w:tcBorders>
              <w:top w:val="single" w:sz="4" w:space="0" w:color="auto"/>
              <w:left w:val="single" w:sz="4" w:space="0" w:color="auto"/>
              <w:bottom w:val="single" w:sz="4" w:space="0" w:color="auto"/>
              <w:right w:val="single" w:sz="4" w:space="0" w:color="auto"/>
            </w:tcBorders>
            <w:shd w:val="clear" w:color="auto" w:fill="ECF1FA"/>
            <w:noWrap/>
            <w:vAlign w:val="bottom"/>
            <w:hideMark/>
          </w:tcPr>
          <w:p w14:paraId="662DA21C" w14:textId="39CB1D7F"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£53.98</w:t>
            </w:r>
          </w:p>
        </w:tc>
        <w:tc>
          <w:tcPr>
            <w:tcW w:w="1020" w:type="dxa"/>
            <w:gridSpan w:val="2"/>
            <w:tcBorders>
              <w:top w:val="single" w:sz="4" w:space="0" w:color="auto"/>
              <w:left w:val="single" w:sz="4" w:space="0" w:color="auto"/>
              <w:bottom w:val="single" w:sz="4" w:space="0" w:color="auto"/>
              <w:right w:val="single" w:sz="4" w:space="0" w:color="auto"/>
            </w:tcBorders>
            <w:shd w:val="clear" w:color="auto" w:fill="F3F5FB"/>
            <w:noWrap/>
            <w:vAlign w:val="bottom"/>
            <w:hideMark/>
          </w:tcPr>
          <w:p w14:paraId="7FB0F9CA" w14:textId="4381F2C6"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3.17</w:t>
            </w:r>
          </w:p>
        </w:tc>
      </w:tr>
      <w:tr w:rsidR="003357EA" w:rsidRPr="003357EA" w14:paraId="685F6F3F"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15638F84" w14:textId="5C74CA3C"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Hyndburn</w:t>
            </w:r>
          </w:p>
        </w:tc>
        <w:tc>
          <w:tcPr>
            <w:tcW w:w="1440" w:type="dxa"/>
            <w:tcBorders>
              <w:top w:val="nil"/>
              <w:left w:val="nil"/>
              <w:bottom w:val="single" w:sz="4" w:space="0" w:color="auto"/>
              <w:right w:val="single" w:sz="4" w:space="0" w:color="auto"/>
            </w:tcBorders>
            <w:noWrap/>
            <w:vAlign w:val="bottom"/>
            <w:hideMark/>
          </w:tcPr>
          <w:p w14:paraId="278586EF" w14:textId="57ED9E03"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135882</w:t>
            </w:r>
          </w:p>
        </w:tc>
        <w:tc>
          <w:tcPr>
            <w:tcW w:w="2000" w:type="dxa"/>
            <w:tcBorders>
              <w:top w:val="nil"/>
              <w:left w:val="nil"/>
              <w:bottom w:val="single" w:sz="4" w:space="0" w:color="auto"/>
              <w:right w:val="single" w:sz="4" w:space="0" w:color="auto"/>
            </w:tcBorders>
            <w:noWrap/>
            <w:vAlign w:val="bottom"/>
            <w:hideMark/>
          </w:tcPr>
          <w:p w14:paraId="48963958" w14:textId="7D926986"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£4,319,459.60</w:t>
            </w:r>
          </w:p>
        </w:tc>
        <w:tc>
          <w:tcPr>
            <w:tcW w:w="1100" w:type="dxa"/>
            <w:tcBorders>
              <w:top w:val="single" w:sz="4" w:space="0" w:color="auto"/>
              <w:left w:val="single" w:sz="4" w:space="0" w:color="auto"/>
              <w:bottom w:val="single" w:sz="4" w:space="0" w:color="auto"/>
              <w:right w:val="single" w:sz="4" w:space="0" w:color="auto"/>
            </w:tcBorders>
            <w:shd w:val="clear" w:color="auto" w:fill="E0E9F6"/>
            <w:noWrap/>
            <w:vAlign w:val="bottom"/>
            <w:hideMark/>
          </w:tcPr>
          <w:p w14:paraId="4622B97D" w14:textId="38FD50BA"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1.65</w:t>
            </w:r>
          </w:p>
        </w:tc>
        <w:tc>
          <w:tcPr>
            <w:tcW w:w="114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3D32C60E" w14:textId="7F525FE2"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£52.50</w:t>
            </w:r>
          </w:p>
        </w:tc>
        <w:tc>
          <w:tcPr>
            <w:tcW w:w="1020" w:type="dxa"/>
            <w:gridSpan w:val="2"/>
            <w:tcBorders>
              <w:top w:val="single" w:sz="4" w:space="0" w:color="auto"/>
              <w:left w:val="single" w:sz="4" w:space="0" w:color="auto"/>
              <w:bottom w:val="single" w:sz="4" w:space="0" w:color="auto"/>
              <w:right w:val="single" w:sz="4" w:space="0" w:color="auto"/>
            </w:tcBorders>
            <w:shd w:val="clear" w:color="auto" w:fill="FCEAED"/>
            <w:noWrap/>
            <w:vAlign w:val="bottom"/>
            <w:hideMark/>
          </w:tcPr>
          <w:p w14:paraId="5FE4D22A" w14:textId="19DBEEF7"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3.32</w:t>
            </w:r>
          </w:p>
        </w:tc>
      </w:tr>
      <w:tr w:rsidR="003357EA" w:rsidRPr="003357EA" w14:paraId="0744FBB7"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303BA37F" w14:textId="5198BF76"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Lancaster</w:t>
            </w:r>
          </w:p>
        </w:tc>
        <w:tc>
          <w:tcPr>
            <w:tcW w:w="1440" w:type="dxa"/>
            <w:tcBorders>
              <w:top w:val="nil"/>
              <w:left w:val="nil"/>
              <w:bottom w:val="single" w:sz="4" w:space="0" w:color="auto"/>
              <w:right w:val="single" w:sz="4" w:space="0" w:color="auto"/>
            </w:tcBorders>
            <w:noWrap/>
            <w:vAlign w:val="bottom"/>
            <w:hideMark/>
          </w:tcPr>
          <w:p w14:paraId="7AFC1048" w14:textId="212D4965"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189107</w:t>
            </w:r>
          </w:p>
        </w:tc>
        <w:tc>
          <w:tcPr>
            <w:tcW w:w="2000" w:type="dxa"/>
            <w:tcBorders>
              <w:top w:val="nil"/>
              <w:left w:val="nil"/>
              <w:bottom w:val="single" w:sz="4" w:space="0" w:color="auto"/>
              <w:right w:val="single" w:sz="4" w:space="0" w:color="auto"/>
            </w:tcBorders>
            <w:noWrap/>
            <w:vAlign w:val="bottom"/>
            <w:hideMark/>
          </w:tcPr>
          <w:p w14:paraId="33098F7F" w14:textId="2CC3466D"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£5,589,833.27</w:t>
            </w:r>
          </w:p>
        </w:tc>
        <w:tc>
          <w:tcPr>
            <w:tcW w:w="1100" w:type="dxa"/>
            <w:tcBorders>
              <w:top w:val="single" w:sz="4" w:space="0" w:color="auto"/>
              <w:left w:val="single" w:sz="4" w:space="0" w:color="auto"/>
              <w:bottom w:val="single" w:sz="4" w:space="0" w:color="auto"/>
              <w:right w:val="single" w:sz="4" w:space="0" w:color="auto"/>
            </w:tcBorders>
            <w:shd w:val="clear" w:color="auto" w:fill="FAC1C4"/>
            <w:noWrap/>
            <w:vAlign w:val="bottom"/>
            <w:hideMark/>
          </w:tcPr>
          <w:p w14:paraId="10D2C000" w14:textId="1B7CA519"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1.33</w:t>
            </w:r>
          </w:p>
        </w:tc>
        <w:tc>
          <w:tcPr>
            <w:tcW w:w="1140" w:type="dxa"/>
            <w:tcBorders>
              <w:top w:val="single" w:sz="4" w:space="0" w:color="auto"/>
              <w:left w:val="single" w:sz="4" w:space="0" w:color="auto"/>
              <w:bottom w:val="single" w:sz="4" w:space="0" w:color="auto"/>
              <w:right w:val="single" w:sz="4" w:space="0" w:color="auto"/>
            </w:tcBorders>
            <w:shd w:val="clear" w:color="auto" w:fill="F99EA0"/>
            <w:noWrap/>
            <w:vAlign w:val="bottom"/>
            <w:hideMark/>
          </w:tcPr>
          <w:p w14:paraId="001C70B5" w14:textId="5EB6451D"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£39.27</w:t>
            </w:r>
          </w:p>
        </w:tc>
        <w:tc>
          <w:tcPr>
            <w:tcW w:w="1020" w:type="dxa"/>
            <w:gridSpan w:val="2"/>
            <w:tcBorders>
              <w:top w:val="single" w:sz="4" w:space="0" w:color="auto"/>
              <w:left w:val="single" w:sz="4" w:space="0" w:color="auto"/>
              <w:bottom w:val="single" w:sz="4" w:space="0" w:color="auto"/>
              <w:right w:val="single" w:sz="4" w:space="0" w:color="auto"/>
            </w:tcBorders>
            <w:shd w:val="clear" w:color="auto" w:fill="C4D4EB"/>
            <w:noWrap/>
            <w:vAlign w:val="bottom"/>
            <w:hideMark/>
          </w:tcPr>
          <w:p w14:paraId="5E1C85C7" w14:textId="40AB8864"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2.88</w:t>
            </w:r>
          </w:p>
        </w:tc>
      </w:tr>
      <w:tr w:rsidR="003357EA" w:rsidRPr="003357EA" w14:paraId="0A5E660E"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7C7943DD" w14:textId="693911A6"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Pendle</w:t>
            </w:r>
          </w:p>
        </w:tc>
        <w:tc>
          <w:tcPr>
            <w:tcW w:w="1440" w:type="dxa"/>
            <w:tcBorders>
              <w:top w:val="nil"/>
              <w:left w:val="nil"/>
              <w:bottom w:val="single" w:sz="4" w:space="0" w:color="auto"/>
              <w:right w:val="single" w:sz="4" w:space="0" w:color="auto"/>
            </w:tcBorders>
            <w:noWrap/>
            <w:vAlign w:val="bottom"/>
            <w:hideMark/>
          </w:tcPr>
          <w:p w14:paraId="532D71D1" w14:textId="0446386A"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179094</w:t>
            </w:r>
          </w:p>
        </w:tc>
        <w:tc>
          <w:tcPr>
            <w:tcW w:w="2000" w:type="dxa"/>
            <w:tcBorders>
              <w:top w:val="nil"/>
              <w:left w:val="nil"/>
              <w:bottom w:val="single" w:sz="4" w:space="0" w:color="auto"/>
              <w:right w:val="single" w:sz="4" w:space="0" w:color="auto"/>
            </w:tcBorders>
            <w:noWrap/>
            <w:vAlign w:val="bottom"/>
            <w:hideMark/>
          </w:tcPr>
          <w:p w14:paraId="11743492" w14:textId="301E5E32"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£6,411,070.78</w:t>
            </w:r>
          </w:p>
        </w:tc>
        <w:tc>
          <w:tcPr>
            <w:tcW w:w="1100" w:type="dxa"/>
            <w:tcBorders>
              <w:top w:val="single" w:sz="4" w:space="0" w:color="auto"/>
              <w:left w:val="single" w:sz="4" w:space="0" w:color="auto"/>
              <w:bottom w:val="single" w:sz="4" w:space="0" w:color="auto"/>
              <w:right w:val="single" w:sz="4" w:space="0" w:color="auto"/>
            </w:tcBorders>
            <w:shd w:val="clear" w:color="auto" w:fill="6B96CC"/>
            <w:noWrap/>
            <w:vAlign w:val="bottom"/>
            <w:hideMark/>
          </w:tcPr>
          <w:p w14:paraId="3211901E" w14:textId="245FBD95"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1.87</w:t>
            </w:r>
          </w:p>
        </w:tc>
        <w:tc>
          <w:tcPr>
            <w:tcW w:w="1140" w:type="dxa"/>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66D2A8E3" w14:textId="549507EC"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£66.91</w:t>
            </w:r>
          </w:p>
        </w:tc>
        <w:tc>
          <w:tcPr>
            <w:tcW w:w="1020" w:type="dxa"/>
            <w:gridSpan w:val="2"/>
            <w:tcBorders>
              <w:top w:val="single" w:sz="4" w:space="0" w:color="auto"/>
              <w:left w:val="single" w:sz="4" w:space="0" w:color="auto"/>
              <w:bottom w:val="single" w:sz="4" w:space="0" w:color="auto"/>
              <w:right w:val="single" w:sz="4" w:space="0" w:color="auto"/>
            </w:tcBorders>
            <w:shd w:val="clear" w:color="auto" w:fill="FBC0C2"/>
            <w:noWrap/>
            <w:vAlign w:val="bottom"/>
            <w:hideMark/>
          </w:tcPr>
          <w:p w14:paraId="3AA5EC13" w14:textId="5D4DA32D"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3.54</w:t>
            </w:r>
          </w:p>
        </w:tc>
      </w:tr>
      <w:tr w:rsidR="003357EA" w:rsidRPr="003357EA" w14:paraId="237AC610"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627DCFB2" w14:textId="043A9C43"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Preston</w:t>
            </w:r>
          </w:p>
        </w:tc>
        <w:tc>
          <w:tcPr>
            <w:tcW w:w="1440" w:type="dxa"/>
            <w:tcBorders>
              <w:top w:val="nil"/>
              <w:left w:val="nil"/>
              <w:bottom w:val="single" w:sz="4" w:space="0" w:color="auto"/>
              <w:right w:val="single" w:sz="4" w:space="0" w:color="auto"/>
            </w:tcBorders>
            <w:noWrap/>
            <w:vAlign w:val="bottom"/>
            <w:hideMark/>
          </w:tcPr>
          <w:p w14:paraId="0F95CABD" w14:textId="6F233DF2"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236321</w:t>
            </w:r>
          </w:p>
        </w:tc>
        <w:tc>
          <w:tcPr>
            <w:tcW w:w="2000" w:type="dxa"/>
            <w:tcBorders>
              <w:top w:val="nil"/>
              <w:left w:val="nil"/>
              <w:bottom w:val="single" w:sz="4" w:space="0" w:color="auto"/>
              <w:right w:val="single" w:sz="4" w:space="0" w:color="auto"/>
            </w:tcBorders>
            <w:noWrap/>
            <w:vAlign w:val="bottom"/>
            <w:hideMark/>
          </w:tcPr>
          <w:p w14:paraId="008F7DCB" w14:textId="69F57F55"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£7,406,878.73</w:t>
            </w:r>
          </w:p>
        </w:tc>
        <w:tc>
          <w:tcPr>
            <w:tcW w:w="1100" w:type="dxa"/>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1BD99304" w14:textId="64CE4F98"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1.60</w:t>
            </w:r>
          </w:p>
        </w:tc>
        <w:tc>
          <w:tcPr>
            <w:tcW w:w="1140" w:type="dxa"/>
            <w:tcBorders>
              <w:top w:val="single" w:sz="4" w:space="0" w:color="auto"/>
              <w:left w:val="single" w:sz="4" w:space="0" w:color="auto"/>
              <w:bottom w:val="single" w:sz="4" w:space="0" w:color="auto"/>
              <w:right w:val="single" w:sz="4" w:space="0" w:color="auto"/>
            </w:tcBorders>
            <w:shd w:val="clear" w:color="auto" w:fill="FBEBEE"/>
            <w:noWrap/>
            <w:vAlign w:val="bottom"/>
            <w:hideMark/>
          </w:tcPr>
          <w:p w14:paraId="04E9B1C3" w14:textId="428CAAFF"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£50.12</w:t>
            </w:r>
          </w:p>
        </w:tc>
        <w:tc>
          <w:tcPr>
            <w:tcW w:w="1020" w:type="dxa"/>
            <w:gridSpan w:val="2"/>
            <w:tcBorders>
              <w:top w:val="single" w:sz="4" w:space="0" w:color="auto"/>
              <w:left w:val="single" w:sz="4" w:space="0" w:color="auto"/>
              <w:bottom w:val="single" w:sz="4" w:space="0" w:color="auto"/>
              <w:right w:val="single" w:sz="4" w:space="0" w:color="auto"/>
            </w:tcBorders>
            <w:shd w:val="clear" w:color="auto" w:fill="FBC0C3"/>
            <w:noWrap/>
            <w:vAlign w:val="bottom"/>
            <w:hideMark/>
          </w:tcPr>
          <w:p w14:paraId="14553263" w14:textId="42BE2E6A"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3.54</w:t>
            </w:r>
          </w:p>
        </w:tc>
      </w:tr>
      <w:tr w:rsidR="003357EA" w:rsidRPr="003357EA" w14:paraId="0B47B463"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380D1796" w14:textId="6629E106"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Ribble Valley</w:t>
            </w:r>
          </w:p>
        </w:tc>
        <w:tc>
          <w:tcPr>
            <w:tcW w:w="1440" w:type="dxa"/>
            <w:tcBorders>
              <w:top w:val="nil"/>
              <w:left w:val="nil"/>
              <w:bottom w:val="single" w:sz="4" w:space="0" w:color="auto"/>
              <w:right w:val="single" w:sz="4" w:space="0" w:color="auto"/>
            </w:tcBorders>
            <w:noWrap/>
            <w:vAlign w:val="bottom"/>
            <w:hideMark/>
          </w:tcPr>
          <w:p w14:paraId="694EA76D" w14:textId="2DCD4175"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56370</w:t>
            </w:r>
          </w:p>
        </w:tc>
        <w:tc>
          <w:tcPr>
            <w:tcW w:w="2000" w:type="dxa"/>
            <w:tcBorders>
              <w:top w:val="nil"/>
              <w:left w:val="nil"/>
              <w:bottom w:val="single" w:sz="4" w:space="0" w:color="auto"/>
              <w:right w:val="single" w:sz="4" w:space="0" w:color="auto"/>
            </w:tcBorders>
            <w:noWrap/>
            <w:vAlign w:val="bottom"/>
            <w:hideMark/>
          </w:tcPr>
          <w:p w14:paraId="0979DF29" w14:textId="0DE4C00C"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£1,944,610.10</w:t>
            </w:r>
          </w:p>
        </w:tc>
        <w:tc>
          <w:tcPr>
            <w:tcW w:w="110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2372E437" w14:textId="75811246"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0.92</w:t>
            </w:r>
          </w:p>
        </w:tc>
        <w:tc>
          <w:tcPr>
            <w:tcW w:w="1140" w:type="dxa"/>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09A9CDED" w14:textId="38D8FC2B"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£31.68</w:t>
            </w:r>
          </w:p>
        </w:tc>
        <w:tc>
          <w:tcPr>
            <w:tcW w:w="1020" w:type="dxa"/>
            <w:gridSpan w:val="2"/>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524DBC90" w14:textId="06B1EE60"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2.24</w:t>
            </w:r>
          </w:p>
        </w:tc>
      </w:tr>
      <w:tr w:rsidR="003357EA" w:rsidRPr="003357EA" w14:paraId="280D7887"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58DFE5CC" w14:textId="649053AF"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Rossendale</w:t>
            </w:r>
          </w:p>
        </w:tc>
        <w:tc>
          <w:tcPr>
            <w:tcW w:w="1440" w:type="dxa"/>
            <w:tcBorders>
              <w:top w:val="nil"/>
              <w:left w:val="nil"/>
              <w:bottom w:val="single" w:sz="4" w:space="0" w:color="auto"/>
              <w:right w:val="single" w:sz="4" w:space="0" w:color="auto"/>
            </w:tcBorders>
            <w:noWrap/>
            <w:vAlign w:val="bottom"/>
            <w:hideMark/>
          </w:tcPr>
          <w:p w14:paraId="207FA6EB" w14:textId="456C28E4"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81229</w:t>
            </w:r>
          </w:p>
        </w:tc>
        <w:tc>
          <w:tcPr>
            <w:tcW w:w="2000" w:type="dxa"/>
            <w:tcBorders>
              <w:top w:val="nil"/>
              <w:left w:val="nil"/>
              <w:bottom w:val="single" w:sz="4" w:space="0" w:color="auto"/>
              <w:right w:val="single" w:sz="4" w:space="0" w:color="auto"/>
            </w:tcBorders>
            <w:noWrap/>
            <w:vAlign w:val="bottom"/>
            <w:hideMark/>
          </w:tcPr>
          <w:p w14:paraId="5C3336BF" w14:textId="2743328B"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£2,341,787.69</w:t>
            </w:r>
          </w:p>
        </w:tc>
        <w:tc>
          <w:tcPr>
            <w:tcW w:w="1100" w:type="dxa"/>
            <w:tcBorders>
              <w:top w:val="single" w:sz="4" w:space="0" w:color="auto"/>
              <w:left w:val="single" w:sz="4" w:space="0" w:color="auto"/>
              <w:bottom w:val="single" w:sz="4" w:space="0" w:color="auto"/>
              <w:right w:val="single" w:sz="4" w:space="0" w:color="auto"/>
            </w:tcBorders>
            <w:shd w:val="clear" w:color="auto" w:fill="F9999C"/>
            <w:noWrap/>
            <w:vAlign w:val="bottom"/>
            <w:hideMark/>
          </w:tcPr>
          <w:p w14:paraId="33C83220" w14:textId="0C24A98C"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1.14</w:t>
            </w:r>
          </w:p>
        </w:tc>
        <w:tc>
          <w:tcPr>
            <w:tcW w:w="1140" w:type="dxa"/>
            <w:tcBorders>
              <w:top w:val="single" w:sz="4" w:space="0" w:color="auto"/>
              <w:left w:val="single" w:sz="4" w:space="0" w:color="auto"/>
              <w:bottom w:val="single" w:sz="4" w:space="0" w:color="auto"/>
              <w:right w:val="single" w:sz="4" w:space="0" w:color="auto"/>
            </w:tcBorders>
            <w:shd w:val="clear" w:color="auto" w:fill="F87274"/>
            <w:noWrap/>
            <w:vAlign w:val="bottom"/>
            <w:hideMark/>
          </w:tcPr>
          <w:p w14:paraId="2237CF51" w14:textId="043385B3"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£32.98</w:t>
            </w:r>
          </w:p>
        </w:tc>
        <w:tc>
          <w:tcPr>
            <w:tcW w:w="1020" w:type="dxa"/>
            <w:gridSpan w:val="2"/>
            <w:tcBorders>
              <w:top w:val="single" w:sz="4" w:space="0" w:color="auto"/>
              <w:left w:val="single" w:sz="4" w:space="0" w:color="auto"/>
              <w:bottom w:val="single" w:sz="4" w:space="0" w:color="auto"/>
              <w:right w:val="single" w:sz="4" w:space="0" w:color="auto"/>
            </w:tcBorders>
            <w:shd w:val="clear" w:color="auto" w:fill="5A8AC6"/>
            <w:noWrap/>
            <w:vAlign w:val="bottom"/>
            <w:hideMark/>
          </w:tcPr>
          <w:p w14:paraId="52191A29" w14:textId="54059C8C"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2.24</w:t>
            </w:r>
          </w:p>
        </w:tc>
      </w:tr>
      <w:tr w:rsidR="003357EA" w:rsidRPr="003357EA" w14:paraId="4132C7D5"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27D5A085" w14:textId="24A1CBC2"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South Ribble</w:t>
            </w:r>
          </w:p>
        </w:tc>
        <w:tc>
          <w:tcPr>
            <w:tcW w:w="1440" w:type="dxa"/>
            <w:tcBorders>
              <w:top w:val="nil"/>
              <w:left w:val="nil"/>
              <w:bottom w:val="single" w:sz="4" w:space="0" w:color="auto"/>
              <w:right w:val="single" w:sz="4" w:space="0" w:color="auto"/>
            </w:tcBorders>
            <w:noWrap/>
            <w:vAlign w:val="bottom"/>
            <w:hideMark/>
          </w:tcPr>
          <w:p w14:paraId="497BE11D" w14:textId="7C91C414"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129702</w:t>
            </w:r>
          </w:p>
        </w:tc>
        <w:tc>
          <w:tcPr>
            <w:tcW w:w="2000" w:type="dxa"/>
            <w:tcBorders>
              <w:top w:val="nil"/>
              <w:left w:val="nil"/>
              <w:bottom w:val="single" w:sz="4" w:space="0" w:color="auto"/>
              <w:right w:val="single" w:sz="4" w:space="0" w:color="auto"/>
            </w:tcBorders>
            <w:noWrap/>
            <w:vAlign w:val="bottom"/>
            <w:hideMark/>
          </w:tcPr>
          <w:p w14:paraId="3077E45C" w14:textId="35386601"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£4,001,802.45</w:t>
            </w:r>
          </w:p>
        </w:tc>
        <w:tc>
          <w:tcPr>
            <w:tcW w:w="1100" w:type="dxa"/>
            <w:tcBorders>
              <w:top w:val="single" w:sz="4" w:space="0" w:color="auto"/>
              <w:left w:val="single" w:sz="4" w:space="0" w:color="auto"/>
              <w:bottom w:val="single" w:sz="4" w:space="0" w:color="auto"/>
              <w:right w:val="single" w:sz="4" w:space="0" w:color="auto"/>
            </w:tcBorders>
            <w:shd w:val="clear" w:color="auto" w:fill="F99EA0"/>
            <w:noWrap/>
            <w:vAlign w:val="bottom"/>
            <w:hideMark/>
          </w:tcPr>
          <w:p w14:paraId="02807A90" w14:textId="7962EA76"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1.17</w:t>
            </w:r>
          </w:p>
        </w:tc>
        <w:tc>
          <w:tcPr>
            <w:tcW w:w="1140" w:type="dxa"/>
            <w:tcBorders>
              <w:top w:val="single" w:sz="4" w:space="0" w:color="auto"/>
              <w:left w:val="single" w:sz="4" w:space="0" w:color="auto"/>
              <w:bottom w:val="single" w:sz="4" w:space="0" w:color="auto"/>
              <w:right w:val="single" w:sz="4" w:space="0" w:color="auto"/>
            </w:tcBorders>
            <w:shd w:val="clear" w:color="auto" w:fill="F88789"/>
            <w:noWrap/>
            <w:vAlign w:val="bottom"/>
            <w:hideMark/>
          </w:tcPr>
          <w:p w14:paraId="15EA9153" w14:textId="791E6064"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£35.99</w:t>
            </w:r>
          </w:p>
        </w:tc>
        <w:tc>
          <w:tcPr>
            <w:tcW w:w="1020" w:type="dxa"/>
            <w:gridSpan w:val="2"/>
            <w:tcBorders>
              <w:top w:val="single" w:sz="4" w:space="0" w:color="auto"/>
              <w:left w:val="single" w:sz="4" w:space="0" w:color="auto"/>
              <w:bottom w:val="single" w:sz="4" w:space="0" w:color="auto"/>
              <w:right w:val="single" w:sz="4" w:space="0" w:color="auto"/>
            </w:tcBorders>
            <w:shd w:val="clear" w:color="auto" w:fill="6894CB"/>
            <w:noWrap/>
            <w:vAlign w:val="bottom"/>
            <w:hideMark/>
          </w:tcPr>
          <w:p w14:paraId="62D5DAAB" w14:textId="3B2A1BDA"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2.33</w:t>
            </w:r>
          </w:p>
        </w:tc>
      </w:tr>
      <w:tr w:rsidR="003357EA" w:rsidRPr="003357EA" w14:paraId="49F07A0E"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54291DEE" w14:textId="365873E7"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West Lancashire</w:t>
            </w:r>
          </w:p>
        </w:tc>
        <w:tc>
          <w:tcPr>
            <w:tcW w:w="1440" w:type="dxa"/>
            <w:tcBorders>
              <w:top w:val="nil"/>
              <w:left w:val="nil"/>
              <w:bottom w:val="single" w:sz="4" w:space="0" w:color="auto"/>
              <w:right w:val="single" w:sz="4" w:space="0" w:color="auto"/>
            </w:tcBorders>
            <w:noWrap/>
            <w:vAlign w:val="bottom"/>
            <w:hideMark/>
          </w:tcPr>
          <w:p w14:paraId="486E0E59" w14:textId="32C87D00"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192758</w:t>
            </w:r>
          </w:p>
        </w:tc>
        <w:tc>
          <w:tcPr>
            <w:tcW w:w="2000" w:type="dxa"/>
            <w:tcBorders>
              <w:top w:val="nil"/>
              <w:left w:val="nil"/>
              <w:bottom w:val="single" w:sz="4" w:space="0" w:color="auto"/>
              <w:right w:val="single" w:sz="4" w:space="0" w:color="auto"/>
            </w:tcBorders>
            <w:noWrap/>
            <w:vAlign w:val="bottom"/>
            <w:hideMark/>
          </w:tcPr>
          <w:p w14:paraId="412952D6" w14:textId="0E55412E"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£7,022,877.15</w:t>
            </w:r>
          </w:p>
        </w:tc>
        <w:tc>
          <w:tcPr>
            <w:tcW w:w="1100" w:type="dxa"/>
            <w:tcBorders>
              <w:top w:val="single" w:sz="4" w:space="0" w:color="auto"/>
              <w:left w:val="single" w:sz="4" w:space="0" w:color="auto"/>
              <w:bottom w:val="single" w:sz="4" w:space="0" w:color="auto"/>
              <w:right w:val="single" w:sz="4" w:space="0" w:color="auto"/>
            </w:tcBorders>
            <w:shd w:val="clear" w:color="auto" w:fill="E3EBF7"/>
            <w:noWrap/>
            <w:vAlign w:val="bottom"/>
            <w:hideMark/>
          </w:tcPr>
          <w:p w14:paraId="695BA1CC" w14:textId="246C95FB"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1.65</w:t>
            </w:r>
          </w:p>
        </w:tc>
        <w:tc>
          <w:tcPr>
            <w:tcW w:w="1140" w:type="dxa"/>
            <w:tcBorders>
              <w:top w:val="single" w:sz="4" w:space="0" w:color="auto"/>
              <w:left w:val="single" w:sz="4" w:space="0" w:color="auto"/>
              <w:bottom w:val="single" w:sz="4" w:space="0" w:color="auto"/>
              <w:right w:val="single" w:sz="4" w:space="0" w:color="auto"/>
            </w:tcBorders>
            <w:shd w:val="clear" w:color="auto" w:fill="A8C1E2"/>
            <w:noWrap/>
            <w:vAlign w:val="bottom"/>
            <w:hideMark/>
          </w:tcPr>
          <w:p w14:paraId="7B5B08F1" w14:textId="0B8EA96A"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£59.97</w:t>
            </w:r>
          </w:p>
        </w:tc>
        <w:tc>
          <w:tcPr>
            <w:tcW w:w="1020" w:type="dxa"/>
            <w:gridSpan w:val="2"/>
            <w:tcBorders>
              <w:top w:val="single" w:sz="4" w:space="0" w:color="auto"/>
              <w:left w:val="single" w:sz="4" w:space="0" w:color="auto"/>
              <w:bottom w:val="single" w:sz="4" w:space="0" w:color="auto"/>
              <w:right w:val="single" w:sz="4" w:space="0" w:color="auto"/>
            </w:tcBorders>
            <w:shd w:val="clear" w:color="auto" w:fill="FCFCFF"/>
            <w:noWrap/>
            <w:vAlign w:val="bottom"/>
            <w:hideMark/>
          </w:tcPr>
          <w:p w14:paraId="6E72ECB9" w14:textId="565462DF"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3.23</w:t>
            </w:r>
          </w:p>
        </w:tc>
      </w:tr>
      <w:tr w:rsidR="003357EA" w:rsidRPr="003357EA" w14:paraId="4D45D768"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298746E0" w14:textId="7DE2A9EB"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Westmorland and Furness</w:t>
            </w:r>
          </w:p>
        </w:tc>
        <w:tc>
          <w:tcPr>
            <w:tcW w:w="1440" w:type="dxa"/>
            <w:tcBorders>
              <w:top w:val="nil"/>
              <w:left w:val="nil"/>
              <w:bottom w:val="single" w:sz="4" w:space="0" w:color="auto"/>
              <w:right w:val="single" w:sz="4" w:space="0" w:color="auto"/>
            </w:tcBorders>
            <w:noWrap/>
            <w:vAlign w:val="bottom"/>
            <w:hideMark/>
          </w:tcPr>
          <w:p w14:paraId="45B6C668" w14:textId="3F5169A0"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240526</w:t>
            </w:r>
          </w:p>
        </w:tc>
        <w:tc>
          <w:tcPr>
            <w:tcW w:w="2000" w:type="dxa"/>
            <w:tcBorders>
              <w:top w:val="nil"/>
              <w:left w:val="nil"/>
              <w:bottom w:val="single" w:sz="4" w:space="0" w:color="auto"/>
              <w:right w:val="single" w:sz="4" w:space="0" w:color="auto"/>
            </w:tcBorders>
            <w:noWrap/>
            <w:vAlign w:val="bottom"/>
            <w:hideMark/>
          </w:tcPr>
          <w:p w14:paraId="0FE6651E" w14:textId="33577E20"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£8,113,642.94</w:t>
            </w:r>
          </w:p>
        </w:tc>
        <w:tc>
          <w:tcPr>
            <w:tcW w:w="1100" w:type="dxa"/>
            <w:tcBorders>
              <w:top w:val="single" w:sz="4" w:space="0" w:color="auto"/>
              <w:left w:val="single" w:sz="4" w:space="0" w:color="auto"/>
              <w:bottom w:val="single" w:sz="4" w:space="0" w:color="auto"/>
              <w:right w:val="single" w:sz="4" w:space="0" w:color="auto"/>
            </w:tcBorders>
            <w:shd w:val="clear" w:color="auto" w:fill="F88789"/>
            <w:noWrap/>
            <w:vAlign w:val="bottom"/>
            <w:hideMark/>
          </w:tcPr>
          <w:p w14:paraId="14C1E181" w14:textId="01FCB408"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1.06</w:t>
            </w:r>
          </w:p>
        </w:tc>
        <w:tc>
          <w:tcPr>
            <w:tcW w:w="1140" w:type="dxa"/>
            <w:tcBorders>
              <w:top w:val="single" w:sz="4" w:space="0" w:color="auto"/>
              <w:left w:val="single" w:sz="4" w:space="0" w:color="auto"/>
              <w:bottom w:val="single" w:sz="4" w:space="0" w:color="auto"/>
              <w:right w:val="single" w:sz="4" w:space="0" w:color="auto"/>
            </w:tcBorders>
            <w:shd w:val="clear" w:color="auto" w:fill="F88587"/>
            <w:noWrap/>
            <w:vAlign w:val="bottom"/>
            <w:hideMark/>
          </w:tcPr>
          <w:p w14:paraId="6CF4CEC7" w14:textId="62D4F5E8"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£35.75</w:t>
            </w:r>
          </w:p>
        </w:tc>
        <w:tc>
          <w:tcPr>
            <w:tcW w:w="1020" w:type="dxa"/>
            <w:gridSpan w:val="2"/>
            <w:tcBorders>
              <w:top w:val="single" w:sz="4" w:space="0" w:color="auto"/>
              <w:left w:val="single" w:sz="4" w:space="0" w:color="auto"/>
              <w:bottom w:val="single" w:sz="4" w:space="0" w:color="auto"/>
              <w:right w:val="single" w:sz="4" w:space="0" w:color="auto"/>
            </w:tcBorders>
            <w:shd w:val="clear" w:color="auto" w:fill="A2BDDF"/>
            <w:noWrap/>
            <w:vAlign w:val="bottom"/>
            <w:hideMark/>
          </w:tcPr>
          <w:p w14:paraId="06AD9BFC" w14:textId="7DF3A766"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2.68</w:t>
            </w:r>
          </w:p>
        </w:tc>
      </w:tr>
      <w:tr w:rsidR="003357EA" w:rsidRPr="003357EA" w14:paraId="37F9FC0F" w14:textId="77777777" w:rsidTr="00A75FCA">
        <w:trPr>
          <w:cantSplit/>
          <w:trHeight w:val="292"/>
          <w:tblHeader/>
        </w:trPr>
        <w:tc>
          <w:tcPr>
            <w:tcW w:w="2520" w:type="dxa"/>
            <w:tcBorders>
              <w:top w:val="nil"/>
              <w:left w:val="single" w:sz="4" w:space="0" w:color="auto"/>
              <w:bottom w:val="single" w:sz="4" w:space="0" w:color="auto"/>
              <w:right w:val="single" w:sz="4" w:space="0" w:color="auto"/>
            </w:tcBorders>
            <w:noWrap/>
            <w:vAlign w:val="bottom"/>
            <w:hideMark/>
          </w:tcPr>
          <w:p w14:paraId="0B6587DA" w14:textId="1B26F1F8" w:rsidR="003357EA" w:rsidRPr="0006693C" w:rsidRDefault="0A7B152E" w:rsidP="00A909E3">
            <w:pPr>
              <w:rPr>
                <w:rFonts w:ascii="Arial" w:eastAsia="Arial" w:hAnsi="Arial" w:cs="Arial"/>
                <w:b/>
                <w:bCs/>
                <w:color w:val="000000"/>
                <w:lang w:eastAsia="en-GB"/>
              </w:rPr>
            </w:pPr>
            <w:r w:rsidRPr="71C865FE">
              <w:rPr>
                <w:rFonts w:ascii="Arial" w:eastAsia="Arial" w:hAnsi="Arial" w:cs="Arial"/>
                <w:b/>
                <w:bCs/>
                <w:color w:val="000000" w:themeColor="text1"/>
                <w:sz w:val="22"/>
                <w:szCs w:val="22"/>
                <w:lang w:eastAsia="en-GB"/>
              </w:rPr>
              <w:t>Wyre</w:t>
            </w:r>
          </w:p>
        </w:tc>
        <w:tc>
          <w:tcPr>
            <w:tcW w:w="1440" w:type="dxa"/>
            <w:tcBorders>
              <w:top w:val="nil"/>
              <w:left w:val="nil"/>
              <w:bottom w:val="single" w:sz="4" w:space="0" w:color="auto"/>
              <w:right w:val="single" w:sz="4" w:space="0" w:color="auto"/>
            </w:tcBorders>
            <w:noWrap/>
            <w:vAlign w:val="bottom"/>
            <w:hideMark/>
          </w:tcPr>
          <w:p w14:paraId="51196C38" w14:textId="62FB81B3"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197127</w:t>
            </w:r>
          </w:p>
        </w:tc>
        <w:tc>
          <w:tcPr>
            <w:tcW w:w="2000" w:type="dxa"/>
            <w:tcBorders>
              <w:top w:val="nil"/>
              <w:left w:val="nil"/>
              <w:bottom w:val="single" w:sz="4" w:space="0" w:color="auto"/>
              <w:right w:val="single" w:sz="4" w:space="0" w:color="auto"/>
            </w:tcBorders>
            <w:noWrap/>
            <w:vAlign w:val="bottom"/>
            <w:hideMark/>
          </w:tcPr>
          <w:p w14:paraId="575978C2" w14:textId="68573324"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£6,592,915.77</w:t>
            </w:r>
          </w:p>
        </w:tc>
        <w:tc>
          <w:tcPr>
            <w:tcW w:w="1100" w:type="dxa"/>
            <w:tcBorders>
              <w:top w:val="single" w:sz="4" w:space="0" w:color="auto"/>
              <w:left w:val="single" w:sz="4" w:space="0" w:color="auto"/>
              <w:bottom w:val="single" w:sz="4" w:space="0" w:color="auto"/>
              <w:right w:val="single" w:sz="4" w:space="0" w:color="auto"/>
            </w:tcBorders>
            <w:shd w:val="clear" w:color="auto" w:fill="A9C2E2"/>
            <w:noWrap/>
            <w:vAlign w:val="bottom"/>
            <w:hideMark/>
          </w:tcPr>
          <w:p w14:paraId="1E7A9135" w14:textId="4FAEC87D"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1.75</w:t>
            </w:r>
          </w:p>
        </w:tc>
        <w:tc>
          <w:tcPr>
            <w:tcW w:w="1140" w:type="dxa"/>
            <w:tcBorders>
              <w:top w:val="single" w:sz="4" w:space="0" w:color="auto"/>
              <w:left w:val="single" w:sz="4" w:space="0" w:color="auto"/>
              <w:bottom w:val="single" w:sz="4" w:space="0" w:color="auto"/>
              <w:right w:val="single" w:sz="4" w:space="0" w:color="auto"/>
            </w:tcBorders>
            <w:shd w:val="clear" w:color="auto" w:fill="B8CCE7"/>
            <w:noWrap/>
            <w:vAlign w:val="bottom"/>
            <w:hideMark/>
          </w:tcPr>
          <w:p w14:paraId="5F2152DA" w14:textId="6EE395C2" w:rsidR="003357EA" w:rsidRPr="0006693C" w:rsidRDefault="0A7B152E" w:rsidP="00A909E3">
            <w:pPr>
              <w:rPr>
                <w:rFonts w:ascii="Arial" w:eastAsia="Arial" w:hAnsi="Arial" w:cs="Arial"/>
                <w:color w:val="000000"/>
                <w:lang w:eastAsia="en-GB"/>
              </w:rPr>
            </w:pPr>
            <w:r w:rsidRPr="71C865FE">
              <w:rPr>
                <w:rFonts w:ascii="Arial" w:eastAsia="Arial" w:hAnsi="Arial" w:cs="Arial"/>
                <w:color w:val="000000" w:themeColor="text1"/>
                <w:sz w:val="22"/>
                <w:szCs w:val="22"/>
                <w:lang w:eastAsia="en-GB"/>
              </w:rPr>
              <w:t>£58.64</w:t>
            </w:r>
          </w:p>
        </w:tc>
        <w:tc>
          <w:tcPr>
            <w:tcW w:w="1020" w:type="dxa"/>
            <w:gridSpan w:val="2"/>
            <w:tcBorders>
              <w:top w:val="single" w:sz="4" w:space="0" w:color="auto"/>
              <w:left w:val="single" w:sz="4" w:space="0" w:color="auto"/>
              <w:bottom w:val="single" w:sz="4" w:space="0" w:color="auto"/>
              <w:right w:val="single" w:sz="4" w:space="0" w:color="auto"/>
            </w:tcBorders>
            <w:shd w:val="clear" w:color="auto" w:fill="F8696B"/>
            <w:noWrap/>
            <w:vAlign w:val="bottom"/>
            <w:hideMark/>
          </w:tcPr>
          <w:p w14:paraId="1C7462AB" w14:textId="21E84E53" w:rsidR="003357EA" w:rsidRPr="0006693C" w:rsidRDefault="0A7B152E" w:rsidP="00A909E3">
            <w:pPr>
              <w:keepNext/>
              <w:rPr>
                <w:rFonts w:ascii="Arial" w:eastAsia="Arial" w:hAnsi="Arial" w:cs="Arial"/>
                <w:color w:val="000000"/>
                <w:lang w:eastAsia="en-GB"/>
              </w:rPr>
            </w:pPr>
            <w:r w:rsidRPr="71C865FE">
              <w:rPr>
                <w:rFonts w:ascii="Arial" w:eastAsia="Arial" w:hAnsi="Arial" w:cs="Arial"/>
                <w:color w:val="000000" w:themeColor="text1"/>
                <w:sz w:val="22"/>
                <w:szCs w:val="22"/>
                <w:lang w:eastAsia="en-GB"/>
              </w:rPr>
              <w:t>3.99</w:t>
            </w:r>
          </w:p>
        </w:tc>
      </w:tr>
    </w:tbl>
    <w:p w14:paraId="3AA20220" w14:textId="1AF00034" w:rsidR="00A16A02" w:rsidRPr="0006693C" w:rsidRDefault="00094451" w:rsidP="00A909E3">
      <w:pPr>
        <w:pStyle w:val="Caption"/>
        <w:rPr>
          <w:rFonts w:ascii="Arial" w:eastAsia="Arial" w:hAnsi="Arial" w:cs="Arial"/>
          <w:b/>
          <w:bCs/>
        </w:rPr>
      </w:pPr>
      <w:r>
        <w:t xml:space="preserve">Table </w:t>
      </w:r>
      <w:r>
        <w:fldChar w:fldCharType="begin"/>
      </w:r>
      <w:r>
        <w:instrText xml:space="preserve"> SEQ Table \* ARABIC </w:instrText>
      </w:r>
      <w:r>
        <w:fldChar w:fldCharType="separate"/>
      </w:r>
      <w:r w:rsidRPr="71C865FE">
        <w:rPr>
          <w:noProof/>
        </w:rPr>
        <w:t>11</w:t>
      </w:r>
      <w:r>
        <w:fldChar w:fldCharType="end"/>
      </w:r>
      <w:r>
        <w:t xml:space="preserve"> Current commissioned routine dental access values and volumes.</w:t>
      </w:r>
    </w:p>
    <w:p w14:paraId="68F57F23" w14:textId="77777777" w:rsidR="00853538" w:rsidRDefault="006835DF" w:rsidP="00A909E3">
      <w:pPr>
        <w:pStyle w:val="ListParagraph"/>
        <w:numPr>
          <w:ilvl w:val="1"/>
          <w:numId w:val="6"/>
        </w:numPr>
        <w:autoSpaceDE w:val="0"/>
        <w:autoSpaceDN w:val="0"/>
        <w:adjustRightInd w:val="0"/>
        <w:rPr>
          <w:rFonts w:ascii="Arial" w:eastAsia="Arial" w:hAnsi="Arial" w:cs="Arial"/>
        </w:rPr>
      </w:pPr>
      <w:r w:rsidRPr="00853538">
        <w:rPr>
          <w:rFonts w:ascii="Arial" w:eastAsia="Arial" w:hAnsi="Arial" w:cs="Arial"/>
        </w:rPr>
        <w:lastRenderedPageBreak/>
        <w:t xml:space="preserve">Further work is required to better understand </w:t>
      </w:r>
      <w:r w:rsidR="00B74C19" w:rsidRPr="00853538">
        <w:rPr>
          <w:rFonts w:ascii="Arial" w:eastAsia="Arial" w:hAnsi="Arial" w:cs="Arial"/>
        </w:rPr>
        <w:t>how NHS BSA is counting patients treated in Westmorland and Furness, due to the political boundary changes.</w:t>
      </w:r>
    </w:p>
    <w:p w14:paraId="0D37F52D" w14:textId="77777777" w:rsidR="00853538" w:rsidRDefault="00853538" w:rsidP="00A909E3">
      <w:pPr>
        <w:pStyle w:val="ListParagraph"/>
        <w:autoSpaceDE w:val="0"/>
        <w:autoSpaceDN w:val="0"/>
        <w:adjustRightInd w:val="0"/>
        <w:ind w:left="1080"/>
        <w:rPr>
          <w:rFonts w:ascii="Arial" w:eastAsia="Arial" w:hAnsi="Arial" w:cs="Arial"/>
        </w:rPr>
      </w:pPr>
    </w:p>
    <w:p w14:paraId="4FDFEF2F" w14:textId="154894DA" w:rsidR="003E1A50" w:rsidRDefault="00B74C19" w:rsidP="00A909E3">
      <w:pPr>
        <w:pStyle w:val="ListParagraph"/>
        <w:numPr>
          <w:ilvl w:val="1"/>
          <w:numId w:val="6"/>
        </w:numPr>
        <w:autoSpaceDE w:val="0"/>
        <w:autoSpaceDN w:val="0"/>
        <w:adjustRightInd w:val="0"/>
        <w:rPr>
          <w:rFonts w:ascii="Arial" w:eastAsia="Arial" w:hAnsi="Arial" w:cs="Arial"/>
        </w:rPr>
      </w:pPr>
      <w:r w:rsidRPr="1D98F108">
        <w:rPr>
          <w:rFonts w:ascii="Arial" w:eastAsia="Arial" w:hAnsi="Arial" w:cs="Arial"/>
        </w:rPr>
        <w:t>Accepting the affluence in</w:t>
      </w:r>
      <w:r w:rsidR="00853538" w:rsidRPr="1D98F108">
        <w:rPr>
          <w:rFonts w:ascii="Arial" w:eastAsia="Arial" w:hAnsi="Arial" w:cs="Arial"/>
        </w:rPr>
        <w:t xml:space="preserve"> the</w:t>
      </w:r>
      <w:r w:rsidRPr="1D98F108">
        <w:rPr>
          <w:rFonts w:ascii="Arial" w:eastAsia="Arial" w:hAnsi="Arial" w:cs="Arial"/>
        </w:rPr>
        <w:t xml:space="preserve"> Ribble Valley (no ‘core20’ neighbourhoods) compared to Blackpool (65% of residents live in a ‘core20’ neighbourhood), the investment in terms of funding </w:t>
      </w:r>
      <w:r w:rsidR="0049367B" w:rsidRPr="1D98F108">
        <w:rPr>
          <w:rFonts w:ascii="Arial" w:eastAsia="Arial" w:hAnsi="Arial" w:cs="Arial"/>
        </w:rPr>
        <w:t>show</w:t>
      </w:r>
      <w:r w:rsidR="00863745" w:rsidRPr="1D98F108">
        <w:rPr>
          <w:rFonts w:ascii="Arial" w:eastAsia="Arial" w:hAnsi="Arial" w:cs="Arial"/>
        </w:rPr>
        <w:t>s</w:t>
      </w:r>
      <w:r w:rsidR="0049367B" w:rsidRPr="1D98F108">
        <w:rPr>
          <w:rFonts w:ascii="Arial" w:eastAsia="Arial" w:hAnsi="Arial" w:cs="Arial"/>
        </w:rPr>
        <w:t xml:space="preserve"> how significant the in</w:t>
      </w:r>
      <w:r w:rsidR="001C6E91" w:rsidRPr="1D98F108">
        <w:rPr>
          <w:rFonts w:ascii="Arial" w:eastAsia="Arial" w:hAnsi="Arial" w:cs="Arial"/>
        </w:rPr>
        <w:t>vestment inequalities are. Also, considering Pendle has the highest £s per head of population and the largest</w:t>
      </w:r>
      <w:r w:rsidR="005B319A" w:rsidRPr="1D98F108">
        <w:rPr>
          <w:rFonts w:ascii="Arial" w:eastAsia="Arial" w:hAnsi="Arial" w:cs="Arial"/>
        </w:rPr>
        <w:t xml:space="preserve"> </w:t>
      </w:r>
      <w:r w:rsidR="3256B3BD" w:rsidRPr="1D98F108">
        <w:rPr>
          <w:rFonts w:ascii="Arial" w:eastAsia="Arial" w:hAnsi="Arial" w:cs="Arial"/>
        </w:rPr>
        <w:t>number</w:t>
      </w:r>
      <w:r w:rsidR="005B319A" w:rsidRPr="1D98F108">
        <w:rPr>
          <w:rFonts w:ascii="Arial" w:eastAsia="Arial" w:hAnsi="Arial" w:cs="Arial"/>
        </w:rPr>
        <w:t xml:space="preserve"> of UDAs, its children have the wors</w:t>
      </w:r>
      <w:r w:rsidR="00863745" w:rsidRPr="1D98F108">
        <w:rPr>
          <w:rFonts w:ascii="Arial" w:eastAsia="Arial" w:hAnsi="Arial" w:cs="Arial"/>
        </w:rPr>
        <w:t>t</w:t>
      </w:r>
      <w:r w:rsidR="005B319A" w:rsidRPr="1D98F108">
        <w:rPr>
          <w:rFonts w:ascii="Arial" w:eastAsia="Arial" w:hAnsi="Arial" w:cs="Arial"/>
        </w:rPr>
        <w:t xml:space="preserve"> oral health in the North of England and the third wors</w:t>
      </w:r>
      <w:r w:rsidR="003E1A50" w:rsidRPr="1D98F108">
        <w:rPr>
          <w:rFonts w:ascii="Arial" w:eastAsia="Arial" w:hAnsi="Arial" w:cs="Arial"/>
        </w:rPr>
        <w:t>t</w:t>
      </w:r>
      <w:r w:rsidR="005B319A" w:rsidRPr="1D98F108">
        <w:rPr>
          <w:rFonts w:ascii="Arial" w:eastAsia="Arial" w:hAnsi="Arial" w:cs="Arial"/>
        </w:rPr>
        <w:t xml:space="preserve"> in the country.</w:t>
      </w:r>
    </w:p>
    <w:p w14:paraId="5CE7CC4B" w14:textId="77777777" w:rsidR="003E1A50" w:rsidRPr="003E1A50" w:rsidRDefault="003E1A50" w:rsidP="00A909E3">
      <w:pPr>
        <w:pStyle w:val="ListParagraph"/>
        <w:rPr>
          <w:rFonts w:ascii="Arial" w:eastAsia="Arial" w:hAnsi="Arial" w:cs="Arial"/>
        </w:rPr>
      </w:pPr>
    </w:p>
    <w:p w14:paraId="04023A9E" w14:textId="6C3E8C77" w:rsidR="005B319A" w:rsidRPr="003E1A50" w:rsidRDefault="00CA4904" w:rsidP="00A909E3">
      <w:pPr>
        <w:pStyle w:val="ListParagraph"/>
        <w:numPr>
          <w:ilvl w:val="1"/>
          <w:numId w:val="6"/>
        </w:numPr>
        <w:autoSpaceDE w:val="0"/>
        <w:autoSpaceDN w:val="0"/>
        <w:adjustRightInd w:val="0"/>
        <w:rPr>
          <w:rFonts w:ascii="Arial" w:eastAsia="Arial" w:hAnsi="Arial" w:cs="Arial"/>
        </w:rPr>
      </w:pPr>
      <w:r w:rsidRPr="003E1A50">
        <w:rPr>
          <w:rFonts w:ascii="Arial" w:eastAsia="Arial" w:hAnsi="Arial" w:cs="Arial"/>
        </w:rPr>
        <w:t>Reinvesting all of the contract hand</w:t>
      </w:r>
      <w:r w:rsidR="00AC271E" w:rsidRPr="003E1A50">
        <w:rPr>
          <w:rFonts w:ascii="Arial" w:eastAsia="Arial" w:hAnsi="Arial" w:cs="Arial"/>
        </w:rPr>
        <w:t xml:space="preserve"> </w:t>
      </w:r>
      <w:r w:rsidRPr="003E1A50">
        <w:rPr>
          <w:rFonts w:ascii="Arial" w:eastAsia="Arial" w:hAnsi="Arial" w:cs="Arial"/>
        </w:rPr>
        <w:t>backs from Blackpool into Blackpool would not bring its £s per head o</w:t>
      </w:r>
      <w:r w:rsidR="003E1A50">
        <w:rPr>
          <w:rFonts w:ascii="Arial" w:eastAsia="Arial" w:hAnsi="Arial" w:cs="Arial"/>
        </w:rPr>
        <w:t>f</w:t>
      </w:r>
      <w:r w:rsidRPr="003E1A50">
        <w:rPr>
          <w:rFonts w:ascii="Arial" w:eastAsia="Arial" w:hAnsi="Arial" w:cs="Arial"/>
        </w:rPr>
        <w:t xml:space="preserve"> population</w:t>
      </w:r>
      <w:r w:rsidR="000475E6" w:rsidRPr="003E1A50">
        <w:rPr>
          <w:rFonts w:ascii="Arial" w:eastAsia="Arial" w:hAnsi="Arial" w:cs="Arial"/>
        </w:rPr>
        <w:t xml:space="preserve"> up to that of Wyre</w:t>
      </w:r>
      <w:r w:rsidR="0053100C" w:rsidRPr="003E1A50">
        <w:rPr>
          <w:rFonts w:ascii="Arial" w:eastAsia="Arial" w:hAnsi="Arial" w:cs="Arial"/>
        </w:rPr>
        <w:t xml:space="preserve"> and would still leave it far short of Blackburn with Darwen,</w:t>
      </w:r>
      <w:r w:rsidR="00AC271E" w:rsidRPr="003E1A50">
        <w:rPr>
          <w:rFonts w:ascii="Arial" w:eastAsia="Arial" w:hAnsi="Arial" w:cs="Arial"/>
        </w:rPr>
        <w:t xml:space="preserve"> Pendle and Burnley. Considering the emerging evidence linking overall health and oral health</w:t>
      </w:r>
      <w:r w:rsidR="00277DF3" w:rsidRPr="003E1A50">
        <w:rPr>
          <w:rFonts w:ascii="Arial" w:eastAsia="Arial" w:hAnsi="Arial" w:cs="Arial"/>
        </w:rPr>
        <w:t xml:space="preserve">, and the chronic health and mortality rates in Blackpool plus the evidence </w:t>
      </w:r>
      <w:r w:rsidR="009A53B8" w:rsidRPr="003E1A50">
        <w:rPr>
          <w:rFonts w:ascii="Arial" w:eastAsia="Arial" w:hAnsi="Arial" w:cs="Arial"/>
        </w:rPr>
        <w:t>of need being 2 to 3 times greater in deprived areas, there is a compelling argument to invest a significant amount of resource into the Blackpool area.</w:t>
      </w:r>
    </w:p>
    <w:p w14:paraId="35FEE585" w14:textId="0859117B" w:rsidR="00A16A02" w:rsidRPr="0006693C" w:rsidRDefault="00A16A02" w:rsidP="00A909E3">
      <w:pPr>
        <w:autoSpaceDE w:val="0"/>
        <w:autoSpaceDN w:val="0"/>
        <w:adjustRightInd w:val="0"/>
        <w:rPr>
          <w:rFonts w:ascii="Arial" w:eastAsia="Arial" w:hAnsi="Arial" w:cs="Arial"/>
          <w:b/>
          <w:bCs/>
        </w:rPr>
      </w:pPr>
    </w:p>
    <w:p w14:paraId="27EFC1FE" w14:textId="34CDC077" w:rsidR="00A16A02" w:rsidRPr="0006693C" w:rsidRDefault="00A16A02" w:rsidP="00A909E3">
      <w:pPr>
        <w:autoSpaceDE w:val="0"/>
        <w:autoSpaceDN w:val="0"/>
        <w:adjustRightInd w:val="0"/>
        <w:rPr>
          <w:rFonts w:ascii="Arial" w:eastAsia="Arial" w:hAnsi="Arial" w:cs="Arial"/>
          <w:b/>
          <w:bCs/>
        </w:rPr>
      </w:pPr>
    </w:p>
    <w:p w14:paraId="4D705598" w14:textId="046F8277" w:rsidR="00510D39" w:rsidRDefault="1F227933" w:rsidP="00A909E3">
      <w:pPr>
        <w:pStyle w:val="ListParagraph"/>
        <w:numPr>
          <w:ilvl w:val="0"/>
          <w:numId w:val="6"/>
        </w:numPr>
        <w:autoSpaceDE w:val="0"/>
        <w:autoSpaceDN w:val="0"/>
        <w:adjustRightInd w:val="0"/>
        <w:ind w:left="567" w:hanging="567"/>
        <w:rPr>
          <w:rFonts w:ascii="Arial" w:eastAsia="Arial" w:hAnsi="Arial" w:cs="Arial"/>
          <w:b/>
          <w:bCs/>
        </w:rPr>
      </w:pPr>
      <w:r w:rsidRPr="71C865FE">
        <w:rPr>
          <w:rFonts w:ascii="Arial" w:eastAsia="Arial" w:hAnsi="Arial" w:cs="Arial"/>
          <w:b/>
          <w:bCs/>
        </w:rPr>
        <w:t>Conclusion</w:t>
      </w:r>
    </w:p>
    <w:p w14:paraId="09A63332" w14:textId="77777777" w:rsidR="006D6E73" w:rsidRDefault="006D6E73" w:rsidP="00A909E3">
      <w:pPr>
        <w:pStyle w:val="ListParagraph"/>
        <w:autoSpaceDE w:val="0"/>
        <w:autoSpaceDN w:val="0"/>
        <w:adjustRightInd w:val="0"/>
        <w:ind w:left="567"/>
        <w:rPr>
          <w:rFonts w:ascii="Arial" w:eastAsia="Arial" w:hAnsi="Arial" w:cs="Arial"/>
          <w:b/>
          <w:bCs/>
        </w:rPr>
      </w:pPr>
    </w:p>
    <w:p w14:paraId="56240AB2" w14:textId="01EDCE8E" w:rsidR="006D6E73" w:rsidRPr="00A72856" w:rsidRDefault="00CC340A" w:rsidP="00A909E3">
      <w:pPr>
        <w:pStyle w:val="ListParagraph"/>
        <w:numPr>
          <w:ilvl w:val="1"/>
          <w:numId w:val="6"/>
        </w:numPr>
        <w:autoSpaceDE w:val="0"/>
        <w:autoSpaceDN w:val="0"/>
        <w:adjustRightInd w:val="0"/>
        <w:rPr>
          <w:rFonts w:ascii="Arial" w:eastAsia="Arial" w:hAnsi="Arial" w:cs="Arial"/>
        </w:rPr>
      </w:pPr>
      <w:r w:rsidRPr="00A72856">
        <w:rPr>
          <w:rFonts w:ascii="Arial" w:eastAsia="Arial" w:hAnsi="Arial" w:cs="Arial"/>
        </w:rPr>
        <w:t xml:space="preserve">Access recovery remains a priority nationally and locally. </w:t>
      </w:r>
      <w:r w:rsidR="004B1386" w:rsidRPr="00A72856">
        <w:rPr>
          <w:rFonts w:ascii="Arial" w:eastAsia="Arial" w:hAnsi="Arial" w:cs="Arial"/>
        </w:rPr>
        <w:t xml:space="preserve">The recovery gap is much greater in Blackpool and Wyre compared to other areas of the ICB. </w:t>
      </w:r>
      <w:r w:rsidR="001C2694" w:rsidRPr="00A72856">
        <w:rPr>
          <w:rFonts w:ascii="Arial" w:eastAsia="Arial" w:hAnsi="Arial" w:cs="Arial"/>
        </w:rPr>
        <w:t>Child access to dental care is worse in Blackpool than any o</w:t>
      </w:r>
      <w:r w:rsidR="003B26C9" w:rsidRPr="00A72856">
        <w:rPr>
          <w:rFonts w:ascii="Arial" w:eastAsia="Arial" w:hAnsi="Arial" w:cs="Arial"/>
        </w:rPr>
        <w:t>ther area of Lancashire and South Cumbria and Wyre has the lowest access rate overall.</w:t>
      </w:r>
    </w:p>
    <w:p w14:paraId="091C2F8D" w14:textId="77777777" w:rsidR="003B26C9" w:rsidRPr="00A72856" w:rsidRDefault="003B26C9" w:rsidP="00A909E3">
      <w:pPr>
        <w:pStyle w:val="ListParagraph"/>
        <w:rPr>
          <w:rFonts w:ascii="Arial" w:eastAsia="Arial" w:hAnsi="Arial" w:cs="Arial"/>
        </w:rPr>
      </w:pPr>
    </w:p>
    <w:p w14:paraId="4873449E" w14:textId="2842E055" w:rsidR="003B26C9" w:rsidRDefault="00EE6880" w:rsidP="00A909E3">
      <w:pPr>
        <w:pStyle w:val="ListParagraph"/>
        <w:numPr>
          <w:ilvl w:val="1"/>
          <w:numId w:val="6"/>
        </w:numPr>
        <w:autoSpaceDE w:val="0"/>
        <w:autoSpaceDN w:val="0"/>
        <w:adjustRightInd w:val="0"/>
        <w:rPr>
          <w:rFonts w:ascii="Arial" w:eastAsia="Arial" w:hAnsi="Arial" w:cs="Arial"/>
        </w:rPr>
      </w:pPr>
      <w:r w:rsidRPr="00A72856">
        <w:rPr>
          <w:rFonts w:ascii="Arial" w:eastAsia="Arial" w:hAnsi="Arial" w:cs="Arial"/>
        </w:rPr>
        <w:t xml:space="preserve">This report illustrates that Blackpool has suffered the largest disinvestment due to contract hand-backs </w:t>
      </w:r>
      <w:r w:rsidR="00E5462C" w:rsidRPr="00A72856">
        <w:rPr>
          <w:rFonts w:ascii="Arial" w:eastAsia="Arial" w:hAnsi="Arial" w:cs="Arial"/>
        </w:rPr>
        <w:t xml:space="preserve">since April 2022 equating to £12.88 per head of population. Wyre is the second highest at £10.67 per head of population. </w:t>
      </w:r>
      <w:r w:rsidR="001A188E">
        <w:rPr>
          <w:rFonts w:ascii="Arial" w:eastAsia="Arial" w:hAnsi="Arial" w:cs="Arial"/>
        </w:rPr>
        <w:t>Nationally funding allocations fo</w:t>
      </w:r>
      <w:r w:rsidR="008236E8">
        <w:rPr>
          <w:rFonts w:ascii="Arial" w:eastAsia="Arial" w:hAnsi="Arial" w:cs="Arial"/>
        </w:rPr>
        <w:t>r</w:t>
      </w:r>
      <w:r w:rsidR="001A188E">
        <w:rPr>
          <w:rFonts w:ascii="Arial" w:eastAsia="Arial" w:hAnsi="Arial" w:cs="Arial"/>
        </w:rPr>
        <w:t xml:space="preserve"> dental care only </w:t>
      </w:r>
      <w:r w:rsidR="00360B60">
        <w:rPr>
          <w:rFonts w:ascii="Arial" w:eastAsia="Arial" w:hAnsi="Arial" w:cs="Arial"/>
        </w:rPr>
        <w:t xml:space="preserve">cover 50-60% of the population which means the ICB has a duty to ensure funding is invested </w:t>
      </w:r>
      <w:r w:rsidR="00B67E02">
        <w:rPr>
          <w:rFonts w:ascii="Arial" w:eastAsia="Arial" w:hAnsi="Arial" w:cs="Arial"/>
        </w:rPr>
        <w:t>in those areas of greatest need.</w:t>
      </w:r>
    </w:p>
    <w:p w14:paraId="142C5458" w14:textId="77777777" w:rsidR="00B67E02" w:rsidRPr="00B67E02" w:rsidRDefault="00B67E02" w:rsidP="00A909E3">
      <w:pPr>
        <w:pStyle w:val="ListParagraph"/>
        <w:rPr>
          <w:rFonts w:ascii="Arial" w:eastAsia="Arial" w:hAnsi="Arial" w:cs="Arial"/>
        </w:rPr>
      </w:pPr>
    </w:p>
    <w:p w14:paraId="47FB7109" w14:textId="693BE060" w:rsidR="00B67E02" w:rsidRDefault="00B67E02" w:rsidP="00A909E3">
      <w:pPr>
        <w:pStyle w:val="ListParagraph"/>
        <w:numPr>
          <w:ilvl w:val="1"/>
          <w:numId w:val="6"/>
        </w:numPr>
        <w:autoSpaceDE w:val="0"/>
        <w:autoSpaceDN w:val="0"/>
        <w:adjustRightInd w:val="0"/>
        <w:rPr>
          <w:rFonts w:ascii="Arial" w:eastAsia="Arial" w:hAnsi="Arial" w:cs="Arial"/>
        </w:rPr>
      </w:pPr>
      <w:r w:rsidRPr="1D98F108">
        <w:rPr>
          <w:rFonts w:ascii="Arial" w:eastAsia="Arial" w:hAnsi="Arial" w:cs="Arial"/>
        </w:rPr>
        <w:t xml:space="preserve">This report demonstrates that </w:t>
      </w:r>
      <w:r w:rsidR="00224DBA" w:rsidRPr="1D98F108">
        <w:rPr>
          <w:rFonts w:ascii="Arial" w:eastAsia="Arial" w:hAnsi="Arial" w:cs="Arial"/>
        </w:rPr>
        <w:t>Blackpool and Fleetwood have some of the highest levels of deprivation and</w:t>
      </w:r>
      <w:r w:rsidR="294A97ED" w:rsidRPr="1D98F108">
        <w:rPr>
          <w:rFonts w:ascii="Arial" w:eastAsia="Arial" w:hAnsi="Arial" w:cs="Arial"/>
        </w:rPr>
        <w:t xml:space="preserve"> provides</w:t>
      </w:r>
      <w:r w:rsidR="00224DBA" w:rsidRPr="1D98F108">
        <w:rPr>
          <w:rFonts w:ascii="Arial" w:eastAsia="Arial" w:hAnsi="Arial" w:cs="Arial"/>
        </w:rPr>
        <w:t xml:space="preserve"> </w:t>
      </w:r>
      <w:r w:rsidR="00B43BFB" w:rsidRPr="1D98F108">
        <w:rPr>
          <w:rFonts w:ascii="Arial" w:eastAsia="Arial" w:hAnsi="Arial" w:cs="Arial"/>
        </w:rPr>
        <w:t>evidence that people living in these areas have worse oral health and higher need.</w:t>
      </w:r>
    </w:p>
    <w:p w14:paraId="52FBF626" w14:textId="77777777" w:rsidR="0021491C" w:rsidRPr="0021491C" w:rsidRDefault="0021491C" w:rsidP="00A909E3">
      <w:pPr>
        <w:pStyle w:val="ListParagraph"/>
        <w:rPr>
          <w:rFonts w:ascii="Arial" w:eastAsia="Arial" w:hAnsi="Arial" w:cs="Arial"/>
        </w:rPr>
      </w:pPr>
    </w:p>
    <w:p w14:paraId="4D766B37" w14:textId="67953A34" w:rsidR="0021491C" w:rsidRDefault="0021491C" w:rsidP="00A909E3">
      <w:pPr>
        <w:pStyle w:val="ListParagraph"/>
        <w:numPr>
          <w:ilvl w:val="1"/>
          <w:numId w:val="6"/>
        </w:numPr>
        <w:autoSpaceDE w:val="0"/>
        <w:autoSpaceDN w:val="0"/>
        <w:adjustRightInd w:val="0"/>
        <w:rPr>
          <w:rFonts w:ascii="Arial" w:eastAsia="Arial" w:hAnsi="Arial" w:cs="Arial"/>
        </w:rPr>
      </w:pPr>
      <w:r>
        <w:rPr>
          <w:rFonts w:ascii="Arial" w:eastAsia="Arial" w:hAnsi="Arial" w:cs="Arial"/>
        </w:rPr>
        <w:t>Patient and public engagement shows public experience and perception as negative</w:t>
      </w:r>
      <w:r w:rsidR="000A6BEB">
        <w:rPr>
          <w:rFonts w:ascii="Arial" w:eastAsia="Arial" w:hAnsi="Arial" w:cs="Arial"/>
        </w:rPr>
        <w:t>, and demonstrates for many people living in those areas, dental care is simply unavailable.</w:t>
      </w:r>
    </w:p>
    <w:p w14:paraId="6E69D9CD" w14:textId="77777777" w:rsidR="00390B18" w:rsidRPr="00390B18" w:rsidRDefault="00390B18" w:rsidP="00A909E3">
      <w:pPr>
        <w:pStyle w:val="ListParagraph"/>
        <w:rPr>
          <w:rFonts w:ascii="Arial" w:eastAsia="Arial" w:hAnsi="Arial" w:cs="Arial"/>
        </w:rPr>
      </w:pPr>
    </w:p>
    <w:p w14:paraId="7F0E9B54" w14:textId="5CABE5C5" w:rsidR="00390B18" w:rsidRDefault="00390B18" w:rsidP="00A909E3">
      <w:pPr>
        <w:pStyle w:val="ListParagraph"/>
        <w:numPr>
          <w:ilvl w:val="1"/>
          <w:numId w:val="6"/>
        </w:numPr>
        <w:autoSpaceDE w:val="0"/>
        <w:autoSpaceDN w:val="0"/>
        <w:adjustRightInd w:val="0"/>
        <w:rPr>
          <w:rFonts w:ascii="Arial" w:eastAsia="Arial" w:hAnsi="Arial" w:cs="Arial"/>
        </w:rPr>
      </w:pPr>
      <w:r>
        <w:rPr>
          <w:rFonts w:ascii="Arial" w:eastAsia="Arial" w:hAnsi="Arial" w:cs="Arial"/>
        </w:rPr>
        <w:t xml:space="preserve">The report </w:t>
      </w:r>
      <w:r w:rsidR="0094179B">
        <w:rPr>
          <w:rFonts w:ascii="Arial" w:eastAsia="Arial" w:hAnsi="Arial" w:cs="Arial"/>
        </w:rPr>
        <w:t xml:space="preserve">outlines the start of a bespoke model of dental care for this area and cohort of patients. </w:t>
      </w:r>
    </w:p>
    <w:p w14:paraId="6124FEF0" w14:textId="77777777" w:rsidR="00266B16" w:rsidRPr="00266B16" w:rsidRDefault="00266B16" w:rsidP="00A909E3">
      <w:pPr>
        <w:pStyle w:val="ListParagraph"/>
        <w:rPr>
          <w:rFonts w:ascii="Arial" w:eastAsia="Arial" w:hAnsi="Arial" w:cs="Arial"/>
        </w:rPr>
      </w:pPr>
    </w:p>
    <w:p w14:paraId="45B8E48E" w14:textId="7B5B2EEB" w:rsidR="00266B16" w:rsidRPr="00A72856" w:rsidRDefault="00266B16" w:rsidP="00A909E3">
      <w:pPr>
        <w:pStyle w:val="ListParagraph"/>
        <w:numPr>
          <w:ilvl w:val="1"/>
          <w:numId w:val="6"/>
        </w:numPr>
        <w:autoSpaceDE w:val="0"/>
        <w:autoSpaceDN w:val="0"/>
        <w:adjustRightInd w:val="0"/>
        <w:rPr>
          <w:rFonts w:ascii="Arial" w:eastAsia="Arial" w:hAnsi="Arial" w:cs="Arial"/>
        </w:rPr>
      </w:pPr>
      <w:r>
        <w:rPr>
          <w:rFonts w:ascii="Arial" w:eastAsia="Arial" w:hAnsi="Arial" w:cs="Arial"/>
        </w:rPr>
        <w:lastRenderedPageBreak/>
        <w:t xml:space="preserve">Further work is required particularly around </w:t>
      </w:r>
      <w:r w:rsidR="005613F7">
        <w:rPr>
          <w:rFonts w:ascii="Arial" w:eastAsia="Arial" w:hAnsi="Arial" w:cs="Arial"/>
        </w:rPr>
        <w:t xml:space="preserve">an evidence-based investment model, clinically informed </w:t>
      </w:r>
      <w:r w:rsidR="00FE7F08">
        <w:rPr>
          <w:rFonts w:ascii="Arial" w:eastAsia="Arial" w:hAnsi="Arial" w:cs="Arial"/>
        </w:rPr>
        <w:t xml:space="preserve">model of delivery, improving communication around urgent care and </w:t>
      </w:r>
      <w:r w:rsidR="00F55081">
        <w:rPr>
          <w:rFonts w:ascii="Arial" w:eastAsia="Arial" w:hAnsi="Arial" w:cs="Arial"/>
        </w:rPr>
        <w:t>further analysis of Westmorland and Furness data.</w:t>
      </w:r>
    </w:p>
    <w:p w14:paraId="72CAF004" w14:textId="791C0946" w:rsidR="00510D39" w:rsidRPr="0006693C" w:rsidRDefault="00510D39" w:rsidP="00A909E3">
      <w:pPr>
        <w:autoSpaceDE w:val="0"/>
        <w:autoSpaceDN w:val="0"/>
        <w:adjustRightInd w:val="0"/>
        <w:rPr>
          <w:rFonts w:ascii="Arial" w:eastAsia="Arial" w:hAnsi="Arial" w:cs="Arial"/>
          <w:b/>
          <w:bCs/>
        </w:rPr>
      </w:pPr>
    </w:p>
    <w:p w14:paraId="55E1C0A6" w14:textId="3233651C" w:rsidR="00EA77CF" w:rsidRDefault="1F227933" w:rsidP="00A909E3">
      <w:pPr>
        <w:pStyle w:val="ListParagraph"/>
        <w:numPr>
          <w:ilvl w:val="0"/>
          <w:numId w:val="6"/>
        </w:numPr>
        <w:autoSpaceDE w:val="0"/>
        <w:autoSpaceDN w:val="0"/>
        <w:adjustRightInd w:val="0"/>
        <w:ind w:left="567" w:hanging="567"/>
        <w:rPr>
          <w:rFonts w:ascii="Arial" w:eastAsia="Arial" w:hAnsi="Arial" w:cs="Arial"/>
          <w:b/>
          <w:bCs/>
        </w:rPr>
      </w:pPr>
      <w:r w:rsidRPr="71C865FE">
        <w:rPr>
          <w:rFonts w:ascii="Arial" w:eastAsia="Arial" w:hAnsi="Arial" w:cs="Arial"/>
          <w:b/>
          <w:bCs/>
        </w:rPr>
        <w:t>Recommendations</w:t>
      </w:r>
    </w:p>
    <w:p w14:paraId="392FA6CD" w14:textId="77777777" w:rsidR="00E52943" w:rsidRPr="0006693C" w:rsidRDefault="00E52943" w:rsidP="00A909E3">
      <w:pPr>
        <w:pStyle w:val="ListParagraph"/>
        <w:autoSpaceDE w:val="0"/>
        <w:autoSpaceDN w:val="0"/>
        <w:adjustRightInd w:val="0"/>
        <w:ind w:left="567"/>
        <w:rPr>
          <w:rFonts w:ascii="Arial" w:eastAsia="Arial" w:hAnsi="Arial" w:cs="Arial"/>
          <w:b/>
          <w:bCs/>
        </w:rPr>
      </w:pPr>
    </w:p>
    <w:p w14:paraId="0520ADD6" w14:textId="5043E3A7" w:rsidR="0010068F" w:rsidRPr="00FA1D88" w:rsidRDefault="7E1FDF86" w:rsidP="00A909E3">
      <w:pPr>
        <w:pStyle w:val="ListParagraph"/>
        <w:numPr>
          <w:ilvl w:val="1"/>
          <w:numId w:val="6"/>
        </w:numPr>
        <w:rPr>
          <w:rFonts w:ascii="Arial" w:eastAsia="Arial" w:hAnsi="Arial" w:cs="Arial"/>
        </w:rPr>
      </w:pPr>
      <w:r w:rsidRPr="5F812661">
        <w:rPr>
          <w:rFonts w:ascii="Arial" w:eastAsia="Arial" w:hAnsi="Arial" w:cs="Arial"/>
        </w:rPr>
        <w:t xml:space="preserve">Members of the </w:t>
      </w:r>
      <w:r w:rsidR="1349312D" w:rsidRPr="5F812661">
        <w:rPr>
          <w:rFonts w:ascii="Arial" w:eastAsia="Arial" w:hAnsi="Arial" w:cs="Arial"/>
        </w:rPr>
        <w:t>Primary Care Contracts Sub-Committee</w:t>
      </w:r>
      <w:r w:rsidR="3440CF06" w:rsidRPr="5F812661">
        <w:rPr>
          <w:rFonts w:ascii="Arial" w:eastAsia="Arial" w:hAnsi="Arial" w:cs="Arial"/>
        </w:rPr>
        <w:t xml:space="preserve"> are asked to:</w:t>
      </w:r>
    </w:p>
    <w:p w14:paraId="6645D234" w14:textId="77777777" w:rsidR="00D37EEC" w:rsidRPr="00FA1D88" w:rsidRDefault="00D37EEC" w:rsidP="00A909E3">
      <w:pPr>
        <w:pStyle w:val="ListParagraph"/>
        <w:rPr>
          <w:rFonts w:ascii="Arial" w:eastAsia="Arial" w:hAnsi="Arial" w:cs="Arial"/>
        </w:rPr>
      </w:pPr>
    </w:p>
    <w:p w14:paraId="0DFDD153" w14:textId="77777777" w:rsidR="009F5083" w:rsidRPr="00FA1D88" w:rsidRDefault="009F5083" w:rsidP="00A909E3">
      <w:pPr>
        <w:pStyle w:val="ListParagraph"/>
        <w:numPr>
          <w:ilvl w:val="2"/>
          <w:numId w:val="6"/>
        </w:numPr>
        <w:rPr>
          <w:rFonts w:ascii="Arial" w:eastAsia="Arial" w:hAnsi="Arial" w:cs="Arial"/>
        </w:rPr>
      </w:pPr>
      <w:r w:rsidRPr="00FA1D88">
        <w:rPr>
          <w:rFonts w:ascii="Arial" w:eastAsia="Arial" w:hAnsi="Arial" w:cs="Arial"/>
        </w:rPr>
        <w:t>Review the completed report that is circulated for comment</w:t>
      </w:r>
    </w:p>
    <w:p w14:paraId="34CF5764" w14:textId="77777777" w:rsidR="009F5083" w:rsidRPr="00FA1D88" w:rsidRDefault="00E52943" w:rsidP="00A909E3">
      <w:pPr>
        <w:pStyle w:val="ListParagraph"/>
        <w:numPr>
          <w:ilvl w:val="2"/>
          <w:numId w:val="6"/>
        </w:numPr>
        <w:rPr>
          <w:rFonts w:ascii="Arial" w:eastAsia="Arial" w:hAnsi="Arial" w:cs="Arial"/>
        </w:rPr>
      </w:pPr>
      <w:r w:rsidRPr="00FA1D88">
        <w:rPr>
          <w:rFonts w:ascii="Arial" w:eastAsia="Arial" w:hAnsi="Arial" w:cs="Arial"/>
        </w:rPr>
        <w:t>Accept the contents of the report</w:t>
      </w:r>
    </w:p>
    <w:p w14:paraId="1FEE2705" w14:textId="37DAB9D7" w:rsidR="000434C5" w:rsidRPr="00FA1D88" w:rsidRDefault="00FC5CBF" w:rsidP="00A909E3">
      <w:pPr>
        <w:pStyle w:val="ListParagraph"/>
        <w:numPr>
          <w:ilvl w:val="2"/>
          <w:numId w:val="6"/>
        </w:numPr>
        <w:rPr>
          <w:rFonts w:ascii="Arial" w:eastAsia="Arial" w:hAnsi="Arial" w:cs="Arial"/>
        </w:rPr>
      </w:pPr>
      <w:r w:rsidRPr="00FA1D88">
        <w:rPr>
          <w:rFonts w:ascii="Arial" w:eastAsia="Arial" w:hAnsi="Arial" w:cs="Arial"/>
        </w:rPr>
        <w:t xml:space="preserve">Agree </w:t>
      </w:r>
      <w:r w:rsidR="003F57DF" w:rsidRPr="00FA1D88">
        <w:rPr>
          <w:rFonts w:ascii="Arial" w:eastAsia="Arial" w:hAnsi="Arial" w:cs="Arial"/>
        </w:rPr>
        <w:t>the following pieces of follow-up work</w:t>
      </w:r>
      <w:r w:rsidR="00FA1D88" w:rsidRPr="00FA1D88">
        <w:rPr>
          <w:rFonts w:ascii="Arial" w:eastAsia="Arial" w:hAnsi="Arial" w:cs="Arial"/>
        </w:rPr>
        <w:t xml:space="preserve"> (April to June inclusive)</w:t>
      </w:r>
      <w:r w:rsidR="003F57DF" w:rsidRPr="00FA1D88">
        <w:rPr>
          <w:rFonts w:ascii="Arial" w:eastAsia="Arial" w:hAnsi="Arial" w:cs="Arial"/>
        </w:rPr>
        <w:t>:</w:t>
      </w:r>
    </w:p>
    <w:p w14:paraId="6C199641" w14:textId="631C2CE9" w:rsidR="006D7CCB" w:rsidRPr="005735E3" w:rsidRDefault="3DAADA22" w:rsidP="00A909E3">
      <w:pPr>
        <w:pStyle w:val="ListParagraph"/>
        <w:numPr>
          <w:ilvl w:val="3"/>
          <w:numId w:val="6"/>
        </w:numPr>
        <w:rPr>
          <w:rFonts w:ascii="Arial" w:eastAsia="Arial" w:hAnsi="Arial" w:cs="Arial"/>
        </w:rPr>
      </w:pPr>
      <w:r w:rsidRPr="5F812661">
        <w:rPr>
          <w:rFonts w:ascii="Arial" w:eastAsia="Arial" w:hAnsi="Arial" w:cs="Arial"/>
        </w:rPr>
        <w:t xml:space="preserve">Develop a coherent evidence-based and transparent rationale for allocation of the available investment. </w:t>
      </w:r>
    </w:p>
    <w:p w14:paraId="5E7AC5DD" w14:textId="7B6B17B4" w:rsidR="00E30D99" w:rsidRPr="00FA1D88" w:rsidRDefault="00DB1FA2" w:rsidP="00A909E3">
      <w:pPr>
        <w:pStyle w:val="ListParagraph"/>
        <w:numPr>
          <w:ilvl w:val="3"/>
          <w:numId w:val="6"/>
        </w:numPr>
        <w:rPr>
          <w:rFonts w:ascii="Arial" w:eastAsia="Arial" w:hAnsi="Arial" w:cs="Arial"/>
        </w:rPr>
      </w:pPr>
      <w:r w:rsidRPr="1D98F108">
        <w:rPr>
          <w:rFonts w:ascii="Arial" w:eastAsia="Arial" w:hAnsi="Arial" w:cs="Arial"/>
        </w:rPr>
        <w:t>Seek feedback on the model from the profession, engage with clinical teams</w:t>
      </w:r>
      <w:r w:rsidR="005B25AA" w:rsidRPr="1D98F108">
        <w:rPr>
          <w:rFonts w:ascii="Arial" w:eastAsia="Arial" w:hAnsi="Arial" w:cs="Arial"/>
        </w:rPr>
        <w:t>/local authority</w:t>
      </w:r>
      <w:r w:rsidRPr="1D98F108">
        <w:rPr>
          <w:rFonts w:ascii="Arial" w:eastAsia="Arial" w:hAnsi="Arial" w:cs="Arial"/>
        </w:rPr>
        <w:t xml:space="preserve"> to co-design</w:t>
      </w:r>
      <w:r w:rsidR="006D7CCB" w:rsidRPr="1D98F108">
        <w:rPr>
          <w:rFonts w:ascii="Arial" w:eastAsia="Arial" w:hAnsi="Arial" w:cs="Arial"/>
        </w:rPr>
        <w:t xml:space="preserve"> via focus group</w:t>
      </w:r>
      <w:r w:rsidR="13322C68" w:rsidRPr="1D98F108">
        <w:rPr>
          <w:rFonts w:ascii="Arial" w:eastAsia="Arial" w:hAnsi="Arial" w:cs="Arial"/>
        </w:rPr>
        <w:t>s</w:t>
      </w:r>
      <w:r w:rsidR="00E30D99" w:rsidRPr="1D98F108">
        <w:rPr>
          <w:rFonts w:ascii="Arial" w:eastAsia="Arial" w:hAnsi="Arial" w:cs="Arial"/>
        </w:rPr>
        <w:t>.</w:t>
      </w:r>
    </w:p>
    <w:p w14:paraId="54269EE2" w14:textId="06890B19" w:rsidR="00E30D99" w:rsidRPr="00FA1D88" w:rsidRDefault="00602B7C" w:rsidP="00A909E3">
      <w:pPr>
        <w:pStyle w:val="ListParagraph"/>
        <w:numPr>
          <w:ilvl w:val="3"/>
          <w:numId w:val="6"/>
        </w:numPr>
        <w:rPr>
          <w:rFonts w:ascii="Arial" w:eastAsia="Arial" w:hAnsi="Arial" w:cs="Arial"/>
        </w:rPr>
      </w:pPr>
      <w:r>
        <w:rPr>
          <w:rFonts w:ascii="Arial" w:eastAsia="Arial" w:hAnsi="Arial" w:cs="Arial"/>
        </w:rPr>
        <w:t>Strengthen</w:t>
      </w:r>
      <w:r w:rsidR="5B5B8637" w:rsidRPr="5F812661">
        <w:rPr>
          <w:rFonts w:ascii="Arial" w:eastAsia="Arial" w:hAnsi="Arial" w:cs="Arial"/>
        </w:rPr>
        <w:t xml:space="preserve"> a communication plan to increase access</w:t>
      </w:r>
      <w:r w:rsidR="7E1FDF86" w:rsidRPr="5F812661">
        <w:rPr>
          <w:rFonts w:ascii="Arial" w:eastAsia="Arial" w:hAnsi="Arial" w:cs="Arial"/>
        </w:rPr>
        <w:t xml:space="preserve"> to information regarding urgent dental care to minimise the number of people in pain</w:t>
      </w:r>
      <w:r w:rsidR="77224B4F" w:rsidRPr="5F812661">
        <w:rPr>
          <w:rFonts w:ascii="Arial" w:eastAsia="Arial" w:hAnsi="Arial" w:cs="Arial"/>
        </w:rPr>
        <w:t>.</w:t>
      </w:r>
    </w:p>
    <w:p w14:paraId="73FED2D6" w14:textId="72678FDA" w:rsidR="0041517A" w:rsidRDefault="0041517A" w:rsidP="00A909E3">
      <w:pPr>
        <w:rPr>
          <w:color w:val="0070C0"/>
        </w:rPr>
      </w:pPr>
    </w:p>
    <w:p w14:paraId="30F651AE" w14:textId="14B41CB0" w:rsidR="0041517A" w:rsidRPr="0006693C" w:rsidRDefault="0041517A" w:rsidP="00A909E3">
      <w:pPr>
        <w:autoSpaceDE w:val="0"/>
        <w:autoSpaceDN w:val="0"/>
        <w:adjustRightInd w:val="0"/>
        <w:rPr>
          <w:rFonts w:ascii="Arial" w:eastAsia="Arial" w:hAnsi="Arial" w:cs="Arial"/>
          <w:b/>
          <w:bCs/>
        </w:rPr>
      </w:pPr>
    </w:p>
    <w:p w14:paraId="187AE019" w14:textId="6C3978BB" w:rsidR="00E62D07" w:rsidRDefault="00E62D07">
      <w:pPr>
        <w:spacing w:after="160" w:line="259" w:lineRule="auto"/>
        <w:rPr>
          <w:rFonts w:ascii="Arial" w:eastAsia="Arial" w:hAnsi="Arial" w:cs="Arial"/>
          <w:b/>
          <w:bCs/>
        </w:rPr>
      </w:pPr>
      <w:r>
        <w:rPr>
          <w:rFonts w:ascii="Arial" w:eastAsia="Arial" w:hAnsi="Arial" w:cs="Arial"/>
          <w:b/>
          <w:bCs/>
        </w:rPr>
        <w:br w:type="page"/>
      </w:r>
    </w:p>
    <w:p w14:paraId="7C1C4DD0" w14:textId="2F480EC5" w:rsidR="0041517A" w:rsidRDefault="3A0A1B0D" w:rsidP="00A909E3">
      <w:pPr>
        <w:pStyle w:val="ListParagraph"/>
        <w:numPr>
          <w:ilvl w:val="0"/>
          <w:numId w:val="6"/>
        </w:numPr>
        <w:autoSpaceDE w:val="0"/>
        <w:autoSpaceDN w:val="0"/>
        <w:adjustRightInd w:val="0"/>
        <w:ind w:left="284" w:hanging="284"/>
        <w:rPr>
          <w:rFonts w:ascii="Arial" w:eastAsia="Arial" w:hAnsi="Arial" w:cs="Arial"/>
          <w:b/>
          <w:bCs/>
        </w:rPr>
      </w:pPr>
      <w:r w:rsidRPr="71C865FE">
        <w:rPr>
          <w:rFonts w:ascii="Arial" w:eastAsia="Arial" w:hAnsi="Arial" w:cs="Arial"/>
          <w:b/>
          <w:bCs/>
        </w:rPr>
        <w:lastRenderedPageBreak/>
        <w:t xml:space="preserve">Appendices </w:t>
      </w:r>
    </w:p>
    <w:p w14:paraId="3DD14422" w14:textId="77777777" w:rsidR="00EB1472" w:rsidRDefault="00EB1472" w:rsidP="00A909E3">
      <w:pPr>
        <w:autoSpaceDE w:val="0"/>
        <w:autoSpaceDN w:val="0"/>
        <w:adjustRightInd w:val="0"/>
        <w:rPr>
          <w:rFonts w:ascii="Arial" w:eastAsia="Arial" w:hAnsi="Arial" w:cs="Arial"/>
          <w:b/>
          <w:bCs/>
        </w:rPr>
      </w:pPr>
    </w:p>
    <w:tbl>
      <w:tblPr>
        <w:tblStyle w:val="GridTable1Light"/>
        <w:tblW w:w="0" w:type="auto"/>
        <w:tblLook w:val="04A0" w:firstRow="1" w:lastRow="0" w:firstColumn="1" w:lastColumn="0" w:noHBand="0" w:noVBand="1"/>
      </w:tblPr>
      <w:tblGrid>
        <w:gridCol w:w="4508"/>
        <w:gridCol w:w="4508"/>
      </w:tblGrid>
      <w:tr w:rsidR="00EB1472" w14:paraId="388C83F4" w14:textId="77777777" w:rsidTr="004E6D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FD0B16A" w14:textId="214C4C9F" w:rsidR="00EB1472" w:rsidRPr="004E6D36" w:rsidRDefault="004E6D36" w:rsidP="00A909E3">
            <w:pPr>
              <w:autoSpaceDE w:val="0"/>
              <w:autoSpaceDN w:val="0"/>
              <w:adjustRightInd w:val="0"/>
              <w:rPr>
                <w:rFonts w:ascii="Arial" w:eastAsia="Arial" w:hAnsi="Arial" w:cs="Arial"/>
                <w:b w:val="0"/>
                <w:bCs w:val="0"/>
              </w:rPr>
            </w:pPr>
            <w:r w:rsidRPr="004E6D36">
              <w:rPr>
                <w:rFonts w:ascii="Arial" w:eastAsia="Arial" w:hAnsi="Arial" w:cs="Arial"/>
                <w:b w:val="0"/>
                <w:bCs w:val="0"/>
              </w:rPr>
              <w:t xml:space="preserve">Appendix </w:t>
            </w:r>
          </w:p>
        </w:tc>
        <w:tc>
          <w:tcPr>
            <w:tcW w:w="4508" w:type="dxa"/>
          </w:tcPr>
          <w:p w14:paraId="0433212E" w14:textId="77777777" w:rsidR="00EB1472" w:rsidRPr="004E6D36" w:rsidRDefault="00EB1472" w:rsidP="00A909E3">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eastAsia="Arial" w:hAnsi="Arial" w:cs="Arial"/>
                <w:b w:val="0"/>
                <w:bCs w:val="0"/>
              </w:rPr>
            </w:pPr>
          </w:p>
        </w:tc>
      </w:tr>
      <w:tr w:rsidR="00EB1472" w14:paraId="057996E8" w14:textId="77777777" w:rsidTr="004E6D36">
        <w:tc>
          <w:tcPr>
            <w:cnfStyle w:val="001000000000" w:firstRow="0" w:lastRow="0" w:firstColumn="1" w:lastColumn="0" w:oddVBand="0" w:evenVBand="0" w:oddHBand="0" w:evenHBand="0" w:firstRowFirstColumn="0" w:firstRowLastColumn="0" w:lastRowFirstColumn="0" w:lastRowLastColumn="0"/>
            <w:tcW w:w="4508" w:type="dxa"/>
          </w:tcPr>
          <w:p w14:paraId="01AF01DC" w14:textId="07242BC8" w:rsidR="00EB1472" w:rsidRPr="004E6D36" w:rsidRDefault="004E6D36" w:rsidP="00A909E3">
            <w:pPr>
              <w:autoSpaceDE w:val="0"/>
              <w:autoSpaceDN w:val="0"/>
              <w:adjustRightInd w:val="0"/>
              <w:rPr>
                <w:rFonts w:ascii="Arial" w:eastAsia="Arial" w:hAnsi="Arial" w:cs="Arial"/>
              </w:rPr>
            </w:pPr>
            <w:r w:rsidRPr="004E6D36">
              <w:rPr>
                <w:rFonts w:ascii="Arial" w:eastAsia="Arial" w:hAnsi="Arial" w:cs="Arial"/>
              </w:rPr>
              <w:t>1</w:t>
            </w:r>
          </w:p>
        </w:tc>
        <w:tc>
          <w:tcPr>
            <w:tcW w:w="4508" w:type="dxa"/>
          </w:tcPr>
          <w:p w14:paraId="1DA73020" w14:textId="77777777" w:rsidR="009E11D6" w:rsidRPr="009E11D6" w:rsidRDefault="009E11D6" w:rsidP="009E11D6">
            <w:pPr>
              <w:tabs>
                <w:tab w:val="left" w:pos="6165"/>
              </w:tabs>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E11D6">
              <w:rPr>
                <w:rFonts w:ascii="Arial" w:eastAsia="Arial" w:hAnsi="Arial" w:cs="Arial"/>
              </w:rPr>
              <w:t>Access recovery trends</w:t>
            </w:r>
          </w:p>
          <w:p w14:paraId="31E6FCB6" w14:textId="77777777" w:rsidR="00EB1472" w:rsidRPr="004E6D36" w:rsidRDefault="00EB1472" w:rsidP="00A909E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159B2" w14:paraId="5680F2D7" w14:textId="77777777" w:rsidTr="004E6D36">
        <w:tc>
          <w:tcPr>
            <w:cnfStyle w:val="001000000000" w:firstRow="0" w:lastRow="0" w:firstColumn="1" w:lastColumn="0" w:oddVBand="0" w:evenVBand="0" w:oddHBand="0" w:evenHBand="0" w:firstRowFirstColumn="0" w:firstRowLastColumn="0" w:lastRowFirstColumn="0" w:lastRowLastColumn="0"/>
            <w:tcW w:w="4508" w:type="dxa"/>
          </w:tcPr>
          <w:p w14:paraId="249F0305" w14:textId="1D1009BC" w:rsidR="00E159B2" w:rsidRPr="004E6D36" w:rsidRDefault="008F4C49" w:rsidP="00A909E3">
            <w:pPr>
              <w:autoSpaceDE w:val="0"/>
              <w:autoSpaceDN w:val="0"/>
              <w:adjustRightInd w:val="0"/>
              <w:rPr>
                <w:rFonts w:ascii="Arial" w:eastAsia="Arial" w:hAnsi="Arial" w:cs="Arial"/>
              </w:rPr>
            </w:pPr>
            <w:r>
              <w:rPr>
                <w:rFonts w:ascii="Arial" w:eastAsia="Arial" w:hAnsi="Arial" w:cs="Arial"/>
              </w:rPr>
              <w:t>2</w:t>
            </w:r>
          </w:p>
        </w:tc>
        <w:tc>
          <w:tcPr>
            <w:tcW w:w="4508" w:type="dxa"/>
          </w:tcPr>
          <w:p w14:paraId="18C76AFE" w14:textId="77777777" w:rsidR="009E11D6" w:rsidRPr="009E11D6" w:rsidRDefault="009E11D6" w:rsidP="009E11D6">
            <w:pPr>
              <w:tabs>
                <w:tab w:val="left" w:pos="6165"/>
              </w:tabs>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E11D6">
              <w:rPr>
                <w:rFonts w:ascii="Arial" w:eastAsia="Arial" w:hAnsi="Arial" w:cs="Arial"/>
              </w:rPr>
              <w:t>Prioritisation framework indicator descriptions</w:t>
            </w:r>
          </w:p>
          <w:p w14:paraId="0343AE43" w14:textId="0A69D2C4" w:rsidR="00E159B2" w:rsidRPr="004E6D36" w:rsidRDefault="00E159B2" w:rsidP="00A909E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159B2" w14:paraId="5F02AC57" w14:textId="77777777" w:rsidTr="004E6D36">
        <w:tc>
          <w:tcPr>
            <w:cnfStyle w:val="001000000000" w:firstRow="0" w:lastRow="0" w:firstColumn="1" w:lastColumn="0" w:oddVBand="0" w:evenVBand="0" w:oddHBand="0" w:evenHBand="0" w:firstRowFirstColumn="0" w:firstRowLastColumn="0" w:lastRowFirstColumn="0" w:lastRowLastColumn="0"/>
            <w:tcW w:w="4508" w:type="dxa"/>
          </w:tcPr>
          <w:p w14:paraId="2BF10C48" w14:textId="6C6D2E2A" w:rsidR="00E159B2" w:rsidRPr="004E6D36" w:rsidRDefault="008F4C49" w:rsidP="00A909E3">
            <w:pPr>
              <w:autoSpaceDE w:val="0"/>
              <w:autoSpaceDN w:val="0"/>
              <w:adjustRightInd w:val="0"/>
              <w:rPr>
                <w:rFonts w:ascii="Arial" w:eastAsia="Arial" w:hAnsi="Arial" w:cs="Arial"/>
              </w:rPr>
            </w:pPr>
            <w:r>
              <w:rPr>
                <w:rFonts w:ascii="Arial" w:eastAsia="Arial" w:hAnsi="Arial" w:cs="Arial"/>
              </w:rPr>
              <w:t>3</w:t>
            </w:r>
          </w:p>
        </w:tc>
        <w:tc>
          <w:tcPr>
            <w:tcW w:w="4508" w:type="dxa"/>
          </w:tcPr>
          <w:p w14:paraId="42E5A11B" w14:textId="77777777" w:rsidR="00E159B2" w:rsidRDefault="009E11D6" w:rsidP="009E11D6">
            <w:pPr>
              <w:tabs>
                <w:tab w:val="left" w:pos="6165"/>
              </w:tabs>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E11D6">
              <w:rPr>
                <w:rFonts w:ascii="Arial" w:eastAsia="Arial" w:hAnsi="Arial" w:cs="Arial"/>
              </w:rPr>
              <w:t>Patient and public engagement report</w:t>
            </w:r>
          </w:p>
          <w:p w14:paraId="5970FF65" w14:textId="7AFEDACA" w:rsidR="009E11D6" w:rsidRPr="004E6D36" w:rsidRDefault="009E11D6" w:rsidP="009E11D6">
            <w:pPr>
              <w:tabs>
                <w:tab w:val="left" w:pos="6165"/>
              </w:tabs>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r w:rsidR="00E159B2" w14:paraId="4EEE2BEE" w14:textId="77777777" w:rsidTr="004E6D36">
        <w:tc>
          <w:tcPr>
            <w:cnfStyle w:val="001000000000" w:firstRow="0" w:lastRow="0" w:firstColumn="1" w:lastColumn="0" w:oddVBand="0" w:evenVBand="0" w:oddHBand="0" w:evenHBand="0" w:firstRowFirstColumn="0" w:firstRowLastColumn="0" w:lastRowFirstColumn="0" w:lastRowLastColumn="0"/>
            <w:tcW w:w="4508" w:type="dxa"/>
          </w:tcPr>
          <w:p w14:paraId="049A7FF8" w14:textId="3390F061" w:rsidR="00E159B2" w:rsidRPr="004E6D36" w:rsidRDefault="008F4C49" w:rsidP="00A909E3">
            <w:pPr>
              <w:autoSpaceDE w:val="0"/>
              <w:autoSpaceDN w:val="0"/>
              <w:adjustRightInd w:val="0"/>
              <w:rPr>
                <w:rFonts w:ascii="Arial" w:eastAsia="Arial" w:hAnsi="Arial" w:cs="Arial"/>
              </w:rPr>
            </w:pPr>
            <w:r>
              <w:rPr>
                <w:rFonts w:ascii="Arial" w:eastAsia="Arial" w:hAnsi="Arial" w:cs="Arial"/>
              </w:rPr>
              <w:t>4</w:t>
            </w:r>
          </w:p>
        </w:tc>
        <w:tc>
          <w:tcPr>
            <w:tcW w:w="4508" w:type="dxa"/>
          </w:tcPr>
          <w:p w14:paraId="362BF1F6" w14:textId="4CB2B6BE" w:rsidR="00E159B2" w:rsidRPr="004E6D36" w:rsidRDefault="009E11D6" w:rsidP="00A909E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9E11D6">
              <w:rPr>
                <w:rFonts w:ascii="Arial" w:eastAsia="Arial" w:hAnsi="Arial" w:cs="Arial"/>
              </w:rPr>
              <w:t>Equality and health inequalities impact risk assessment (EHIIRA)</w:t>
            </w:r>
          </w:p>
        </w:tc>
      </w:tr>
    </w:tbl>
    <w:p w14:paraId="0744D88C" w14:textId="77777777" w:rsidR="00EB1472" w:rsidRPr="00EB1472" w:rsidRDefault="00EB1472" w:rsidP="00A909E3">
      <w:pPr>
        <w:autoSpaceDE w:val="0"/>
        <w:autoSpaceDN w:val="0"/>
        <w:adjustRightInd w:val="0"/>
        <w:rPr>
          <w:rFonts w:ascii="Arial" w:eastAsia="Arial" w:hAnsi="Arial" w:cs="Arial"/>
          <w:b/>
          <w:bCs/>
        </w:rPr>
      </w:pPr>
    </w:p>
    <w:p w14:paraId="49743671" w14:textId="77777777" w:rsidR="00BB19C0" w:rsidRDefault="00BB19C0" w:rsidP="00A909E3">
      <w:pPr>
        <w:autoSpaceDE w:val="0"/>
        <w:autoSpaceDN w:val="0"/>
        <w:adjustRightInd w:val="0"/>
        <w:rPr>
          <w:rFonts w:ascii="Arial" w:eastAsia="Arial" w:hAnsi="Arial" w:cs="Arial"/>
          <w:b/>
          <w:bCs/>
        </w:rPr>
      </w:pPr>
    </w:p>
    <w:p w14:paraId="04DF1058" w14:textId="31EBA836" w:rsidR="0421247F" w:rsidRPr="0006693C" w:rsidRDefault="0421247F" w:rsidP="00A909E3">
      <w:pPr>
        <w:rPr>
          <w:rFonts w:ascii="Arial" w:eastAsia="Arial" w:hAnsi="Arial" w:cs="Arial"/>
          <w:b/>
          <w:bCs/>
        </w:rPr>
      </w:pPr>
    </w:p>
    <w:p w14:paraId="71009E79" w14:textId="708962FA" w:rsidR="0421247F" w:rsidRPr="0006693C" w:rsidRDefault="0421247F" w:rsidP="00A909E3">
      <w:pPr>
        <w:rPr>
          <w:rFonts w:ascii="Arial" w:eastAsia="Arial" w:hAnsi="Arial" w:cs="Arial"/>
          <w:b/>
          <w:bCs/>
        </w:rPr>
      </w:pPr>
    </w:p>
    <w:p w14:paraId="6BA88482" w14:textId="280A3988" w:rsidR="0421247F" w:rsidRPr="0006693C" w:rsidRDefault="0421247F" w:rsidP="00A909E3">
      <w:pPr>
        <w:rPr>
          <w:rFonts w:ascii="Arial" w:eastAsia="Arial" w:hAnsi="Arial" w:cs="Arial"/>
          <w:b/>
          <w:bCs/>
        </w:rPr>
      </w:pPr>
    </w:p>
    <w:p w14:paraId="1A9A031E" w14:textId="77777777" w:rsidR="00424777" w:rsidRDefault="00424777" w:rsidP="00A909E3">
      <w:pPr>
        <w:rPr>
          <w:b/>
          <w:bCs/>
        </w:rPr>
        <w:sectPr w:rsidR="00424777" w:rsidSect="00424777">
          <w:headerReference w:type="even" r:id="rId33"/>
          <w:headerReference w:type="default" r:id="rId34"/>
          <w:footerReference w:type="even" r:id="rId35"/>
          <w:footerReference w:type="default" r:id="rId36"/>
          <w:headerReference w:type="first" r:id="rId37"/>
          <w:footerReference w:type="first" r:id="rId38"/>
          <w:pgSz w:w="11906" w:h="16838"/>
          <w:pgMar w:top="1440" w:right="1440" w:bottom="1440" w:left="1440" w:header="709" w:footer="709" w:gutter="0"/>
          <w:cols w:space="708"/>
          <w:docGrid w:linePitch="360"/>
        </w:sectPr>
      </w:pPr>
    </w:p>
    <w:p w14:paraId="515BD3F3" w14:textId="7B5A6175" w:rsidR="0041517A" w:rsidRPr="00BB19C0" w:rsidRDefault="4A75AE8E" w:rsidP="00A909E3">
      <w:pPr>
        <w:rPr>
          <w:b/>
          <w:bCs/>
        </w:rPr>
      </w:pPr>
      <w:r w:rsidRPr="00BB19C0">
        <w:rPr>
          <w:b/>
          <w:bCs/>
        </w:rPr>
        <w:lastRenderedPageBreak/>
        <w:t xml:space="preserve">Appendix </w:t>
      </w:r>
      <w:r w:rsidR="7FECE86F" w:rsidRPr="00BB19C0">
        <w:rPr>
          <w:b/>
          <w:bCs/>
        </w:rPr>
        <w:t>1</w:t>
      </w:r>
      <w:r w:rsidRPr="00BB19C0">
        <w:rPr>
          <w:b/>
          <w:bCs/>
        </w:rPr>
        <w:t xml:space="preserve"> – Access Recovery</w:t>
      </w:r>
      <w:r w:rsidR="3EDF0F02" w:rsidRPr="00BB19C0">
        <w:rPr>
          <w:b/>
          <w:bCs/>
        </w:rPr>
        <w:t xml:space="preserve"> Trends</w:t>
      </w:r>
      <w:r w:rsidRPr="00BB19C0">
        <w:rPr>
          <w:b/>
          <w:bCs/>
        </w:rPr>
        <w:t xml:space="preserve"> (Actual Attends)</w:t>
      </w:r>
    </w:p>
    <w:p w14:paraId="269367B2" w14:textId="77777777" w:rsidR="00B5637A" w:rsidRDefault="00B5637A" w:rsidP="00A909E3"/>
    <w:p w14:paraId="1C6E8423" w14:textId="77777777" w:rsidR="00B5637A" w:rsidRPr="00A72847" w:rsidRDefault="00B5637A" w:rsidP="00A909E3"/>
    <w:p w14:paraId="294E6FE2" w14:textId="68C683AA" w:rsidR="002D4B22" w:rsidRDefault="0536AFFF" w:rsidP="00A909E3">
      <w:r>
        <w:rPr>
          <w:noProof/>
        </w:rPr>
        <w:drawing>
          <wp:inline distT="0" distB="0" distL="0" distR="0" wp14:anchorId="4CF329DE" wp14:editId="6B120517">
            <wp:extent cx="9086062" cy="4167868"/>
            <wp:effectExtent l="0" t="0" r="1270" b="4445"/>
            <wp:docPr id="17505338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112746" cy="4180108"/>
                    </a:xfrm>
                    <a:prstGeom prst="rect">
                      <a:avLst/>
                    </a:prstGeom>
                    <a:noFill/>
                  </pic:spPr>
                </pic:pic>
              </a:graphicData>
            </a:graphic>
          </wp:inline>
        </w:drawing>
      </w:r>
    </w:p>
    <w:p w14:paraId="0A68627C" w14:textId="77777777" w:rsidR="00B5637A" w:rsidRDefault="00B5637A" w:rsidP="00A909E3"/>
    <w:p w14:paraId="5ACA7274" w14:textId="77777777" w:rsidR="00B5637A" w:rsidRDefault="00B5637A" w:rsidP="00A909E3"/>
    <w:p w14:paraId="3EEDBD48" w14:textId="77777777" w:rsidR="00B5637A" w:rsidRDefault="00B5637A" w:rsidP="00A909E3"/>
    <w:p w14:paraId="1DC6925D" w14:textId="77777777" w:rsidR="00B5637A" w:rsidRDefault="00B5637A" w:rsidP="00A909E3"/>
    <w:p w14:paraId="04CE6257" w14:textId="77777777" w:rsidR="00B5637A" w:rsidRDefault="00B5637A" w:rsidP="00A909E3"/>
    <w:p w14:paraId="6058CE63" w14:textId="77777777" w:rsidR="00B5637A" w:rsidRDefault="00B5637A" w:rsidP="00A909E3"/>
    <w:p w14:paraId="7FD68FEE" w14:textId="5FB23677" w:rsidR="00B5637A" w:rsidRDefault="00B5637A" w:rsidP="00A909E3"/>
    <w:p w14:paraId="743063AD" w14:textId="77777777" w:rsidR="00584D75" w:rsidRDefault="00584D75" w:rsidP="00A909E3"/>
    <w:p w14:paraId="6EE722A3" w14:textId="372F407A" w:rsidR="00584D75" w:rsidRDefault="3CC4BC95" w:rsidP="00A909E3">
      <w:r>
        <w:rPr>
          <w:noProof/>
        </w:rPr>
        <w:drawing>
          <wp:inline distT="0" distB="0" distL="0" distR="0" wp14:anchorId="6BB29F84" wp14:editId="1FE33918">
            <wp:extent cx="9088483" cy="4159173"/>
            <wp:effectExtent l="0" t="0" r="0" b="0"/>
            <wp:docPr id="16722422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103995" cy="4166272"/>
                    </a:xfrm>
                    <a:prstGeom prst="rect">
                      <a:avLst/>
                    </a:prstGeom>
                    <a:noFill/>
                  </pic:spPr>
                </pic:pic>
              </a:graphicData>
            </a:graphic>
          </wp:inline>
        </w:drawing>
      </w:r>
    </w:p>
    <w:p w14:paraId="7799D00A" w14:textId="77777777" w:rsidR="00584D75" w:rsidRDefault="00584D75" w:rsidP="00A909E3"/>
    <w:p w14:paraId="3F1604A8" w14:textId="77777777" w:rsidR="00584D75" w:rsidRDefault="00584D75" w:rsidP="00A909E3"/>
    <w:p w14:paraId="3F6247AD" w14:textId="77777777" w:rsidR="00584D75" w:rsidRDefault="00584D75" w:rsidP="00A909E3"/>
    <w:p w14:paraId="17A03F79" w14:textId="77777777" w:rsidR="00584D75" w:rsidRDefault="00584D75" w:rsidP="00A909E3"/>
    <w:p w14:paraId="679AC5A4" w14:textId="0C12DFDE" w:rsidR="4F4CA5DE" w:rsidRDefault="4F4CA5DE" w:rsidP="00A909E3"/>
    <w:p w14:paraId="4A857E6A" w14:textId="1D8DE4EE" w:rsidR="00BB19C0" w:rsidRDefault="00BB19C0" w:rsidP="00A909E3">
      <w:pPr>
        <w:sectPr w:rsidR="00BB19C0" w:rsidSect="00424777">
          <w:pgSz w:w="16838" w:h="11906" w:orient="landscape"/>
          <w:pgMar w:top="1440" w:right="1440" w:bottom="1440" w:left="1440" w:header="709" w:footer="709" w:gutter="0"/>
          <w:cols w:space="708"/>
          <w:docGrid w:linePitch="360"/>
        </w:sectPr>
      </w:pPr>
    </w:p>
    <w:p w14:paraId="73893976" w14:textId="02CD4A28" w:rsidR="6B992D5A" w:rsidRPr="0006693C" w:rsidRDefault="6B992D5A" w:rsidP="00A909E3">
      <w:pPr>
        <w:rPr>
          <w:rFonts w:ascii="Arial" w:eastAsia="Arial" w:hAnsi="Arial" w:cs="Arial"/>
          <w:b/>
          <w:bCs/>
        </w:rPr>
      </w:pPr>
      <w:r w:rsidRPr="4F4CA5DE">
        <w:rPr>
          <w:rFonts w:ascii="Arial" w:eastAsia="Arial" w:hAnsi="Arial" w:cs="Arial"/>
          <w:b/>
          <w:bCs/>
        </w:rPr>
        <w:lastRenderedPageBreak/>
        <w:t xml:space="preserve">Appendix </w:t>
      </w:r>
      <w:r w:rsidR="000D64C3">
        <w:rPr>
          <w:rFonts w:ascii="Arial" w:eastAsia="Arial" w:hAnsi="Arial" w:cs="Arial"/>
          <w:b/>
          <w:bCs/>
        </w:rPr>
        <w:t>2</w:t>
      </w:r>
    </w:p>
    <w:p w14:paraId="52DAC345" w14:textId="65AF80F7" w:rsidR="4F4CA5DE" w:rsidRPr="0006693C" w:rsidRDefault="4F4CA5DE" w:rsidP="00A909E3">
      <w:pPr>
        <w:rPr>
          <w:rFonts w:ascii="Arial" w:eastAsia="Arial" w:hAnsi="Arial" w:cs="Arial"/>
          <w:b/>
          <w:bCs/>
        </w:rPr>
      </w:pPr>
    </w:p>
    <w:p w14:paraId="002FCEC8" w14:textId="0D6B20B5" w:rsidR="6B992D5A" w:rsidRPr="0006693C" w:rsidRDefault="6B992D5A" w:rsidP="00A909E3">
      <w:pPr>
        <w:tabs>
          <w:tab w:val="left" w:pos="1985"/>
        </w:tabs>
        <w:spacing w:after="200" w:line="276" w:lineRule="auto"/>
        <w:rPr>
          <w:rFonts w:ascii="Arial" w:eastAsia="Arial" w:hAnsi="Arial" w:cs="Arial"/>
          <w:b/>
          <w:bCs/>
        </w:rPr>
      </w:pPr>
      <w:r w:rsidRPr="4F4CA5DE">
        <w:rPr>
          <w:rFonts w:ascii="Arial" w:eastAsia="Arial" w:hAnsi="Arial" w:cs="Arial"/>
          <w:b/>
          <w:bCs/>
        </w:rPr>
        <w:t>Indicator Descriptions</w:t>
      </w:r>
    </w:p>
    <w:p w14:paraId="2DD4F797" w14:textId="2017D985" w:rsidR="6B992D5A" w:rsidRPr="0006693C" w:rsidRDefault="6B992D5A" w:rsidP="00A909E3">
      <w:pPr>
        <w:tabs>
          <w:tab w:val="left" w:pos="6687"/>
        </w:tabs>
        <w:spacing w:after="200" w:line="276" w:lineRule="auto"/>
        <w:rPr>
          <w:rFonts w:ascii="Arial" w:eastAsia="Arial" w:hAnsi="Arial" w:cs="Arial"/>
          <w:b/>
          <w:bCs/>
          <w:u w:val="single"/>
        </w:rPr>
      </w:pPr>
      <w:r w:rsidRPr="4F4CA5DE">
        <w:rPr>
          <w:rFonts w:ascii="Arial" w:eastAsia="Arial" w:hAnsi="Arial" w:cs="Arial"/>
          <w:b/>
          <w:bCs/>
          <w:u w:val="single"/>
        </w:rPr>
        <w:t xml:space="preserve">Dental Access </w:t>
      </w:r>
    </w:p>
    <w:p w14:paraId="71C8CE40" w14:textId="70F4379B" w:rsidR="6B992D5A" w:rsidRPr="0006693C" w:rsidRDefault="6B992D5A" w:rsidP="00A909E3">
      <w:pPr>
        <w:spacing w:after="200" w:line="276" w:lineRule="auto"/>
        <w:rPr>
          <w:rFonts w:ascii="Arial" w:eastAsia="Arial" w:hAnsi="Arial" w:cs="Arial"/>
        </w:rPr>
      </w:pPr>
      <w:r w:rsidRPr="4F4CA5DE">
        <w:rPr>
          <w:rFonts w:ascii="Arial" w:eastAsia="Arial" w:hAnsi="Arial" w:cs="Arial"/>
        </w:rPr>
        <w:t>The national measure for dental access is the number of patients resident in a geography who have attended a dental practice in the previous 24 months for adults or 12 months children. The figure is a unique count, which means that patients who have attended multiple times will only count once in the given time frame.</w:t>
      </w:r>
    </w:p>
    <w:p w14:paraId="2100BE6C" w14:textId="4C1BE4D1" w:rsidR="6B992D5A" w:rsidRPr="0006693C" w:rsidRDefault="6B992D5A" w:rsidP="00A909E3">
      <w:pPr>
        <w:spacing w:after="200" w:line="276" w:lineRule="auto"/>
        <w:rPr>
          <w:rFonts w:ascii="Arial" w:eastAsia="Arial" w:hAnsi="Arial" w:cs="Arial"/>
        </w:rPr>
      </w:pPr>
      <w:r w:rsidRPr="4F4CA5DE">
        <w:rPr>
          <w:rFonts w:ascii="Arial" w:eastAsia="Arial" w:hAnsi="Arial" w:cs="Arial"/>
        </w:rPr>
        <w:t xml:space="preserve"> </w:t>
      </w:r>
    </w:p>
    <w:p w14:paraId="422FAF4E" w14:textId="2C35E150" w:rsidR="6B992D5A" w:rsidRPr="0006693C" w:rsidRDefault="6B992D5A" w:rsidP="00A909E3">
      <w:pPr>
        <w:spacing w:after="200" w:line="276" w:lineRule="auto"/>
        <w:rPr>
          <w:rFonts w:ascii="Arial" w:eastAsia="Arial" w:hAnsi="Arial" w:cs="Arial"/>
          <w:b/>
          <w:bCs/>
        </w:rPr>
      </w:pPr>
      <w:r w:rsidRPr="4F4CA5DE">
        <w:rPr>
          <w:rFonts w:ascii="Arial" w:eastAsia="Arial" w:hAnsi="Arial" w:cs="Arial"/>
          <w:b/>
          <w:bCs/>
        </w:rPr>
        <w:t>Child (0-18yrs)</w:t>
      </w:r>
    </w:p>
    <w:p w14:paraId="08266ADC" w14:textId="122745B0" w:rsidR="6B992D5A" w:rsidRPr="0006693C" w:rsidRDefault="6B992D5A" w:rsidP="00A909E3">
      <w:pPr>
        <w:spacing w:after="200" w:line="276" w:lineRule="auto"/>
        <w:rPr>
          <w:rFonts w:ascii="Arial" w:eastAsia="Arial" w:hAnsi="Arial" w:cs="Arial"/>
        </w:rPr>
      </w:pPr>
      <w:r w:rsidRPr="4F4CA5DE">
        <w:rPr>
          <w:rFonts w:ascii="Arial" w:eastAsia="Arial" w:hAnsi="Arial" w:cs="Arial"/>
        </w:rPr>
        <w:t>The percentage of children who have attended a dental practice in the previous 12 months.</w:t>
      </w:r>
    </w:p>
    <w:p w14:paraId="6C63D40D" w14:textId="098EE20C" w:rsidR="6B992D5A" w:rsidRPr="0006693C" w:rsidRDefault="6B992D5A" w:rsidP="00A909E3">
      <w:pPr>
        <w:spacing w:after="200" w:line="276" w:lineRule="auto"/>
        <w:rPr>
          <w:rFonts w:ascii="Arial" w:eastAsia="Arial" w:hAnsi="Arial" w:cs="Arial"/>
          <w:b/>
          <w:bCs/>
        </w:rPr>
      </w:pPr>
      <w:r w:rsidRPr="4F4CA5DE">
        <w:rPr>
          <w:rFonts w:ascii="Arial" w:eastAsia="Arial" w:hAnsi="Arial" w:cs="Arial"/>
          <w:b/>
          <w:bCs/>
        </w:rPr>
        <w:t>Adult (18+yrs)</w:t>
      </w:r>
    </w:p>
    <w:p w14:paraId="416E655D" w14:textId="407766E9" w:rsidR="6B992D5A" w:rsidRPr="0006693C" w:rsidRDefault="6B992D5A" w:rsidP="00A909E3">
      <w:pPr>
        <w:spacing w:after="200" w:line="276" w:lineRule="auto"/>
        <w:rPr>
          <w:rFonts w:ascii="Arial" w:eastAsia="Arial" w:hAnsi="Arial" w:cs="Arial"/>
        </w:rPr>
      </w:pPr>
      <w:r w:rsidRPr="4F4CA5DE">
        <w:rPr>
          <w:rFonts w:ascii="Arial" w:eastAsia="Arial" w:hAnsi="Arial" w:cs="Arial"/>
        </w:rPr>
        <w:t>The percentage of adults (18 years of age and over) who have attended a dental practice in the previous 24 months.</w:t>
      </w:r>
    </w:p>
    <w:p w14:paraId="4A298A79" w14:textId="47FD85CA" w:rsidR="6B992D5A" w:rsidRPr="0006693C" w:rsidRDefault="6B992D5A" w:rsidP="00A909E3">
      <w:pPr>
        <w:spacing w:after="200" w:line="276" w:lineRule="auto"/>
        <w:rPr>
          <w:rFonts w:ascii="Arial" w:eastAsia="Arial" w:hAnsi="Arial" w:cs="Arial"/>
          <w:b/>
          <w:bCs/>
        </w:rPr>
      </w:pPr>
      <w:r w:rsidRPr="4F4CA5DE">
        <w:rPr>
          <w:rFonts w:ascii="Arial" w:eastAsia="Arial" w:hAnsi="Arial" w:cs="Arial"/>
          <w:b/>
          <w:bCs/>
        </w:rPr>
        <w:t>Adult (Over 65yrs)</w:t>
      </w:r>
    </w:p>
    <w:p w14:paraId="54D89088" w14:textId="4F044B77" w:rsidR="6B992D5A" w:rsidRPr="0006693C" w:rsidRDefault="6B992D5A" w:rsidP="00A909E3">
      <w:pPr>
        <w:spacing w:after="200" w:line="276" w:lineRule="auto"/>
        <w:rPr>
          <w:rFonts w:ascii="Arial" w:eastAsia="Arial" w:hAnsi="Arial" w:cs="Arial"/>
        </w:rPr>
      </w:pPr>
      <w:r w:rsidRPr="4F4CA5DE">
        <w:rPr>
          <w:rFonts w:ascii="Arial" w:eastAsia="Arial" w:hAnsi="Arial" w:cs="Arial"/>
        </w:rPr>
        <w:t>The percentage of adults (65 years of age and over) who have attended a dental practice in the previous 24 months.</w:t>
      </w:r>
    </w:p>
    <w:p w14:paraId="41A40651" w14:textId="42B8B4BD" w:rsidR="6B992D5A" w:rsidRPr="0006693C" w:rsidRDefault="6B992D5A" w:rsidP="00A909E3">
      <w:pPr>
        <w:spacing w:after="200" w:line="276" w:lineRule="auto"/>
        <w:rPr>
          <w:rFonts w:ascii="Arial" w:eastAsia="Arial" w:hAnsi="Arial" w:cs="Arial"/>
          <w:b/>
          <w:bCs/>
        </w:rPr>
      </w:pPr>
      <w:r w:rsidRPr="4F4CA5DE">
        <w:rPr>
          <w:rFonts w:ascii="Arial" w:eastAsia="Arial" w:hAnsi="Arial" w:cs="Arial"/>
          <w:b/>
          <w:bCs/>
        </w:rPr>
        <w:t xml:space="preserve"> </w:t>
      </w:r>
    </w:p>
    <w:p w14:paraId="024A7567" w14:textId="7132ACF9" w:rsidR="6B992D5A" w:rsidRPr="0006693C" w:rsidRDefault="6B992D5A" w:rsidP="00A909E3">
      <w:pPr>
        <w:spacing w:after="200" w:line="276" w:lineRule="auto"/>
        <w:rPr>
          <w:rFonts w:ascii="Arial" w:eastAsia="Arial" w:hAnsi="Arial" w:cs="Arial"/>
          <w:b/>
          <w:bCs/>
          <w:u w:val="single"/>
        </w:rPr>
      </w:pPr>
      <w:r w:rsidRPr="4F4CA5DE">
        <w:rPr>
          <w:rFonts w:ascii="Arial" w:eastAsia="Arial" w:hAnsi="Arial" w:cs="Arial"/>
          <w:b/>
          <w:bCs/>
          <w:u w:val="single"/>
        </w:rPr>
        <w:t>Access Availability</w:t>
      </w:r>
    </w:p>
    <w:p w14:paraId="0B3D9A44" w14:textId="4BD3D726" w:rsidR="6B992D5A" w:rsidRPr="0006693C" w:rsidRDefault="6B992D5A" w:rsidP="00A909E3">
      <w:pPr>
        <w:spacing w:after="200" w:line="276" w:lineRule="auto"/>
        <w:rPr>
          <w:rFonts w:ascii="Arial" w:eastAsia="Arial" w:hAnsi="Arial" w:cs="Arial"/>
        </w:rPr>
      </w:pPr>
      <w:r w:rsidRPr="4F4CA5DE">
        <w:rPr>
          <w:rFonts w:ascii="Arial" w:eastAsia="Arial" w:hAnsi="Arial" w:cs="Arial"/>
        </w:rPr>
        <w:t>These two availability indicators are calculated by using the information that relates to ICB commissioned primary care dental services in each of localities. This is for routine dental care, and not any of the specialist commissioned pathways. Primary care dental service providers are commissioned to deliver a volume of activity measured in ‘Units of Dental Activity’ or ‘UDAs’ for a fixed contract value.</w:t>
      </w:r>
    </w:p>
    <w:p w14:paraId="31DE4012" w14:textId="1E824237" w:rsidR="6B992D5A" w:rsidRPr="0006693C" w:rsidRDefault="6B992D5A" w:rsidP="00A909E3">
      <w:pPr>
        <w:spacing w:after="200" w:line="276" w:lineRule="auto"/>
        <w:rPr>
          <w:rFonts w:ascii="Arial" w:eastAsia="Arial" w:hAnsi="Arial" w:cs="Arial"/>
          <w:b/>
          <w:bCs/>
        </w:rPr>
      </w:pPr>
      <w:r w:rsidRPr="4F4CA5DE">
        <w:rPr>
          <w:rFonts w:ascii="Arial" w:eastAsia="Arial" w:hAnsi="Arial" w:cs="Arial"/>
          <w:b/>
          <w:bCs/>
        </w:rPr>
        <w:t>2022/2023 £s invested in routine dental services per head of resident population</w:t>
      </w:r>
    </w:p>
    <w:p w14:paraId="298ED3B1" w14:textId="1440621D" w:rsidR="6B992D5A" w:rsidRPr="0006693C" w:rsidRDefault="6B992D5A" w:rsidP="00A909E3">
      <w:pPr>
        <w:spacing w:after="200" w:line="276" w:lineRule="auto"/>
        <w:rPr>
          <w:rFonts w:ascii="Arial" w:eastAsia="Arial" w:hAnsi="Arial" w:cs="Arial"/>
        </w:rPr>
      </w:pPr>
      <w:r w:rsidRPr="4F4CA5DE">
        <w:rPr>
          <w:rFonts w:ascii="Arial" w:eastAsia="Arial" w:hAnsi="Arial" w:cs="Arial"/>
        </w:rPr>
        <w:t>The amount of funding in routine dental service contracts expressed as a £’s per head of population.</w:t>
      </w:r>
    </w:p>
    <w:p w14:paraId="16356983" w14:textId="4B6C6340" w:rsidR="6B992D5A" w:rsidRPr="0006693C" w:rsidRDefault="6B992D5A" w:rsidP="00A909E3">
      <w:pPr>
        <w:spacing w:after="200" w:line="276" w:lineRule="auto"/>
        <w:rPr>
          <w:rFonts w:ascii="Arial" w:eastAsia="Arial" w:hAnsi="Arial" w:cs="Arial"/>
          <w:b/>
          <w:bCs/>
        </w:rPr>
      </w:pPr>
      <w:r w:rsidRPr="4F4CA5DE">
        <w:rPr>
          <w:rFonts w:ascii="Arial" w:eastAsia="Arial" w:hAnsi="Arial" w:cs="Arial"/>
          <w:b/>
          <w:bCs/>
        </w:rPr>
        <w:t>UDAs per head of resident population</w:t>
      </w:r>
    </w:p>
    <w:p w14:paraId="343D982D" w14:textId="1857ACAE" w:rsidR="6B992D5A" w:rsidRPr="0006693C" w:rsidRDefault="6B992D5A" w:rsidP="00A909E3">
      <w:pPr>
        <w:spacing w:after="200" w:line="276" w:lineRule="auto"/>
        <w:rPr>
          <w:rFonts w:ascii="Arial" w:eastAsia="Arial" w:hAnsi="Arial" w:cs="Arial"/>
        </w:rPr>
      </w:pPr>
      <w:r w:rsidRPr="4F4CA5DE">
        <w:rPr>
          <w:rFonts w:ascii="Arial" w:eastAsia="Arial" w:hAnsi="Arial" w:cs="Arial"/>
        </w:rPr>
        <w:t>The number of units of dental activity (UDAs) per head of resident population.</w:t>
      </w:r>
    </w:p>
    <w:p w14:paraId="375F8ED2" w14:textId="40AB881C" w:rsidR="6B992D5A" w:rsidRPr="0006693C" w:rsidRDefault="6B992D5A" w:rsidP="00A909E3">
      <w:pPr>
        <w:spacing w:after="200" w:line="276" w:lineRule="auto"/>
        <w:rPr>
          <w:rFonts w:ascii="Arial" w:eastAsia="Arial" w:hAnsi="Arial" w:cs="Arial"/>
          <w:b/>
          <w:bCs/>
        </w:rPr>
      </w:pPr>
      <w:r w:rsidRPr="4F4CA5DE">
        <w:rPr>
          <w:rFonts w:ascii="Arial" w:eastAsia="Arial" w:hAnsi="Arial" w:cs="Arial"/>
          <w:b/>
          <w:bCs/>
        </w:rPr>
        <w:t xml:space="preserve"> </w:t>
      </w:r>
    </w:p>
    <w:p w14:paraId="6DD7665A" w14:textId="60068552" w:rsidR="6B992D5A" w:rsidRPr="0006693C" w:rsidRDefault="6B992D5A" w:rsidP="00A909E3">
      <w:pPr>
        <w:spacing w:after="200" w:line="276" w:lineRule="auto"/>
        <w:rPr>
          <w:rFonts w:ascii="Arial" w:eastAsia="Arial" w:hAnsi="Arial" w:cs="Arial"/>
          <w:b/>
          <w:bCs/>
          <w:u w:val="single"/>
        </w:rPr>
      </w:pPr>
      <w:r w:rsidRPr="4F4CA5DE">
        <w:rPr>
          <w:rFonts w:ascii="Arial" w:eastAsia="Arial" w:hAnsi="Arial" w:cs="Arial"/>
          <w:b/>
          <w:bCs/>
          <w:u w:val="single"/>
        </w:rPr>
        <w:t>Disease Prevalence</w:t>
      </w:r>
    </w:p>
    <w:p w14:paraId="440120E2" w14:textId="583ED9C4" w:rsidR="6B992D5A" w:rsidRPr="0006693C" w:rsidRDefault="6B992D5A" w:rsidP="00A909E3">
      <w:pPr>
        <w:spacing w:after="200" w:line="276" w:lineRule="auto"/>
        <w:rPr>
          <w:rFonts w:ascii="Arial" w:eastAsia="Arial" w:hAnsi="Arial" w:cs="Arial"/>
        </w:rPr>
      </w:pPr>
      <w:r w:rsidRPr="4F4CA5DE">
        <w:rPr>
          <w:rFonts w:ascii="Arial" w:eastAsia="Arial" w:hAnsi="Arial" w:cs="Arial"/>
        </w:rPr>
        <w:lastRenderedPageBreak/>
        <w:t>Each of these indicators provide an indication of the level of disease present in each of the geographies.</w:t>
      </w:r>
    </w:p>
    <w:p w14:paraId="22E43B7C" w14:textId="3BCB6DA5" w:rsidR="6B992D5A" w:rsidRPr="0006693C" w:rsidRDefault="6B992D5A" w:rsidP="00A909E3">
      <w:pPr>
        <w:spacing w:after="200" w:line="276" w:lineRule="auto"/>
        <w:rPr>
          <w:rFonts w:ascii="Arial" w:eastAsia="Arial" w:hAnsi="Arial" w:cs="Arial"/>
          <w:b/>
          <w:bCs/>
          <w:color w:val="000000" w:themeColor="text1"/>
        </w:rPr>
      </w:pPr>
      <w:r w:rsidRPr="4F4CA5DE">
        <w:rPr>
          <w:rFonts w:ascii="Arial" w:eastAsia="Arial" w:hAnsi="Arial" w:cs="Arial"/>
          <w:b/>
          <w:bCs/>
          <w:color w:val="000000" w:themeColor="text1"/>
        </w:rPr>
        <w:t xml:space="preserve"> </w:t>
      </w:r>
    </w:p>
    <w:p w14:paraId="1DE2C625" w14:textId="64AAB3EC" w:rsidR="6B992D5A" w:rsidRPr="0006693C" w:rsidRDefault="6B992D5A" w:rsidP="00A909E3">
      <w:pPr>
        <w:spacing w:after="200" w:line="276" w:lineRule="auto"/>
        <w:rPr>
          <w:rFonts w:ascii="Arial" w:eastAsia="Arial" w:hAnsi="Arial" w:cs="Arial"/>
          <w:b/>
          <w:bCs/>
          <w:color w:val="000000" w:themeColor="text1"/>
        </w:rPr>
      </w:pPr>
      <w:r w:rsidRPr="4F4CA5DE">
        <w:rPr>
          <w:rFonts w:ascii="Arial" w:eastAsia="Arial" w:hAnsi="Arial" w:cs="Arial"/>
          <w:b/>
          <w:bCs/>
          <w:color w:val="000000" w:themeColor="text1"/>
        </w:rPr>
        <w:t>Prevalence of dental decay in 5-year-olds (dmft)</w:t>
      </w:r>
    </w:p>
    <w:p w14:paraId="3131F189" w14:textId="25F1D21E" w:rsidR="6B992D5A" w:rsidRPr="0006693C" w:rsidRDefault="6B992D5A" w:rsidP="00A909E3">
      <w:pPr>
        <w:spacing w:after="200" w:line="276" w:lineRule="auto"/>
        <w:rPr>
          <w:rFonts w:ascii="Arial" w:eastAsia="Arial" w:hAnsi="Arial" w:cs="Arial"/>
          <w:color w:val="000000" w:themeColor="text1"/>
        </w:rPr>
      </w:pPr>
      <w:r w:rsidRPr="4F4CA5DE">
        <w:rPr>
          <w:rFonts w:ascii="Arial" w:eastAsia="Arial" w:hAnsi="Arial" w:cs="Arial"/>
          <w:color w:val="000000" w:themeColor="text1"/>
        </w:rPr>
        <w:t>The dmft (decayed, missing and filled primary teeth) and DMFT (decayed, missing, and filled permanent teeth) are commonly used and valuable indices f</w:t>
      </w:r>
      <w:r w:rsidRPr="4F4CA5DE">
        <w:rPr>
          <w:rFonts w:ascii="Arial" w:eastAsia="Arial" w:hAnsi="Arial" w:cs="Arial"/>
          <w:color w:val="212121"/>
        </w:rPr>
        <w:t>or determining and monitoring the oral health status of a population.</w:t>
      </w:r>
      <w:r w:rsidRPr="4F4CA5DE">
        <w:rPr>
          <w:rFonts w:ascii="Arial" w:eastAsia="Arial" w:hAnsi="Arial" w:cs="Arial"/>
          <w:color w:val="000000" w:themeColor="text1"/>
        </w:rPr>
        <w:t xml:space="preserve"> The proportion of a population affected by dental decay as measured by the dmft/DMFT index is used as a standard to compare dental health in many age groups, but is most used for children aged 5, 12, or 15yrs.</w:t>
      </w:r>
    </w:p>
    <w:p w14:paraId="26AC4C1F" w14:textId="2F976461" w:rsidR="6B992D5A" w:rsidRPr="0006693C" w:rsidRDefault="6B992D5A" w:rsidP="00A909E3">
      <w:pPr>
        <w:spacing w:after="200" w:line="276" w:lineRule="auto"/>
        <w:rPr>
          <w:rFonts w:ascii="Arial" w:eastAsia="Arial" w:hAnsi="Arial" w:cs="Arial"/>
        </w:rPr>
      </w:pPr>
      <w:r w:rsidRPr="4F4CA5DE">
        <w:rPr>
          <w:rFonts w:ascii="Arial" w:eastAsia="Arial" w:hAnsi="Arial" w:cs="Arial"/>
        </w:rPr>
        <w:t xml:space="preserve">The prevalence of dental decay measured by the dmft for 5-year-olds is used within the prioritisation matrix, with data accessed from the </w:t>
      </w:r>
      <w:r w:rsidRPr="4F4CA5DE">
        <w:rPr>
          <w:rFonts w:ascii="Arial" w:eastAsia="Arial" w:hAnsi="Arial" w:cs="Arial"/>
          <w:color w:val="000000" w:themeColor="text1"/>
        </w:rPr>
        <w:t>sixth National Dental Epidemiology Programme survey of 5-year-old children in England, 2022</w:t>
      </w:r>
      <w:r w:rsidRPr="4F4CA5DE">
        <w:rPr>
          <w:rFonts w:ascii="Arial" w:eastAsia="Arial" w:hAnsi="Arial" w:cs="Arial"/>
        </w:rPr>
        <w:t xml:space="preserve">. </w:t>
      </w:r>
    </w:p>
    <w:p w14:paraId="1762F7F8" w14:textId="35D82C4D" w:rsidR="6B992D5A" w:rsidRPr="0006693C" w:rsidRDefault="6B992D5A" w:rsidP="00A909E3">
      <w:pPr>
        <w:spacing w:after="200" w:line="276" w:lineRule="auto"/>
        <w:rPr>
          <w:rFonts w:ascii="Arial" w:eastAsia="Arial" w:hAnsi="Arial" w:cs="Arial"/>
          <w:color w:val="000000" w:themeColor="text1"/>
        </w:rPr>
      </w:pPr>
      <w:r w:rsidRPr="4F4CA5DE">
        <w:rPr>
          <w:rFonts w:ascii="Arial" w:eastAsia="Arial" w:hAnsi="Arial" w:cs="Arial"/>
          <w:color w:val="000000" w:themeColor="text1"/>
        </w:rPr>
        <w:t>Dental caries is the most common non-communicable disease worldwide, and these indices provide an indication of the levels of poor oral health in a specific area or population. Higher dmft indicates children with more experience of tooth decay and poorer oral health. The dmft index is also linked to levels of deprivation, with children in deprived areas experiencing three times the level of decay, than those in the least deprived areas.</w:t>
      </w:r>
    </w:p>
    <w:p w14:paraId="1415A0C0" w14:textId="76A57431" w:rsidR="6B992D5A" w:rsidRPr="0006693C" w:rsidRDefault="6B992D5A" w:rsidP="00A909E3">
      <w:pPr>
        <w:spacing w:after="200" w:line="276" w:lineRule="auto"/>
        <w:rPr>
          <w:rFonts w:ascii="Arial" w:eastAsia="Arial" w:hAnsi="Arial" w:cs="Arial"/>
        </w:rPr>
      </w:pPr>
      <w:r w:rsidRPr="4F4CA5DE">
        <w:rPr>
          <w:rFonts w:ascii="Arial" w:eastAsia="Arial" w:hAnsi="Arial" w:cs="Arial"/>
          <w:color w:val="000000" w:themeColor="text1"/>
        </w:rPr>
        <w:t xml:space="preserve">Further details can be found at </w:t>
      </w:r>
      <w:hyperlink r:id="rId41">
        <w:r w:rsidRPr="4F4CA5DE">
          <w:rPr>
            <w:rStyle w:val="Hyperlink"/>
            <w:rFonts w:ascii="Arial" w:eastAsia="Arial" w:hAnsi="Arial" w:cs="Arial"/>
          </w:rPr>
          <w:t>https://www.gov.uk/government/statistics/oral-health-survey-of-5-year-old-children-2022/national-dental-epidemiology-programme-ndep-for-england-oral-health-survey-of-5-year-old-children-2022</w:t>
        </w:r>
      </w:hyperlink>
    </w:p>
    <w:p w14:paraId="2FDE5C08" w14:textId="1B4202D3" w:rsidR="6B992D5A" w:rsidRPr="0006693C" w:rsidRDefault="6B992D5A" w:rsidP="00A909E3">
      <w:pPr>
        <w:spacing w:after="200" w:line="276" w:lineRule="auto"/>
        <w:rPr>
          <w:rFonts w:ascii="Arial" w:eastAsia="Arial" w:hAnsi="Arial" w:cs="Arial"/>
          <w:b/>
          <w:bCs/>
          <w:color w:val="000000" w:themeColor="text1"/>
        </w:rPr>
      </w:pPr>
      <w:r w:rsidRPr="4F4CA5DE">
        <w:rPr>
          <w:rFonts w:ascii="Arial" w:eastAsia="Arial" w:hAnsi="Arial" w:cs="Arial"/>
          <w:b/>
          <w:bCs/>
          <w:color w:val="000000" w:themeColor="text1"/>
        </w:rPr>
        <w:t xml:space="preserve"> </w:t>
      </w:r>
    </w:p>
    <w:p w14:paraId="06FCB151" w14:textId="14ECD508" w:rsidR="6B992D5A" w:rsidRPr="0006693C" w:rsidRDefault="6B992D5A" w:rsidP="00A909E3">
      <w:pPr>
        <w:spacing w:after="200" w:line="276" w:lineRule="auto"/>
        <w:rPr>
          <w:rFonts w:ascii="Arial" w:eastAsia="Arial" w:hAnsi="Arial" w:cs="Arial"/>
          <w:b/>
          <w:bCs/>
          <w:color w:val="000000" w:themeColor="text1"/>
        </w:rPr>
      </w:pPr>
      <w:r w:rsidRPr="4F4CA5DE">
        <w:rPr>
          <w:rFonts w:ascii="Arial" w:eastAsia="Arial" w:hAnsi="Arial" w:cs="Arial"/>
          <w:b/>
          <w:bCs/>
          <w:color w:val="000000" w:themeColor="text1"/>
        </w:rPr>
        <w:t xml:space="preserve">Urgent Care </w:t>
      </w:r>
    </w:p>
    <w:p w14:paraId="7FC49072" w14:textId="6F1B2A47" w:rsidR="6B992D5A" w:rsidRPr="0006693C" w:rsidRDefault="6B992D5A" w:rsidP="00A909E3">
      <w:pPr>
        <w:spacing w:after="200" w:line="276" w:lineRule="auto"/>
        <w:rPr>
          <w:rFonts w:ascii="Arial" w:eastAsia="Arial" w:hAnsi="Arial" w:cs="Arial"/>
          <w:color w:val="000000" w:themeColor="text1"/>
        </w:rPr>
      </w:pPr>
      <w:r w:rsidRPr="4F4CA5DE">
        <w:rPr>
          <w:rFonts w:ascii="Arial" w:eastAsia="Arial" w:hAnsi="Arial" w:cs="Arial"/>
          <w:color w:val="000000" w:themeColor="text1"/>
        </w:rPr>
        <w:t>Urgent dental care is defined as patients who are in immediate need of support for dental trauma, swelling, bleeding or pain relief. The majority of calls to the ICB urgent dental care phone line are patients who are symptomatic and in pain. Toothache comes in two main forms, a tooth problem relating to dental decay which can cause severe pain and/or swelling, or a gum problem causing infection pain and swelling. Both are an indicator that there is an incidence of disease in the callers mouth.</w:t>
      </w:r>
    </w:p>
    <w:p w14:paraId="03EE374C" w14:textId="69186F81" w:rsidR="6B992D5A" w:rsidRPr="0006693C" w:rsidRDefault="6B992D5A" w:rsidP="00A909E3">
      <w:pPr>
        <w:spacing w:after="200" w:line="276" w:lineRule="auto"/>
        <w:rPr>
          <w:rFonts w:ascii="Arial" w:eastAsia="Arial" w:hAnsi="Arial" w:cs="Arial"/>
          <w:b/>
          <w:bCs/>
          <w:color w:val="000000" w:themeColor="text1"/>
        </w:rPr>
      </w:pPr>
      <w:r w:rsidRPr="4F4CA5DE">
        <w:rPr>
          <w:rFonts w:ascii="Arial" w:eastAsia="Arial" w:hAnsi="Arial" w:cs="Arial"/>
          <w:b/>
          <w:bCs/>
          <w:color w:val="000000" w:themeColor="text1"/>
        </w:rPr>
        <w:t>Urgent care calls (per 1,000 residents of population)</w:t>
      </w:r>
    </w:p>
    <w:p w14:paraId="26F259B8" w14:textId="4EAA5BD3" w:rsidR="6B992D5A" w:rsidRPr="0006693C" w:rsidRDefault="6B992D5A" w:rsidP="00A909E3">
      <w:pPr>
        <w:spacing w:after="200" w:line="276" w:lineRule="auto"/>
        <w:rPr>
          <w:rFonts w:ascii="Arial" w:eastAsia="Arial" w:hAnsi="Arial" w:cs="Arial"/>
          <w:color w:val="000000" w:themeColor="text1"/>
        </w:rPr>
      </w:pPr>
      <w:r w:rsidRPr="4F4CA5DE">
        <w:rPr>
          <w:rFonts w:ascii="Arial" w:eastAsia="Arial" w:hAnsi="Arial" w:cs="Arial"/>
          <w:color w:val="000000" w:themeColor="text1"/>
        </w:rPr>
        <w:t>The ICB commissions a call handling service the books patients into appointments for urgent dental care. The service is available to patients who have an urgent need and cannot current access a dental practice of their own. Many of the callers do not have an ongoing relationship with a dental practice. The service interfaces with ‘111’ and the calls are triaged and mapped to specific geographies.</w:t>
      </w:r>
    </w:p>
    <w:p w14:paraId="0BEEF472" w14:textId="404A3C59" w:rsidR="6B992D5A" w:rsidRPr="0006693C" w:rsidRDefault="6B992D5A" w:rsidP="00A909E3">
      <w:pPr>
        <w:spacing w:after="200" w:line="276" w:lineRule="auto"/>
        <w:rPr>
          <w:rFonts w:ascii="Arial" w:eastAsia="Arial" w:hAnsi="Arial" w:cs="Arial"/>
          <w:b/>
          <w:bCs/>
          <w:color w:val="000000" w:themeColor="text1"/>
        </w:rPr>
      </w:pPr>
      <w:r w:rsidRPr="4F4CA5DE">
        <w:rPr>
          <w:rFonts w:ascii="Arial" w:eastAsia="Arial" w:hAnsi="Arial" w:cs="Arial"/>
          <w:b/>
          <w:bCs/>
          <w:color w:val="000000" w:themeColor="text1"/>
        </w:rPr>
        <w:lastRenderedPageBreak/>
        <w:t>Urgent courses of dental care (as percentage of population)</w:t>
      </w:r>
    </w:p>
    <w:p w14:paraId="23459986" w14:textId="6E58B8CD" w:rsidR="6B992D5A" w:rsidRPr="0006693C" w:rsidRDefault="6B992D5A" w:rsidP="00A909E3">
      <w:pPr>
        <w:spacing w:after="200" w:line="276" w:lineRule="auto"/>
        <w:rPr>
          <w:rFonts w:ascii="Arial" w:eastAsia="Arial" w:hAnsi="Arial" w:cs="Arial"/>
          <w:color w:val="000000" w:themeColor="text1"/>
        </w:rPr>
      </w:pPr>
      <w:r w:rsidRPr="4F4CA5DE">
        <w:rPr>
          <w:rFonts w:ascii="Arial" w:eastAsia="Arial" w:hAnsi="Arial" w:cs="Arial"/>
          <w:color w:val="000000" w:themeColor="text1"/>
        </w:rPr>
        <w:t xml:space="preserve">When a dental practice treats a patient for an urgent intervention, unless there is follow up care required, they will normally submit a claim for the UDAs associated with a ‘Band 1 Urgent’ treatment. This data is made available to the ICB from NHSBSA and can be mapped to the patients post code. </w:t>
      </w:r>
    </w:p>
    <w:p w14:paraId="1AD11FE0" w14:textId="25F253C7" w:rsidR="6B992D5A" w:rsidRPr="0006693C" w:rsidRDefault="6B992D5A" w:rsidP="00A909E3">
      <w:pPr>
        <w:spacing w:after="200" w:line="276" w:lineRule="auto"/>
        <w:rPr>
          <w:rFonts w:ascii="Arial" w:eastAsia="Arial" w:hAnsi="Arial" w:cs="Arial"/>
          <w:b/>
          <w:bCs/>
          <w:color w:val="000000" w:themeColor="text1"/>
        </w:rPr>
      </w:pPr>
      <w:r w:rsidRPr="4F4CA5DE">
        <w:rPr>
          <w:rFonts w:ascii="Arial" w:eastAsia="Arial" w:hAnsi="Arial" w:cs="Arial"/>
          <w:b/>
          <w:bCs/>
          <w:color w:val="000000" w:themeColor="text1"/>
        </w:rPr>
        <w:t xml:space="preserve"> </w:t>
      </w:r>
    </w:p>
    <w:p w14:paraId="5ACD34E5" w14:textId="2BB96B44" w:rsidR="6B992D5A" w:rsidRPr="0006693C" w:rsidRDefault="6B992D5A" w:rsidP="00A909E3">
      <w:pPr>
        <w:spacing w:after="200" w:line="276" w:lineRule="auto"/>
        <w:rPr>
          <w:rFonts w:ascii="Arial" w:eastAsia="Arial" w:hAnsi="Arial" w:cs="Arial"/>
          <w:b/>
          <w:bCs/>
          <w:color w:val="000000" w:themeColor="text1"/>
          <w:u w:val="single"/>
        </w:rPr>
      </w:pPr>
      <w:r w:rsidRPr="4F4CA5DE">
        <w:rPr>
          <w:rFonts w:ascii="Arial" w:eastAsia="Arial" w:hAnsi="Arial" w:cs="Arial"/>
          <w:b/>
          <w:bCs/>
          <w:color w:val="000000" w:themeColor="text1"/>
          <w:u w:val="single"/>
        </w:rPr>
        <w:t>Deprivation</w:t>
      </w:r>
    </w:p>
    <w:p w14:paraId="251EB449" w14:textId="5C45D137" w:rsidR="6B992D5A" w:rsidRPr="0006693C" w:rsidRDefault="6B992D5A" w:rsidP="00A909E3">
      <w:pPr>
        <w:spacing w:after="200" w:line="276" w:lineRule="auto"/>
        <w:rPr>
          <w:rFonts w:ascii="Arial" w:eastAsia="Arial" w:hAnsi="Arial" w:cs="Arial"/>
          <w:b/>
          <w:bCs/>
        </w:rPr>
      </w:pPr>
      <w:r w:rsidRPr="4F4CA5DE">
        <w:rPr>
          <w:rFonts w:ascii="Arial" w:eastAsia="Arial" w:hAnsi="Arial" w:cs="Arial"/>
          <w:b/>
          <w:bCs/>
        </w:rPr>
        <w:t>Index of Multiple Deprivation (IMD)</w:t>
      </w:r>
    </w:p>
    <w:p w14:paraId="2595ADA0" w14:textId="26A289A8" w:rsidR="6B992D5A" w:rsidRPr="0006693C" w:rsidRDefault="6B992D5A" w:rsidP="00A909E3">
      <w:pPr>
        <w:spacing w:after="200" w:line="276" w:lineRule="auto"/>
        <w:rPr>
          <w:rFonts w:ascii="Arial" w:eastAsia="Arial" w:hAnsi="Arial" w:cs="Arial"/>
          <w:color w:val="212529"/>
        </w:rPr>
      </w:pPr>
      <w:r w:rsidRPr="4F4CA5DE">
        <w:rPr>
          <w:rFonts w:ascii="Arial" w:eastAsia="Arial" w:hAnsi="Arial" w:cs="Arial"/>
          <w:color w:val="212529"/>
        </w:rPr>
        <w:t>This is the main Index of Multiple Deprivation (IMD) summary measure. It is presented as a score and is a weighted average of the seven IMD domains: Income Deprivation, Employment Deprivation, Health Deprivation and Disability, Education Skills and Training Deprivation, Barriers to Housing and Services, Living Environment Deprivation, and Crime. The more deprived an area, the higher the IMD score.</w:t>
      </w:r>
    </w:p>
    <w:p w14:paraId="213AF49F" w14:textId="22EA597F" w:rsidR="6B992D5A" w:rsidRPr="0006693C" w:rsidRDefault="6B992D5A" w:rsidP="00A909E3">
      <w:pPr>
        <w:spacing w:after="200" w:line="276" w:lineRule="auto"/>
        <w:rPr>
          <w:rFonts w:ascii="Arial" w:eastAsia="Arial" w:hAnsi="Arial" w:cs="Arial"/>
          <w:color w:val="000000" w:themeColor="text1"/>
        </w:rPr>
      </w:pPr>
      <w:r w:rsidRPr="4F4CA5DE">
        <w:rPr>
          <w:rFonts w:ascii="Arial" w:eastAsia="Arial" w:hAnsi="Arial" w:cs="Arial"/>
          <w:color w:val="212529"/>
        </w:rPr>
        <w:t xml:space="preserve">This data is from the Department of Levelling Up, Housing &amp; Communities. Further detail on IMD can be </w:t>
      </w:r>
      <w:r w:rsidRPr="4F4CA5DE">
        <w:rPr>
          <w:rFonts w:ascii="Arial" w:eastAsia="Arial" w:hAnsi="Arial" w:cs="Arial"/>
          <w:color w:val="000000" w:themeColor="text1"/>
        </w:rPr>
        <w:t>found at the following link:</w:t>
      </w:r>
      <w:hyperlink r:id="rId42">
        <w:r w:rsidRPr="4F4CA5DE">
          <w:rPr>
            <w:rStyle w:val="Hyperlink"/>
            <w:rFonts w:ascii="Arial" w:eastAsia="Arial" w:hAnsi="Arial" w:cs="Arial"/>
            <w:color w:val="000000" w:themeColor="text1"/>
          </w:rPr>
          <w:t xml:space="preserve"> https://www.gov.uk/government/collections/english-indices-of-deprivation</w:t>
        </w:r>
      </w:hyperlink>
      <w:r w:rsidRPr="4F4CA5DE">
        <w:rPr>
          <w:rFonts w:ascii="Arial" w:eastAsia="Arial" w:hAnsi="Arial" w:cs="Arial"/>
          <w:color w:val="000000" w:themeColor="text1"/>
        </w:rPr>
        <w:t xml:space="preserve"> </w:t>
      </w:r>
    </w:p>
    <w:p w14:paraId="7C56AA89" w14:textId="4FD11AEF" w:rsidR="6B992D5A" w:rsidRPr="0006693C" w:rsidRDefault="6B992D5A" w:rsidP="00A909E3">
      <w:pPr>
        <w:spacing w:after="200" w:line="276" w:lineRule="auto"/>
        <w:rPr>
          <w:rFonts w:ascii="Arial" w:eastAsia="Arial" w:hAnsi="Arial" w:cs="Arial"/>
          <w:color w:val="212529"/>
        </w:rPr>
      </w:pPr>
      <w:r w:rsidRPr="4F4CA5DE">
        <w:rPr>
          <w:rFonts w:ascii="Arial" w:eastAsia="Arial" w:hAnsi="Arial" w:cs="Arial"/>
          <w:color w:val="212529"/>
        </w:rPr>
        <w:t>This indicator is included as there is clear evidence of the link between levels of deprivation and poor oral health in both adults and children. Those from deprived areas are disproportionately more affected by dental disease, have higher rates of hospital admissions for tooth decay in children aged 6-10, and poorer uptake of general dental services than those from less deprived areas.</w:t>
      </w:r>
    </w:p>
    <w:p w14:paraId="2D432A30" w14:textId="492F0D5C" w:rsidR="6B992D5A" w:rsidRPr="0006693C" w:rsidRDefault="6B992D5A" w:rsidP="00A909E3">
      <w:pPr>
        <w:spacing w:after="200" w:line="276" w:lineRule="auto"/>
        <w:rPr>
          <w:rFonts w:ascii="Arial" w:eastAsia="Arial" w:hAnsi="Arial" w:cs="Arial"/>
          <w:b/>
          <w:bCs/>
          <w:color w:val="212529"/>
        </w:rPr>
      </w:pPr>
      <w:r w:rsidRPr="4F4CA5DE">
        <w:rPr>
          <w:rFonts w:ascii="Arial" w:eastAsia="Arial" w:hAnsi="Arial" w:cs="Arial"/>
          <w:b/>
          <w:bCs/>
          <w:color w:val="212529"/>
        </w:rPr>
        <w:t xml:space="preserve"> </w:t>
      </w:r>
    </w:p>
    <w:p w14:paraId="16997273" w14:textId="73AA68C3" w:rsidR="6B992D5A" w:rsidRPr="0006693C" w:rsidRDefault="6B992D5A" w:rsidP="00A909E3">
      <w:pPr>
        <w:spacing w:after="200" w:line="276" w:lineRule="auto"/>
        <w:rPr>
          <w:rFonts w:ascii="Arial" w:eastAsia="Arial" w:hAnsi="Arial" w:cs="Arial"/>
          <w:b/>
          <w:bCs/>
          <w:color w:val="212529"/>
        </w:rPr>
      </w:pPr>
      <w:r w:rsidRPr="4F4CA5DE">
        <w:rPr>
          <w:rFonts w:ascii="Arial" w:eastAsia="Arial" w:hAnsi="Arial" w:cs="Arial"/>
          <w:b/>
          <w:bCs/>
          <w:color w:val="212529"/>
        </w:rPr>
        <w:t>Children in Poverty: Income Deprivation Affecting Children Index (IDACI)</w:t>
      </w:r>
    </w:p>
    <w:p w14:paraId="198F1C50" w14:textId="401B9055" w:rsidR="6B992D5A" w:rsidRPr="0006693C" w:rsidRDefault="6B992D5A" w:rsidP="00A909E3">
      <w:pPr>
        <w:spacing w:after="200" w:line="276" w:lineRule="auto"/>
        <w:rPr>
          <w:rFonts w:ascii="Arial" w:eastAsia="Arial" w:hAnsi="Arial" w:cs="Arial"/>
          <w:color w:val="212529"/>
        </w:rPr>
      </w:pPr>
      <w:r w:rsidRPr="4F4CA5DE">
        <w:rPr>
          <w:rFonts w:ascii="Arial" w:eastAsia="Arial" w:hAnsi="Arial" w:cs="Arial"/>
          <w:color w:val="212529"/>
        </w:rPr>
        <w:t xml:space="preserve">This indicator is a measure of children living in poverty. The Income Deprivation Affecting Children Index (IDACI) measures the proportion of all children aged 0-15years living in income deprived families. </w:t>
      </w:r>
    </w:p>
    <w:p w14:paraId="36C2C879" w14:textId="401DFA21" w:rsidR="6B992D5A" w:rsidRPr="0006693C" w:rsidRDefault="6B992D5A" w:rsidP="00A909E3">
      <w:pPr>
        <w:spacing w:after="200" w:line="276" w:lineRule="auto"/>
        <w:rPr>
          <w:rFonts w:ascii="Arial" w:eastAsia="Arial" w:hAnsi="Arial" w:cs="Arial"/>
          <w:color w:val="000000" w:themeColor="text1"/>
        </w:rPr>
      </w:pPr>
      <w:r w:rsidRPr="4F4CA5DE">
        <w:rPr>
          <w:rFonts w:ascii="Arial" w:eastAsia="Arial" w:hAnsi="Arial" w:cs="Arial"/>
          <w:color w:val="0B0C0C"/>
        </w:rPr>
        <w:t xml:space="preserve">This data was published in 2019 and is sourced from the Ministry of Housing, Communities and Local Government. </w:t>
      </w:r>
      <w:r w:rsidRPr="4F4CA5DE">
        <w:rPr>
          <w:rFonts w:ascii="Arial" w:eastAsia="Arial" w:hAnsi="Arial" w:cs="Arial"/>
          <w:color w:val="000000" w:themeColor="text1"/>
        </w:rPr>
        <w:t xml:space="preserve">Further information regarding the IDACI can be found at: </w:t>
      </w:r>
      <w:hyperlink r:id="rId43">
        <w:r w:rsidRPr="4F4CA5DE">
          <w:rPr>
            <w:rStyle w:val="Hyperlink"/>
            <w:rFonts w:ascii="Arial" w:eastAsia="Arial" w:hAnsi="Arial" w:cs="Arial"/>
            <w:color w:val="000000" w:themeColor="text1"/>
          </w:rPr>
          <w:t>https://www.gov.uk/government/collections/english-indices-of-deprivation</w:t>
        </w:r>
      </w:hyperlink>
      <w:r w:rsidRPr="4F4CA5DE">
        <w:rPr>
          <w:rFonts w:ascii="Arial" w:eastAsia="Arial" w:hAnsi="Arial" w:cs="Arial"/>
          <w:color w:val="000000" w:themeColor="text1"/>
        </w:rPr>
        <w:t>-2019</w:t>
      </w:r>
    </w:p>
    <w:p w14:paraId="3E7AFFD1" w14:textId="0EA481C0" w:rsidR="6B992D5A" w:rsidRPr="0006693C" w:rsidRDefault="6B992D5A" w:rsidP="00A909E3">
      <w:pPr>
        <w:spacing w:after="200" w:line="276" w:lineRule="auto"/>
        <w:rPr>
          <w:rFonts w:ascii="Arial" w:eastAsia="Arial" w:hAnsi="Arial" w:cs="Arial"/>
          <w:color w:val="212529"/>
        </w:rPr>
      </w:pPr>
      <w:r w:rsidRPr="4F4CA5DE">
        <w:rPr>
          <w:rFonts w:ascii="Arial" w:eastAsia="Arial" w:hAnsi="Arial" w:cs="Arial"/>
          <w:color w:val="212529"/>
        </w:rPr>
        <w:t xml:space="preserve">Growing up in poverty is harmful to children’s health and well-being, adversely affecting their future health and life chances. A considerable body of evidence links deprivation during childhood to both poor child oral health outcomes and future poor adult oral health. </w:t>
      </w:r>
    </w:p>
    <w:p w14:paraId="20A2D86F" w14:textId="6CBF5248" w:rsidR="6B992D5A" w:rsidRPr="0006693C" w:rsidRDefault="6B992D5A" w:rsidP="00A909E3">
      <w:pPr>
        <w:spacing w:after="200" w:line="276" w:lineRule="auto"/>
        <w:rPr>
          <w:rFonts w:ascii="Arial" w:eastAsia="Arial" w:hAnsi="Arial" w:cs="Arial"/>
          <w:color w:val="212529"/>
        </w:rPr>
      </w:pPr>
      <w:r w:rsidRPr="4F4CA5DE">
        <w:rPr>
          <w:rFonts w:ascii="Arial" w:eastAsia="Arial" w:hAnsi="Arial" w:cs="Arial"/>
          <w:color w:val="212529"/>
        </w:rPr>
        <w:lastRenderedPageBreak/>
        <w:t xml:space="preserve"> </w:t>
      </w:r>
    </w:p>
    <w:p w14:paraId="6154BA8C" w14:textId="1BFDFCB7" w:rsidR="6B992D5A" w:rsidRPr="0006693C" w:rsidRDefault="6B992D5A" w:rsidP="00A909E3">
      <w:pPr>
        <w:spacing w:after="200" w:line="276" w:lineRule="auto"/>
        <w:rPr>
          <w:rFonts w:ascii="Arial" w:eastAsia="Arial" w:hAnsi="Arial" w:cs="Arial"/>
          <w:b/>
          <w:bCs/>
        </w:rPr>
      </w:pPr>
      <w:r w:rsidRPr="4F4CA5DE">
        <w:rPr>
          <w:rFonts w:ascii="Arial" w:eastAsia="Arial" w:hAnsi="Arial" w:cs="Arial"/>
          <w:b/>
          <w:bCs/>
        </w:rPr>
        <w:t>Older people in poverty: Income deprivation affecting older people Index (IDAOPI)</w:t>
      </w:r>
    </w:p>
    <w:p w14:paraId="5BB3A985" w14:textId="63968BC1" w:rsidR="6B992D5A" w:rsidRPr="0006693C" w:rsidRDefault="6B992D5A" w:rsidP="00A909E3">
      <w:pPr>
        <w:spacing w:after="200" w:line="276" w:lineRule="auto"/>
        <w:rPr>
          <w:rFonts w:ascii="Arial" w:eastAsia="Arial" w:hAnsi="Arial" w:cs="Arial"/>
          <w:color w:val="0B0C0C"/>
        </w:rPr>
      </w:pPr>
      <w:r w:rsidRPr="4F4CA5DE">
        <w:rPr>
          <w:rFonts w:ascii="Arial" w:eastAsia="Arial" w:hAnsi="Arial" w:cs="Arial"/>
          <w:color w:val="0B0C0C"/>
        </w:rPr>
        <w:t>This indicator is a measure of older people living in poverty. The Income Deprivation Affecting Older People Index (IDAOPI) measures the proportion of all those aged 60 or over who experience income deprivation. It is a subset of the Income Deprivation Domain which measures the proportion of the population in an area experiencing deprivation relating to low income.</w:t>
      </w:r>
    </w:p>
    <w:p w14:paraId="4B3E0257" w14:textId="7CCE8971" w:rsidR="6B992D5A" w:rsidRPr="0006693C" w:rsidRDefault="6B992D5A" w:rsidP="00A909E3">
      <w:pPr>
        <w:spacing w:after="200" w:line="276" w:lineRule="auto"/>
        <w:rPr>
          <w:rFonts w:ascii="Arial" w:eastAsia="Arial" w:hAnsi="Arial" w:cs="Arial"/>
          <w:color w:val="0B0C0C"/>
        </w:rPr>
      </w:pPr>
      <w:r w:rsidRPr="4F4CA5DE">
        <w:rPr>
          <w:rFonts w:ascii="Arial" w:eastAsia="Arial" w:hAnsi="Arial" w:cs="Arial"/>
        </w:rPr>
        <w:t xml:space="preserve">This data was published in 2019 and is sourced from the </w:t>
      </w:r>
      <w:r w:rsidRPr="4F4CA5DE">
        <w:rPr>
          <w:rFonts w:ascii="Arial" w:eastAsia="Arial" w:hAnsi="Arial" w:cs="Arial"/>
          <w:color w:val="0B0C0C"/>
        </w:rPr>
        <w:t xml:space="preserve">Ministry of Housing, Communities and Local Government. </w:t>
      </w:r>
    </w:p>
    <w:p w14:paraId="327575BE" w14:textId="794E9C68" w:rsidR="6B992D5A" w:rsidRPr="0006693C" w:rsidRDefault="6B992D5A" w:rsidP="00A909E3">
      <w:pPr>
        <w:spacing w:after="200" w:line="276" w:lineRule="auto"/>
        <w:rPr>
          <w:rFonts w:ascii="Arial" w:eastAsia="Arial" w:hAnsi="Arial" w:cs="Arial"/>
          <w:color w:val="0B0C0C"/>
        </w:rPr>
      </w:pPr>
      <w:r w:rsidRPr="4F4CA5DE">
        <w:rPr>
          <w:rFonts w:ascii="Arial" w:eastAsia="Arial" w:hAnsi="Arial" w:cs="Arial"/>
          <w:color w:val="0B0C0C"/>
        </w:rPr>
        <w:t>Although there are no national targets the Government aims to tackle poverty and promote greater independence and well-being in later life. People living in more deprived areas have a greater need for health services, with evidence identifying poorer oral health in areas of higher deprivation.</w:t>
      </w:r>
    </w:p>
    <w:p w14:paraId="55E8DCE0" w14:textId="6BD28012" w:rsidR="6B992D5A" w:rsidRPr="0006693C" w:rsidRDefault="6B992D5A" w:rsidP="00A909E3">
      <w:pPr>
        <w:spacing w:after="200" w:line="276" w:lineRule="auto"/>
        <w:rPr>
          <w:rFonts w:ascii="Arial" w:eastAsia="Arial" w:hAnsi="Arial" w:cs="Arial"/>
          <w:b/>
          <w:bCs/>
          <w:color w:val="000000" w:themeColor="text1"/>
        </w:rPr>
      </w:pPr>
      <w:r w:rsidRPr="4F4CA5DE">
        <w:rPr>
          <w:rFonts w:ascii="Arial" w:eastAsia="Arial" w:hAnsi="Arial" w:cs="Arial"/>
          <w:b/>
          <w:bCs/>
          <w:color w:val="000000" w:themeColor="text1"/>
        </w:rPr>
        <w:t xml:space="preserve"> </w:t>
      </w:r>
    </w:p>
    <w:p w14:paraId="0C148249" w14:textId="37994EEF" w:rsidR="6B992D5A" w:rsidRPr="0006693C" w:rsidRDefault="6B992D5A" w:rsidP="00A909E3">
      <w:pPr>
        <w:spacing w:after="200" w:line="276" w:lineRule="auto"/>
        <w:rPr>
          <w:rFonts w:ascii="Arial" w:eastAsia="Arial" w:hAnsi="Arial" w:cs="Arial"/>
          <w:b/>
          <w:bCs/>
          <w:color w:val="000000" w:themeColor="text1"/>
          <w:u w:val="single"/>
        </w:rPr>
      </w:pPr>
      <w:r w:rsidRPr="4F4CA5DE">
        <w:rPr>
          <w:rFonts w:ascii="Arial" w:eastAsia="Arial" w:hAnsi="Arial" w:cs="Arial"/>
          <w:b/>
          <w:bCs/>
          <w:color w:val="000000" w:themeColor="text1"/>
          <w:u w:val="single"/>
        </w:rPr>
        <w:t>Public Health - wider determinants</w:t>
      </w:r>
    </w:p>
    <w:p w14:paraId="4C82C2B7" w14:textId="24A6B870" w:rsidR="6B992D5A" w:rsidRPr="0006693C" w:rsidRDefault="6B992D5A" w:rsidP="00A909E3">
      <w:pPr>
        <w:spacing w:after="200" w:line="276" w:lineRule="auto"/>
        <w:rPr>
          <w:rFonts w:ascii="Arial" w:eastAsia="Arial" w:hAnsi="Arial" w:cs="Arial"/>
          <w:color w:val="000000" w:themeColor="text1"/>
        </w:rPr>
      </w:pPr>
      <w:r w:rsidRPr="4F4CA5DE">
        <w:rPr>
          <w:rFonts w:ascii="Arial" w:eastAsia="Arial" w:hAnsi="Arial" w:cs="Arial"/>
          <w:color w:val="000000" w:themeColor="text1"/>
        </w:rPr>
        <w:t xml:space="preserve"> </w:t>
      </w:r>
    </w:p>
    <w:p w14:paraId="25ECA0AB" w14:textId="1564AF6A" w:rsidR="6B992D5A" w:rsidRPr="0006693C" w:rsidRDefault="6B992D5A" w:rsidP="00A909E3">
      <w:pPr>
        <w:spacing w:after="200" w:line="276" w:lineRule="auto"/>
        <w:rPr>
          <w:rFonts w:ascii="Arial" w:eastAsia="Arial" w:hAnsi="Arial" w:cs="Arial"/>
          <w:b/>
          <w:bCs/>
        </w:rPr>
      </w:pPr>
      <w:r w:rsidRPr="4F4CA5DE">
        <w:rPr>
          <w:rFonts w:ascii="Arial" w:eastAsia="Arial" w:hAnsi="Arial" w:cs="Arial"/>
          <w:b/>
          <w:bCs/>
        </w:rPr>
        <w:t>Older adults with a limiting long-term health condition</w:t>
      </w:r>
    </w:p>
    <w:p w14:paraId="62E6D1C7" w14:textId="29302842" w:rsidR="6B992D5A" w:rsidRPr="0006693C" w:rsidRDefault="6B992D5A" w:rsidP="00A909E3">
      <w:pPr>
        <w:spacing w:after="200" w:line="276" w:lineRule="auto"/>
        <w:rPr>
          <w:rFonts w:ascii="Arial" w:eastAsia="Arial" w:hAnsi="Arial" w:cs="Arial"/>
        </w:rPr>
      </w:pPr>
      <w:r w:rsidRPr="4F4CA5DE">
        <w:rPr>
          <w:rFonts w:ascii="Arial" w:eastAsia="Arial" w:hAnsi="Arial" w:cs="Arial"/>
        </w:rPr>
        <w:t>This indicator is a measure of all older adults over the age of 65 years, with a limiting long-term health condition, which limits day to day activities. This is expressed as a proportion of the entire over 65 years population.</w:t>
      </w:r>
    </w:p>
    <w:p w14:paraId="4A11660A" w14:textId="410278D2" w:rsidR="6B992D5A" w:rsidRPr="0006693C" w:rsidRDefault="6B992D5A" w:rsidP="00A909E3">
      <w:pPr>
        <w:shd w:val="clear" w:color="auto" w:fill="FFFFFF" w:themeFill="background1"/>
        <w:spacing w:after="75" w:line="276" w:lineRule="auto"/>
        <w:rPr>
          <w:rFonts w:ascii="Arial" w:eastAsia="Arial" w:hAnsi="Arial" w:cs="Arial"/>
        </w:rPr>
      </w:pPr>
      <w:r w:rsidRPr="4F4CA5DE">
        <w:rPr>
          <w:rFonts w:ascii="Arial" w:eastAsia="Arial" w:hAnsi="Arial" w:cs="Arial"/>
          <w:color w:val="000000" w:themeColor="text1"/>
        </w:rPr>
        <w:t xml:space="preserve">This data is from 2023 and is extracted from the POPPI database (Projecting Older People Population Information). Figures are taken from the Office for National Statistics (ONS) 2011 Census, with projections calculated by applying percentages of people with a limiting long-term illness in 2011 to projected population figures. More information can be found at: </w:t>
      </w:r>
      <w:hyperlink r:id="rId44">
        <w:r w:rsidRPr="4F4CA5DE">
          <w:rPr>
            <w:rStyle w:val="Hyperlink"/>
            <w:rFonts w:ascii="Arial" w:eastAsia="Arial" w:hAnsi="Arial" w:cs="Arial"/>
            <w:color w:val="000000" w:themeColor="text1"/>
          </w:rPr>
          <w:t>https://www.poppi.org.uk/</w:t>
        </w:r>
      </w:hyperlink>
    </w:p>
    <w:p w14:paraId="6FADBF75" w14:textId="180C1891" w:rsidR="6B992D5A" w:rsidRPr="0006693C" w:rsidRDefault="6B992D5A" w:rsidP="00A909E3">
      <w:pPr>
        <w:shd w:val="clear" w:color="auto" w:fill="FFFFFF" w:themeFill="background1"/>
        <w:spacing w:after="75" w:line="276" w:lineRule="auto"/>
        <w:rPr>
          <w:rFonts w:ascii="Arial" w:eastAsia="Arial" w:hAnsi="Arial" w:cs="Arial"/>
          <w:color w:val="000000" w:themeColor="text1"/>
        </w:rPr>
      </w:pPr>
      <w:r w:rsidRPr="4F4CA5DE">
        <w:rPr>
          <w:rFonts w:ascii="Arial" w:eastAsia="Arial" w:hAnsi="Arial" w:cs="Arial"/>
          <w:color w:val="000000" w:themeColor="text1"/>
        </w:rPr>
        <w:t xml:space="preserve"> </w:t>
      </w:r>
    </w:p>
    <w:p w14:paraId="0DB52B0B" w14:textId="7BB09300" w:rsidR="6B992D5A" w:rsidRPr="0006693C" w:rsidRDefault="6B992D5A" w:rsidP="00A909E3">
      <w:pPr>
        <w:shd w:val="clear" w:color="auto" w:fill="FFFFFF" w:themeFill="background1"/>
        <w:spacing w:after="75" w:line="276" w:lineRule="auto"/>
        <w:rPr>
          <w:rFonts w:ascii="Arial" w:eastAsia="Arial" w:hAnsi="Arial" w:cs="Arial"/>
          <w:color w:val="000000" w:themeColor="text1"/>
        </w:rPr>
      </w:pPr>
      <w:r w:rsidRPr="4F4CA5DE">
        <w:rPr>
          <w:rFonts w:ascii="Arial" w:eastAsia="Arial" w:hAnsi="Arial" w:cs="Arial"/>
          <w:color w:val="000000" w:themeColor="text1"/>
        </w:rPr>
        <w:t>There is evidence to suggest a link between long-term health conditions in older adults and poorer levels of oral health. Furthermore, having a long-term health condition can also lead to limitations and barriers in accessing dental care services, in terms of mobility and the ability to attend dental appointments.</w:t>
      </w:r>
    </w:p>
    <w:p w14:paraId="79771D73" w14:textId="1F170503" w:rsidR="6B992D5A" w:rsidRPr="0006693C" w:rsidRDefault="6B992D5A" w:rsidP="00A909E3">
      <w:pPr>
        <w:spacing w:after="200" w:line="276" w:lineRule="auto"/>
        <w:rPr>
          <w:rFonts w:ascii="Arial" w:eastAsia="Arial" w:hAnsi="Arial" w:cs="Arial"/>
          <w:b/>
          <w:bCs/>
        </w:rPr>
      </w:pPr>
      <w:r w:rsidRPr="4F4CA5DE">
        <w:rPr>
          <w:rFonts w:ascii="Arial" w:eastAsia="Arial" w:hAnsi="Arial" w:cs="Arial"/>
          <w:b/>
          <w:bCs/>
        </w:rPr>
        <w:t>Older adults: need assistance with at least one self-care activity</w:t>
      </w:r>
    </w:p>
    <w:p w14:paraId="264286C2" w14:textId="75257C3F" w:rsidR="6B992D5A" w:rsidRPr="0006693C" w:rsidRDefault="6B992D5A" w:rsidP="00A909E3">
      <w:pPr>
        <w:shd w:val="clear" w:color="auto" w:fill="FFFFFF" w:themeFill="background1"/>
        <w:spacing w:after="200" w:line="276" w:lineRule="auto"/>
        <w:rPr>
          <w:rFonts w:ascii="Arial" w:eastAsia="Arial" w:hAnsi="Arial" w:cs="Arial"/>
          <w:color w:val="000000" w:themeColor="text1"/>
        </w:rPr>
      </w:pPr>
      <w:r w:rsidRPr="4F4CA5DE">
        <w:rPr>
          <w:rFonts w:ascii="Arial" w:eastAsia="Arial" w:hAnsi="Arial" w:cs="Arial"/>
          <w:color w:val="000000" w:themeColor="text1"/>
        </w:rPr>
        <w:t xml:space="preserve">This indicator is a proportional measure of the total population aged 65 and over who need help with at least one self-care activity. These include activities such as: dressing; washing hands and face; eating, including cutting up food; taking medicine; getting in and out of bed. Whilst toothbrushing is not specifically listed as one of the </w:t>
      </w:r>
      <w:r w:rsidRPr="4F4CA5DE">
        <w:rPr>
          <w:rFonts w:ascii="Arial" w:eastAsia="Arial" w:hAnsi="Arial" w:cs="Arial"/>
          <w:color w:val="000000" w:themeColor="text1"/>
        </w:rPr>
        <w:lastRenderedPageBreak/>
        <w:t>activities, it can be inferred that this population would likely demonstrate difficulties with oral self-care.</w:t>
      </w:r>
    </w:p>
    <w:p w14:paraId="489F4668" w14:textId="136D8248" w:rsidR="6B992D5A" w:rsidRPr="0006693C" w:rsidRDefault="6B992D5A" w:rsidP="00A909E3">
      <w:pPr>
        <w:spacing w:after="200" w:line="276" w:lineRule="auto"/>
        <w:rPr>
          <w:rFonts w:ascii="Arial" w:eastAsia="Arial" w:hAnsi="Arial" w:cs="Arial"/>
        </w:rPr>
      </w:pPr>
      <w:r w:rsidRPr="4F4CA5DE">
        <w:rPr>
          <w:rFonts w:ascii="Arial" w:eastAsia="Arial" w:hAnsi="Arial" w:cs="Arial"/>
        </w:rPr>
        <w:t xml:space="preserve">This data is from the POPPI database (Projecting Older People Population Information). </w:t>
      </w:r>
      <w:r w:rsidRPr="4F4CA5DE">
        <w:rPr>
          <w:rFonts w:ascii="Arial" w:eastAsia="Arial" w:hAnsi="Arial" w:cs="Arial"/>
          <w:color w:val="000000" w:themeColor="text1"/>
        </w:rPr>
        <w:t xml:space="preserve">Figures are taken from the Health Survey for England 2016: Social care for older adults (2017) NHS Digital. </w:t>
      </w:r>
      <w:r w:rsidRPr="4F4CA5DE">
        <w:rPr>
          <w:rFonts w:ascii="Arial" w:eastAsia="Arial" w:hAnsi="Arial" w:cs="Arial"/>
        </w:rPr>
        <w:t>More information can be found</w:t>
      </w:r>
      <w:r w:rsidRPr="4F4CA5DE">
        <w:rPr>
          <w:rFonts w:ascii="Arial" w:eastAsia="Arial" w:hAnsi="Arial" w:cs="Arial"/>
          <w:color w:val="000000" w:themeColor="text1"/>
        </w:rPr>
        <w:t xml:space="preserve"> at: </w:t>
      </w:r>
      <w:hyperlink r:id="rId45">
        <w:r w:rsidRPr="4F4CA5DE">
          <w:rPr>
            <w:rStyle w:val="Hyperlink"/>
            <w:rFonts w:ascii="Arial" w:eastAsia="Arial" w:hAnsi="Arial" w:cs="Arial"/>
            <w:color w:val="000000" w:themeColor="text1"/>
          </w:rPr>
          <w:t>https://www.poppi.org.uk/</w:t>
        </w:r>
      </w:hyperlink>
    </w:p>
    <w:p w14:paraId="0B53DFC9" w14:textId="6F39A9D9" w:rsidR="6B992D5A" w:rsidRDefault="6B992D5A" w:rsidP="00A909E3">
      <w:pPr>
        <w:spacing w:after="200" w:line="276" w:lineRule="auto"/>
        <w:rPr>
          <w:rFonts w:ascii="Arial" w:eastAsia="Arial" w:hAnsi="Arial" w:cs="Arial"/>
        </w:rPr>
      </w:pPr>
      <w:r w:rsidRPr="4F4CA5DE">
        <w:rPr>
          <w:rFonts w:ascii="Arial" w:eastAsia="Arial" w:hAnsi="Arial" w:cs="Arial"/>
        </w:rPr>
        <w:t>Reduced ability to manage self-care tasks is linked to poorer oral health in older adults. This may be due to limited manual dexterity and mobility affecting toothbrushing activities leading to increased risk of tooth decay and gum disease, and/or a poorer diet, which predisposes to dental decay</w:t>
      </w:r>
    </w:p>
    <w:p w14:paraId="150925F4" w14:textId="77777777" w:rsidR="00D22CC4" w:rsidRDefault="00D22CC4" w:rsidP="00A909E3">
      <w:pPr>
        <w:spacing w:after="200" w:line="276" w:lineRule="auto"/>
        <w:rPr>
          <w:rFonts w:ascii="Arial" w:eastAsia="Arial" w:hAnsi="Arial" w:cs="Arial"/>
        </w:rPr>
      </w:pPr>
    </w:p>
    <w:p w14:paraId="2AFE580A" w14:textId="77777777" w:rsidR="00D22CC4" w:rsidRDefault="00D22CC4" w:rsidP="00A909E3">
      <w:pPr>
        <w:spacing w:after="200" w:line="276" w:lineRule="auto"/>
        <w:rPr>
          <w:rFonts w:ascii="Arial" w:eastAsia="Arial" w:hAnsi="Arial" w:cs="Arial"/>
        </w:rPr>
      </w:pPr>
    </w:p>
    <w:p w14:paraId="3D878B0C" w14:textId="77777777" w:rsidR="00D22CC4" w:rsidRDefault="00D22CC4" w:rsidP="00A909E3">
      <w:pPr>
        <w:spacing w:after="200" w:line="276" w:lineRule="auto"/>
        <w:rPr>
          <w:rFonts w:ascii="Arial" w:eastAsia="Arial" w:hAnsi="Arial" w:cs="Arial"/>
        </w:rPr>
      </w:pPr>
    </w:p>
    <w:p w14:paraId="33635833" w14:textId="77777777" w:rsidR="00D22CC4" w:rsidRDefault="00D22CC4" w:rsidP="00A909E3">
      <w:pPr>
        <w:spacing w:after="200" w:line="276" w:lineRule="auto"/>
        <w:rPr>
          <w:rFonts w:ascii="Arial" w:eastAsia="Arial" w:hAnsi="Arial" w:cs="Arial"/>
        </w:rPr>
      </w:pPr>
    </w:p>
    <w:p w14:paraId="5281251E" w14:textId="77777777" w:rsidR="00D22CC4" w:rsidRDefault="00D22CC4" w:rsidP="00A909E3">
      <w:pPr>
        <w:spacing w:after="200" w:line="276" w:lineRule="auto"/>
        <w:rPr>
          <w:rFonts w:ascii="Arial" w:eastAsia="Arial" w:hAnsi="Arial" w:cs="Arial"/>
        </w:rPr>
      </w:pPr>
    </w:p>
    <w:p w14:paraId="3E262A5E" w14:textId="77777777" w:rsidR="00D22CC4" w:rsidRDefault="00D22CC4" w:rsidP="00A909E3">
      <w:pPr>
        <w:spacing w:after="200" w:line="276" w:lineRule="auto"/>
        <w:rPr>
          <w:rFonts w:ascii="Arial" w:eastAsia="Arial" w:hAnsi="Arial" w:cs="Arial"/>
        </w:rPr>
      </w:pPr>
    </w:p>
    <w:p w14:paraId="418E52AB" w14:textId="77777777" w:rsidR="00D22CC4" w:rsidRDefault="00D22CC4" w:rsidP="00A909E3">
      <w:pPr>
        <w:spacing w:after="200" w:line="276" w:lineRule="auto"/>
        <w:rPr>
          <w:rFonts w:ascii="Arial" w:eastAsia="Arial" w:hAnsi="Arial" w:cs="Arial"/>
        </w:rPr>
      </w:pPr>
    </w:p>
    <w:p w14:paraId="69866DB9" w14:textId="77777777" w:rsidR="00D22CC4" w:rsidRDefault="00D22CC4" w:rsidP="00A909E3">
      <w:pPr>
        <w:spacing w:after="200" w:line="276" w:lineRule="auto"/>
        <w:rPr>
          <w:rFonts w:ascii="Arial" w:eastAsia="Arial" w:hAnsi="Arial" w:cs="Arial"/>
        </w:rPr>
      </w:pPr>
    </w:p>
    <w:p w14:paraId="6F31A586" w14:textId="77777777" w:rsidR="00D22CC4" w:rsidRDefault="00D22CC4" w:rsidP="00A909E3">
      <w:pPr>
        <w:spacing w:after="200" w:line="276" w:lineRule="auto"/>
        <w:rPr>
          <w:rFonts w:ascii="Arial" w:eastAsia="Arial" w:hAnsi="Arial" w:cs="Arial"/>
        </w:rPr>
      </w:pPr>
    </w:p>
    <w:p w14:paraId="6B5EAA3B" w14:textId="77777777" w:rsidR="00D22CC4" w:rsidRDefault="00D22CC4" w:rsidP="00A909E3">
      <w:pPr>
        <w:spacing w:after="200" w:line="276" w:lineRule="auto"/>
        <w:rPr>
          <w:rFonts w:ascii="Arial" w:eastAsia="Arial" w:hAnsi="Arial" w:cs="Arial"/>
        </w:rPr>
      </w:pPr>
    </w:p>
    <w:p w14:paraId="3436122C" w14:textId="77777777" w:rsidR="00D22CC4" w:rsidRDefault="00D22CC4" w:rsidP="00A909E3">
      <w:pPr>
        <w:spacing w:after="200" w:line="276" w:lineRule="auto"/>
        <w:rPr>
          <w:rFonts w:ascii="Arial" w:eastAsia="Arial" w:hAnsi="Arial" w:cs="Arial"/>
        </w:rPr>
      </w:pPr>
    </w:p>
    <w:p w14:paraId="28316852" w14:textId="77777777" w:rsidR="00D22CC4" w:rsidRDefault="00D22CC4" w:rsidP="00A909E3">
      <w:pPr>
        <w:spacing w:after="200" w:line="276" w:lineRule="auto"/>
        <w:rPr>
          <w:rFonts w:ascii="Arial" w:eastAsia="Arial" w:hAnsi="Arial" w:cs="Arial"/>
        </w:rPr>
      </w:pPr>
    </w:p>
    <w:p w14:paraId="4F47AE72" w14:textId="77777777" w:rsidR="00D22CC4" w:rsidRDefault="00D22CC4" w:rsidP="00A909E3">
      <w:pPr>
        <w:spacing w:after="200" w:line="276" w:lineRule="auto"/>
        <w:rPr>
          <w:rFonts w:ascii="Arial" w:eastAsia="Arial" w:hAnsi="Arial" w:cs="Arial"/>
        </w:rPr>
      </w:pPr>
    </w:p>
    <w:p w14:paraId="61A43200" w14:textId="77777777" w:rsidR="00D22CC4" w:rsidRDefault="00D22CC4" w:rsidP="00A909E3">
      <w:pPr>
        <w:spacing w:after="200" w:line="276" w:lineRule="auto"/>
        <w:rPr>
          <w:rFonts w:ascii="Arial" w:eastAsia="Arial" w:hAnsi="Arial" w:cs="Arial"/>
        </w:rPr>
      </w:pPr>
    </w:p>
    <w:p w14:paraId="5688F745" w14:textId="77777777" w:rsidR="000D64C3" w:rsidRDefault="000D64C3" w:rsidP="00A909E3">
      <w:pPr>
        <w:spacing w:after="200" w:line="276" w:lineRule="auto"/>
        <w:rPr>
          <w:rFonts w:ascii="Arial" w:eastAsia="Arial" w:hAnsi="Arial" w:cs="Arial"/>
        </w:rPr>
      </w:pPr>
    </w:p>
    <w:p w14:paraId="4091E78F" w14:textId="0EA889A0" w:rsidR="000D64C3" w:rsidRDefault="000D64C3">
      <w:pPr>
        <w:spacing w:after="160" w:line="259" w:lineRule="auto"/>
        <w:rPr>
          <w:rFonts w:ascii="Arial" w:eastAsia="Arial" w:hAnsi="Arial" w:cs="Arial"/>
        </w:rPr>
      </w:pPr>
      <w:r>
        <w:rPr>
          <w:rFonts w:ascii="Arial" w:eastAsia="Arial" w:hAnsi="Arial" w:cs="Arial"/>
        </w:rPr>
        <w:br w:type="page"/>
      </w:r>
    </w:p>
    <w:p w14:paraId="0BF0D218" w14:textId="2D630171" w:rsidR="00D22CC4" w:rsidRDefault="00D22CC4" w:rsidP="00A909E3">
      <w:pPr>
        <w:spacing w:after="200" w:line="276" w:lineRule="auto"/>
        <w:rPr>
          <w:rFonts w:ascii="Arial" w:eastAsia="Arial" w:hAnsi="Arial" w:cs="Arial"/>
          <w:b/>
          <w:bCs/>
        </w:rPr>
      </w:pPr>
      <w:r w:rsidRPr="00D22CC4">
        <w:rPr>
          <w:rFonts w:ascii="Arial" w:eastAsia="Arial" w:hAnsi="Arial" w:cs="Arial"/>
          <w:b/>
          <w:bCs/>
        </w:rPr>
        <w:lastRenderedPageBreak/>
        <w:t xml:space="preserve">Appendix </w:t>
      </w:r>
      <w:r w:rsidR="000D64C3">
        <w:rPr>
          <w:rFonts w:ascii="Arial" w:eastAsia="Arial" w:hAnsi="Arial" w:cs="Arial"/>
          <w:b/>
          <w:bCs/>
        </w:rPr>
        <w:t>3</w:t>
      </w:r>
    </w:p>
    <w:p w14:paraId="44CE6037" w14:textId="77777777" w:rsidR="00B66D59" w:rsidRPr="00B66D59" w:rsidRDefault="00B66D59" w:rsidP="00A909E3">
      <w:pPr>
        <w:spacing w:before="100" w:after="200" w:line="276" w:lineRule="auto"/>
        <w:rPr>
          <w:rFonts w:ascii="Arial" w:eastAsia="MS PGothic" w:hAnsi="Arial" w:cs="Arial"/>
          <w:sz w:val="22"/>
          <w:szCs w:val="22"/>
        </w:rPr>
      </w:pPr>
      <w:bookmarkStart w:id="2" w:name="_Hlk225509155"/>
      <w:r w:rsidRPr="00B66D59">
        <w:rPr>
          <w:rFonts w:ascii="Arial" w:eastAsia="MS PGothic" w:hAnsi="Arial" w:cs="Arial"/>
          <w:noProof/>
          <w:sz w:val="22"/>
          <w:szCs w:val="20"/>
        </w:rPr>
        <mc:AlternateContent>
          <mc:Choice Requires="wps">
            <w:drawing>
              <wp:anchor distT="0" distB="0" distL="114300" distR="114300" simplePos="0" relativeHeight="251658240" behindDoc="0" locked="0" layoutInCell="1" allowOverlap="1" wp14:anchorId="1E994B57" wp14:editId="79EC0BBD">
                <wp:simplePos x="0" y="0"/>
                <wp:positionH relativeFrom="column">
                  <wp:posOffset>2714625</wp:posOffset>
                </wp:positionH>
                <wp:positionV relativeFrom="paragraph">
                  <wp:posOffset>-5329555</wp:posOffset>
                </wp:positionV>
                <wp:extent cx="3343275" cy="666750"/>
                <wp:effectExtent l="0" t="0" r="0" b="0"/>
                <wp:wrapNone/>
                <wp:docPr id="1119308120" name="Text Box 1119308120"/>
                <wp:cNvGraphicFramePr/>
                <a:graphic xmlns:a="http://schemas.openxmlformats.org/drawingml/2006/main">
                  <a:graphicData uri="http://schemas.microsoft.com/office/word/2010/wordprocessingShape">
                    <wps:wsp>
                      <wps:cNvSpPr txBox="1"/>
                      <wps:spPr>
                        <a:xfrm>
                          <a:off x="0" y="0"/>
                          <a:ext cx="3343275" cy="666750"/>
                        </a:xfrm>
                        <a:prstGeom prst="rect">
                          <a:avLst/>
                        </a:prstGeom>
                        <a:noFill/>
                        <a:ln w="6350">
                          <a:noFill/>
                        </a:ln>
                      </wps:spPr>
                      <wps:txbx>
                        <w:txbxContent>
                          <w:p w14:paraId="45B5073C" w14:textId="77777777" w:rsidR="00B66D59" w:rsidRDefault="00B66D59" w:rsidP="00B66D59">
                            <w:pPr>
                              <w:jc w:val="right"/>
                            </w:pPr>
                            <w:r>
                              <w:t>Dan Clough</w:t>
                            </w:r>
                          </w:p>
                          <w:p w14:paraId="4CE36C27" w14:textId="77777777" w:rsidR="00B66D59" w:rsidRDefault="00B66D59" w:rsidP="00B66D59">
                            <w:pPr>
                              <w:jc w:val="right"/>
                            </w:pPr>
                            <w:hyperlink r:id="rId46" w:history="1">
                              <w:r>
                                <w:rPr>
                                  <w:rStyle w:val="Hyperlink"/>
                                </w:rPr>
                                <w:t>dan.clough@nhs.net</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994B57" id="_x0000_t202" coordsize="21600,21600" o:spt="202" path="m,l,21600r21600,l21600,xe">
                <v:stroke joinstyle="miter"/>
                <v:path gradientshapeok="t" o:connecttype="rect"/>
              </v:shapetype>
              <v:shape id="Text Box 1119308120" o:spid="_x0000_s1026" type="#_x0000_t202" style="position:absolute;margin-left:213.75pt;margin-top:-419.65pt;width:263.25pt;height:5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" filled="f" stroked="f" strokeweight=".5pt">
                <v:textbox>
                  <w:txbxContent>
                    <w:p w14:paraId="45B5073C" w14:textId="77777777" w:rsidR="00B66D59" w:rsidRDefault="00B66D59" w:rsidP="00B66D59">
                      <w:pPr>
                        <w:jc w:val="right"/>
                      </w:pPr>
                      <w:r>
                        <w:t>Dan Clough</w:t>
                      </w:r>
                    </w:p>
                    <w:p w14:paraId="4CE36C27" w14:textId="77777777" w:rsidR="00B66D59" w:rsidRDefault="00B66D59" w:rsidP="00B66D59">
                      <w:pPr>
                        <w:jc w:val="right"/>
                      </w:pPr>
                      <w:hyperlink r:id="rId47" w:history="1">
                        <w:r>
                          <w:rPr>
                            <w:rStyle w:val="Hyperlink"/>
                          </w:rPr>
                          <w:t>dan.clough@nhs.net</w:t>
                        </w:r>
                      </w:hyperlink>
                      <w:r>
                        <w:t xml:space="preserve"> </w:t>
                      </w:r>
                    </w:p>
                  </w:txbxContent>
                </v:textbox>
              </v:shape>
            </w:pict>
          </mc:Fallback>
        </mc:AlternateContent>
      </w:r>
    </w:p>
    <w:p w14:paraId="3C4DE8FC" w14:textId="63A70244" w:rsidR="00B66D59" w:rsidRPr="00B66D59" w:rsidRDefault="0030518E" w:rsidP="00A909E3">
      <w:pPr>
        <w:rPr>
          <w:rFonts w:ascii="Arial" w:eastAsia="MS PGothic" w:hAnsi="Arial" w:cs="Arial"/>
          <w:sz w:val="22"/>
          <w:szCs w:val="20"/>
        </w:rPr>
      </w:pPr>
      <w:r w:rsidRPr="0030518E">
        <w:rPr>
          <w:noProof/>
        </w:rPr>
        <w:drawing>
          <wp:inline distT="0" distB="0" distL="0" distR="0" wp14:anchorId="73A6483F" wp14:editId="4993D1E2">
            <wp:extent cx="5731510" cy="7637145"/>
            <wp:effectExtent l="0" t="0" r="2540" b="0"/>
            <wp:docPr id="1795764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31510" cy="7637145"/>
                    </a:xfrm>
                    <a:prstGeom prst="rect">
                      <a:avLst/>
                    </a:prstGeom>
                    <a:noFill/>
                    <a:ln>
                      <a:noFill/>
                    </a:ln>
                  </pic:spPr>
                </pic:pic>
              </a:graphicData>
            </a:graphic>
          </wp:inline>
        </w:drawing>
      </w:r>
    </w:p>
    <w:p w14:paraId="13EFDE92" w14:textId="77777777" w:rsidR="00B66D59" w:rsidRDefault="00B66D59" w:rsidP="00A909E3">
      <w:pPr>
        <w:rPr>
          <w:rFonts w:ascii="Arial" w:eastAsia="MS PGothic" w:hAnsi="Arial" w:cs="Arial"/>
          <w:sz w:val="22"/>
          <w:szCs w:val="20"/>
        </w:rPr>
      </w:pPr>
    </w:p>
    <w:p w14:paraId="230A9E47" w14:textId="77777777" w:rsidR="008B5063" w:rsidRDefault="008B5063" w:rsidP="00A909E3">
      <w:pPr>
        <w:rPr>
          <w:rFonts w:ascii="Arial" w:eastAsia="MS PGothic" w:hAnsi="Arial" w:cs="Arial"/>
          <w:sz w:val="22"/>
          <w:szCs w:val="20"/>
        </w:rPr>
      </w:pPr>
    </w:p>
    <w:p w14:paraId="35330D93" w14:textId="77777777" w:rsidR="008B5063" w:rsidRDefault="008B5063" w:rsidP="00A909E3">
      <w:pPr>
        <w:rPr>
          <w:rFonts w:ascii="Arial" w:eastAsia="MS PGothic" w:hAnsi="Arial" w:cs="Arial"/>
          <w:sz w:val="22"/>
          <w:szCs w:val="20"/>
        </w:rPr>
      </w:pPr>
    </w:p>
    <w:p w14:paraId="7C12D94A" w14:textId="77777777" w:rsidR="008B5063" w:rsidRPr="008B5063" w:rsidRDefault="008B5063" w:rsidP="00A909E3">
      <w:pPr>
        <w:spacing w:before="100" w:after="200" w:line="276" w:lineRule="auto"/>
        <w:rPr>
          <w:rFonts w:ascii="Arial" w:eastAsia="MS PGothic" w:hAnsi="Arial" w:cs="Arial"/>
          <w:sz w:val="22"/>
          <w:szCs w:val="22"/>
        </w:rPr>
      </w:pPr>
      <w:r w:rsidRPr="008B5063">
        <w:rPr>
          <w:rFonts w:ascii="Arial" w:eastAsia="MS PGothic" w:hAnsi="Arial" w:cs="Arial"/>
          <w:noProof/>
          <w:sz w:val="22"/>
          <w:szCs w:val="20"/>
        </w:rPr>
        <w:lastRenderedPageBreak/>
        <mc:AlternateContent>
          <mc:Choice Requires="wps">
            <w:drawing>
              <wp:anchor distT="0" distB="0" distL="114300" distR="114300" simplePos="0" relativeHeight="251658243" behindDoc="0" locked="0" layoutInCell="1" allowOverlap="1" wp14:anchorId="158C5EA9" wp14:editId="451825AD">
                <wp:simplePos x="0" y="0"/>
                <wp:positionH relativeFrom="column">
                  <wp:posOffset>2714625</wp:posOffset>
                </wp:positionH>
                <wp:positionV relativeFrom="paragraph">
                  <wp:posOffset>-5329555</wp:posOffset>
                </wp:positionV>
                <wp:extent cx="3343275" cy="666750"/>
                <wp:effectExtent l="0" t="0" r="0" b="0"/>
                <wp:wrapNone/>
                <wp:docPr id="128" name="Text Box 128"/>
                <wp:cNvGraphicFramePr/>
                <a:graphic xmlns:a="http://schemas.openxmlformats.org/drawingml/2006/main">
                  <a:graphicData uri="http://schemas.microsoft.com/office/word/2010/wordprocessingShape">
                    <wps:wsp>
                      <wps:cNvSpPr txBox="1"/>
                      <wps:spPr>
                        <a:xfrm>
                          <a:off x="0" y="0"/>
                          <a:ext cx="3343275" cy="666750"/>
                        </a:xfrm>
                        <a:prstGeom prst="rect">
                          <a:avLst/>
                        </a:prstGeom>
                        <a:noFill/>
                        <a:ln w="6350">
                          <a:noFill/>
                        </a:ln>
                      </wps:spPr>
                      <wps:txbx>
                        <w:txbxContent>
                          <w:p w14:paraId="40A8AE44" w14:textId="77777777" w:rsidR="008B5063" w:rsidRDefault="008B5063" w:rsidP="008B5063">
                            <w:pPr>
                              <w:jc w:val="right"/>
                            </w:pPr>
                            <w:r>
                              <w:t>Dan Clough</w:t>
                            </w:r>
                          </w:p>
                          <w:p w14:paraId="22323A53" w14:textId="77777777" w:rsidR="008B5063" w:rsidRDefault="008B5063" w:rsidP="008B5063">
                            <w:pPr>
                              <w:jc w:val="right"/>
                            </w:pPr>
                            <w:hyperlink r:id="rId49" w:history="1">
                              <w:r>
                                <w:rPr>
                                  <w:rStyle w:val="Hyperlink"/>
                                </w:rPr>
                                <w:t>dan.clough@nhs.net</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8C5EA9" id="Text Box 128" o:spid="_x0000_s1027" type="#_x0000_t202" style="position:absolute;margin-left:213.75pt;margin-top:-419.65pt;width:263.25pt;height:52.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" filled="f" stroked="f" strokeweight=".5pt">
                <v:textbox>
                  <w:txbxContent>
                    <w:p w14:paraId="40A8AE44" w14:textId="77777777" w:rsidR="008B5063" w:rsidRDefault="008B5063" w:rsidP="008B5063">
                      <w:pPr>
                        <w:jc w:val="right"/>
                      </w:pPr>
                      <w:r>
                        <w:t>Dan Clough</w:t>
                      </w:r>
                    </w:p>
                    <w:p w14:paraId="22323A53" w14:textId="77777777" w:rsidR="008B5063" w:rsidRDefault="008B5063" w:rsidP="008B5063">
                      <w:pPr>
                        <w:jc w:val="right"/>
                      </w:pPr>
                      <w:hyperlink r:id="rId50" w:history="1">
                        <w:r>
                          <w:rPr>
                            <w:rStyle w:val="Hyperlink"/>
                          </w:rPr>
                          <w:t>dan.clough@nhs.net</w:t>
                        </w:r>
                      </w:hyperlink>
                      <w:r>
                        <w:t xml:space="preserve"> </w:t>
                      </w:r>
                    </w:p>
                  </w:txbxContent>
                </v:textbox>
              </v:shape>
            </w:pict>
          </mc:Fallback>
        </mc:AlternateContent>
      </w:r>
    </w:p>
    <w:p w14:paraId="7A26EC3B" w14:textId="77777777" w:rsidR="008B5063" w:rsidRPr="008B5063" w:rsidRDefault="008B5063" w:rsidP="00A909E3">
      <w:pPr>
        <w:rPr>
          <w:rFonts w:ascii="Arial" w:eastAsia="MS PGothic" w:hAnsi="Arial" w:cs="Arial"/>
          <w:sz w:val="22"/>
          <w:szCs w:val="20"/>
        </w:rPr>
      </w:pPr>
    </w:p>
    <w:p w14:paraId="4241997B" w14:textId="77777777" w:rsidR="008B5063" w:rsidRPr="008B5063" w:rsidRDefault="008B5063" w:rsidP="00A909E3">
      <w:pPr>
        <w:rPr>
          <w:rFonts w:ascii="Arial" w:eastAsia="MS PGothic" w:hAnsi="Arial" w:cs="Arial"/>
          <w:sz w:val="22"/>
          <w:szCs w:val="20"/>
        </w:rPr>
      </w:pPr>
    </w:p>
    <w:sdt>
      <w:sdtPr>
        <w:rPr>
          <w:rFonts w:ascii="Arial" w:eastAsia="Arial" w:hAnsi="Arial" w:cs="Arial"/>
          <w:sz w:val="22"/>
          <w:szCs w:val="22"/>
        </w:rPr>
        <w:id w:val="647162915"/>
        <w:docPartObj>
          <w:docPartGallery w:val="Table of Contents"/>
          <w:docPartUnique/>
        </w:docPartObj>
      </w:sdtPr>
      <w:sdtEndPr>
        <w:rPr>
          <w:rFonts w:eastAsia="MS PGothic"/>
          <w:noProof/>
        </w:rPr>
      </w:sdtEndPr>
      <w:sdtContent>
        <w:p w14:paraId="69A9DBDF" w14:textId="77777777" w:rsidR="008B5063" w:rsidRPr="008B5063" w:rsidRDefault="008B5063" w:rsidP="00A909E3">
          <w:pPr>
            <w:pBdr>
              <w:top w:val="single" w:sz="24" w:space="0" w:color="4472C4"/>
              <w:left w:val="single" w:sz="24" w:space="0" w:color="4472C4"/>
              <w:bottom w:val="single" w:sz="24" w:space="0" w:color="4472C4"/>
              <w:right w:val="single" w:sz="24" w:space="0" w:color="4472C4"/>
            </w:pBdr>
            <w:shd w:val="clear" w:color="auto" w:fill="4472C4"/>
            <w:rPr>
              <w:rFonts w:ascii="Arial" w:eastAsia="MS PGothic" w:hAnsi="Arial" w:cs="Arial"/>
              <w:b/>
              <w:color w:val="FFFFFF"/>
              <w:spacing w:val="15"/>
              <w:sz w:val="32"/>
              <w:szCs w:val="22"/>
            </w:rPr>
          </w:pPr>
          <w:r w:rsidRPr="008B5063">
            <w:rPr>
              <w:rFonts w:ascii="Arial" w:eastAsia="MS PGothic" w:hAnsi="Arial" w:cs="Arial"/>
              <w:b/>
              <w:color w:val="FFFFFF"/>
              <w:spacing w:val="15"/>
              <w:sz w:val="32"/>
              <w:szCs w:val="22"/>
            </w:rPr>
            <w:t>Contents</w:t>
          </w:r>
        </w:p>
        <w:p w14:paraId="3464F233" w14:textId="77777777" w:rsidR="008B5063" w:rsidRPr="008B5063" w:rsidRDefault="008B5063" w:rsidP="00A909E3">
          <w:pPr>
            <w:tabs>
              <w:tab w:val="right" w:leader="dot" w:pos="9016"/>
            </w:tabs>
            <w:spacing w:after="100"/>
            <w:rPr>
              <w:rFonts w:ascii="Arial" w:eastAsia="MS PGothic" w:hAnsi="Arial" w:cs="Arial"/>
              <w:sz w:val="22"/>
              <w:szCs w:val="20"/>
            </w:rPr>
          </w:pPr>
        </w:p>
        <w:p w14:paraId="1FAC4F7E" w14:textId="77777777" w:rsidR="008B5063" w:rsidRPr="008B5063" w:rsidRDefault="008B5063" w:rsidP="00A909E3">
          <w:pPr>
            <w:tabs>
              <w:tab w:val="right" w:leader="dot" w:pos="9016"/>
            </w:tabs>
            <w:spacing w:after="100"/>
            <w:rPr>
              <w:rFonts w:ascii="Arial" w:eastAsia="MS PGothic" w:hAnsi="Arial" w:cs="Arial"/>
              <w:noProof/>
              <w:kern w:val="2"/>
              <w:lang w:eastAsia="en-GB"/>
              <w14:ligatures w14:val="standardContextual"/>
            </w:rPr>
          </w:pPr>
          <w:r w:rsidRPr="008B5063">
            <w:rPr>
              <w:rFonts w:ascii="Arial" w:eastAsia="MS PGothic" w:hAnsi="Arial" w:cs="Arial"/>
              <w:sz w:val="22"/>
              <w:szCs w:val="20"/>
            </w:rPr>
            <w:fldChar w:fldCharType="begin"/>
          </w:r>
          <w:r w:rsidRPr="008B5063">
            <w:rPr>
              <w:rFonts w:ascii="Arial" w:eastAsia="MS PGothic" w:hAnsi="Arial" w:cs="Arial"/>
              <w:sz w:val="22"/>
              <w:szCs w:val="20"/>
            </w:rPr>
            <w:instrText xml:space="preserve"> TOC \o "1-3" \h \z \u </w:instrText>
          </w:r>
          <w:r w:rsidRPr="008B5063">
            <w:rPr>
              <w:rFonts w:ascii="Arial" w:eastAsia="MS PGothic" w:hAnsi="Arial" w:cs="Arial"/>
              <w:sz w:val="22"/>
              <w:szCs w:val="20"/>
            </w:rPr>
            <w:fldChar w:fldCharType="separate"/>
          </w:r>
          <w:hyperlink w:anchor="_Toc225432291" w:history="1">
            <w:r w:rsidRPr="008B5063">
              <w:rPr>
                <w:rFonts w:ascii="Arial" w:eastAsia="MS PGothic" w:hAnsi="Arial" w:cs="Arial"/>
                <w:noProof/>
                <w:color w:val="0563C1"/>
                <w:sz w:val="22"/>
                <w:szCs w:val="20"/>
                <w:u w:val="single"/>
              </w:rPr>
              <w:t>Introduction</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_Toc225432291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2</w:t>
            </w:r>
            <w:r w:rsidRPr="008B5063">
              <w:rPr>
                <w:rFonts w:ascii="Arial" w:eastAsia="MS PGothic" w:hAnsi="Arial" w:cs="Arial"/>
                <w:noProof/>
                <w:webHidden/>
                <w:sz w:val="22"/>
                <w:szCs w:val="20"/>
              </w:rPr>
              <w:fldChar w:fldCharType="end"/>
            </w:r>
          </w:hyperlink>
        </w:p>
        <w:p w14:paraId="30725AC2" w14:textId="77777777" w:rsidR="008B5063" w:rsidRPr="008B5063" w:rsidRDefault="008B5063" w:rsidP="00A909E3">
          <w:pPr>
            <w:tabs>
              <w:tab w:val="right" w:leader="dot" w:pos="9016"/>
            </w:tabs>
            <w:spacing w:after="100"/>
            <w:rPr>
              <w:rFonts w:ascii="Arial" w:eastAsia="MS PGothic" w:hAnsi="Arial" w:cs="Arial"/>
              <w:noProof/>
              <w:kern w:val="2"/>
              <w:lang w:eastAsia="en-GB"/>
              <w14:ligatures w14:val="standardContextual"/>
            </w:rPr>
          </w:pPr>
          <w:hyperlink w:anchor="_Toc225432292" w:history="1">
            <w:r w:rsidRPr="008B5063">
              <w:rPr>
                <w:rFonts w:ascii="Arial" w:eastAsia="MS PGothic" w:hAnsi="Arial" w:cs="Arial"/>
                <w:noProof/>
                <w:color w:val="0563C1"/>
                <w:sz w:val="22"/>
                <w:szCs w:val="20"/>
                <w:u w:val="single"/>
              </w:rPr>
              <w:t>Executive summary</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_Toc225432292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2</w:t>
            </w:r>
            <w:r w:rsidRPr="008B5063">
              <w:rPr>
                <w:rFonts w:ascii="Arial" w:eastAsia="MS PGothic" w:hAnsi="Arial" w:cs="Arial"/>
                <w:noProof/>
                <w:webHidden/>
                <w:sz w:val="22"/>
                <w:szCs w:val="20"/>
              </w:rPr>
              <w:fldChar w:fldCharType="end"/>
            </w:r>
          </w:hyperlink>
        </w:p>
        <w:p w14:paraId="2E1090FB" w14:textId="77777777" w:rsidR="008B5063" w:rsidRPr="008B5063" w:rsidRDefault="008B5063" w:rsidP="00A909E3">
          <w:pPr>
            <w:tabs>
              <w:tab w:val="right" w:leader="dot" w:pos="9016"/>
            </w:tabs>
            <w:spacing w:after="100"/>
            <w:rPr>
              <w:rFonts w:ascii="Arial" w:eastAsia="MS PGothic" w:hAnsi="Arial" w:cs="Arial"/>
              <w:noProof/>
              <w:kern w:val="2"/>
              <w:lang w:eastAsia="en-GB"/>
              <w14:ligatures w14:val="standardContextual"/>
            </w:rPr>
          </w:pPr>
          <w:hyperlink w:anchor="_Toc225432293" w:history="1">
            <w:r w:rsidRPr="008B5063">
              <w:rPr>
                <w:rFonts w:ascii="Arial" w:eastAsia="MS PGothic" w:hAnsi="Arial" w:cs="Arial"/>
                <w:noProof/>
                <w:color w:val="0563C1"/>
                <w:sz w:val="22"/>
                <w:szCs w:val="20"/>
                <w:u w:val="single"/>
              </w:rPr>
              <w:t>Who have we heard from?</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_Toc225432293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3</w:t>
            </w:r>
            <w:r w:rsidRPr="008B5063">
              <w:rPr>
                <w:rFonts w:ascii="Arial" w:eastAsia="MS PGothic" w:hAnsi="Arial" w:cs="Arial"/>
                <w:noProof/>
                <w:webHidden/>
                <w:sz w:val="22"/>
                <w:szCs w:val="20"/>
              </w:rPr>
              <w:fldChar w:fldCharType="end"/>
            </w:r>
          </w:hyperlink>
        </w:p>
        <w:p w14:paraId="4C96B21E" w14:textId="77777777" w:rsidR="008B5063" w:rsidRPr="008B5063" w:rsidRDefault="008B5063" w:rsidP="00A909E3">
          <w:pPr>
            <w:tabs>
              <w:tab w:val="right" w:leader="dot" w:pos="9016"/>
            </w:tabs>
            <w:spacing w:after="100"/>
            <w:ind w:left="220"/>
            <w:rPr>
              <w:rFonts w:ascii="Arial" w:eastAsia="MS PGothic" w:hAnsi="Arial" w:cs="Arial"/>
              <w:noProof/>
              <w:kern w:val="2"/>
              <w:lang w:eastAsia="en-GB"/>
              <w14:ligatures w14:val="standardContextual"/>
            </w:rPr>
          </w:pPr>
          <w:hyperlink w:anchor="_Toc225432294" w:history="1">
            <w:r w:rsidRPr="008B5063">
              <w:rPr>
                <w:rFonts w:ascii="Arial" w:eastAsia="MS PGothic" w:hAnsi="Arial" w:cs="Arial"/>
                <w:noProof/>
                <w:color w:val="0563C1"/>
                <w:sz w:val="22"/>
                <w:szCs w:val="20"/>
                <w:u w:val="single"/>
              </w:rPr>
              <w:t>How many people got involved?</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_Toc225432294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3</w:t>
            </w:r>
            <w:r w:rsidRPr="008B5063">
              <w:rPr>
                <w:rFonts w:ascii="Arial" w:eastAsia="MS PGothic" w:hAnsi="Arial" w:cs="Arial"/>
                <w:noProof/>
                <w:webHidden/>
                <w:sz w:val="22"/>
                <w:szCs w:val="20"/>
              </w:rPr>
              <w:fldChar w:fldCharType="end"/>
            </w:r>
          </w:hyperlink>
        </w:p>
        <w:p w14:paraId="4C3C06EF" w14:textId="77777777" w:rsidR="008B5063" w:rsidRPr="008B5063" w:rsidRDefault="008B5063" w:rsidP="00A909E3">
          <w:pPr>
            <w:tabs>
              <w:tab w:val="right" w:leader="dot" w:pos="9016"/>
            </w:tabs>
            <w:spacing w:after="100"/>
            <w:rPr>
              <w:rFonts w:ascii="Arial" w:eastAsia="MS PGothic" w:hAnsi="Arial" w:cs="Arial"/>
              <w:noProof/>
              <w:kern w:val="2"/>
              <w:lang w:eastAsia="en-GB"/>
              <w14:ligatures w14:val="standardContextual"/>
            </w:rPr>
          </w:pPr>
          <w:hyperlink w:anchor="_Toc225432295" w:history="1">
            <w:r w:rsidRPr="008B5063">
              <w:rPr>
                <w:rFonts w:ascii="Arial" w:eastAsia="MS PGothic" w:hAnsi="Arial" w:cs="Arial"/>
                <w:noProof/>
                <w:color w:val="0563C1"/>
                <w:sz w:val="22"/>
                <w:szCs w:val="20"/>
                <w:u w:val="single"/>
              </w:rPr>
              <w:t>How did we speak to people?</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_Toc225432295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3</w:t>
            </w:r>
            <w:r w:rsidRPr="008B5063">
              <w:rPr>
                <w:rFonts w:ascii="Arial" w:eastAsia="MS PGothic" w:hAnsi="Arial" w:cs="Arial"/>
                <w:noProof/>
                <w:webHidden/>
                <w:sz w:val="22"/>
                <w:szCs w:val="20"/>
              </w:rPr>
              <w:fldChar w:fldCharType="end"/>
            </w:r>
          </w:hyperlink>
        </w:p>
        <w:p w14:paraId="35E2D717" w14:textId="77777777" w:rsidR="008B5063" w:rsidRPr="008B5063" w:rsidRDefault="008B5063" w:rsidP="00A909E3">
          <w:pPr>
            <w:tabs>
              <w:tab w:val="right" w:leader="dot" w:pos="9016"/>
            </w:tabs>
            <w:spacing w:after="100"/>
            <w:ind w:left="220"/>
            <w:rPr>
              <w:rFonts w:ascii="Arial" w:eastAsia="MS PGothic" w:hAnsi="Arial" w:cs="Arial"/>
              <w:noProof/>
              <w:kern w:val="2"/>
              <w:lang w:eastAsia="en-GB"/>
              <w14:ligatures w14:val="standardContextual"/>
            </w:rPr>
          </w:pPr>
          <w:hyperlink w:anchor="_Toc225432296" w:history="1">
            <w:r w:rsidRPr="008B5063">
              <w:rPr>
                <w:rFonts w:ascii="Arial" w:eastAsia="MS PGothic" w:hAnsi="Arial" w:cs="Arial"/>
                <w:noProof/>
                <w:color w:val="0563C1"/>
                <w:sz w:val="22"/>
                <w:szCs w:val="20"/>
                <w:u w:val="single"/>
              </w:rPr>
              <w:t>Public engagement sessions</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_Toc225432296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3</w:t>
            </w:r>
            <w:r w:rsidRPr="008B5063">
              <w:rPr>
                <w:rFonts w:ascii="Arial" w:eastAsia="MS PGothic" w:hAnsi="Arial" w:cs="Arial"/>
                <w:noProof/>
                <w:webHidden/>
                <w:sz w:val="22"/>
                <w:szCs w:val="20"/>
              </w:rPr>
              <w:fldChar w:fldCharType="end"/>
            </w:r>
          </w:hyperlink>
        </w:p>
        <w:p w14:paraId="5A626625" w14:textId="77777777" w:rsidR="008B5063" w:rsidRPr="008B5063" w:rsidRDefault="008B5063" w:rsidP="00A909E3">
          <w:pPr>
            <w:tabs>
              <w:tab w:val="right" w:leader="dot" w:pos="9016"/>
            </w:tabs>
            <w:spacing w:after="100"/>
            <w:ind w:left="220"/>
            <w:rPr>
              <w:rFonts w:ascii="Arial" w:eastAsia="MS PGothic" w:hAnsi="Arial" w:cs="Arial"/>
              <w:noProof/>
              <w:kern w:val="2"/>
              <w:lang w:eastAsia="en-GB"/>
              <w14:ligatures w14:val="standardContextual"/>
            </w:rPr>
          </w:pPr>
          <w:hyperlink w:anchor="_Toc225432297" w:history="1">
            <w:r w:rsidRPr="008B5063">
              <w:rPr>
                <w:rFonts w:ascii="Arial" w:eastAsia="MS PGothic" w:hAnsi="Arial" w:cs="Arial"/>
                <w:noProof/>
                <w:color w:val="0563C1"/>
                <w:sz w:val="22"/>
                <w:szCs w:val="20"/>
                <w:u w:val="single"/>
              </w:rPr>
              <w:t>Survey</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_Toc225432297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3</w:t>
            </w:r>
            <w:r w:rsidRPr="008B5063">
              <w:rPr>
                <w:rFonts w:ascii="Arial" w:eastAsia="MS PGothic" w:hAnsi="Arial" w:cs="Arial"/>
                <w:noProof/>
                <w:webHidden/>
                <w:sz w:val="22"/>
                <w:szCs w:val="20"/>
              </w:rPr>
              <w:fldChar w:fldCharType="end"/>
            </w:r>
          </w:hyperlink>
        </w:p>
        <w:p w14:paraId="0BF57CA6" w14:textId="77777777" w:rsidR="008B5063" w:rsidRPr="008B5063" w:rsidRDefault="008B5063" w:rsidP="00A909E3">
          <w:pPr>
            <w:tabs>
              <w:tab w:val="right" w:leader="dot" w:pos="9016"/>
            </w:tabs>
            <w:spacing w:after="100"/>
            <w:rPr>
              <w:rFonts w:ascii="Arial" w:eastAsia="MS PGothic" w:hAnsi="Arial" w:cs="Arial"/>
              <w:noProof/>
              <w:kern w:val="2"/>
              <w:lang w:eastAsia="en-GB"/>
              <w14:ligatures w14:val="standardContextual"/>
            </w:rPr>
          </w:pPr>
          <w:hyperlink w:anchor="_Toc225432298" w:history="1">
            <w:r w:rsidRPr="008B5063">
              <w:rPr>
                <w:rFonts w:ascii="Arial" w:eastAsia="MS PGothic" w:hAnsi="Arial" w:cs="Arial"/>
                <w:noProof/>
                <w:color w:val="0563C1"/>
                <w:sz w:val="22"/>
                <w:szCs w:val="20"/>
                <w:u w:val="single"/>
              </w:rPr>
              <w:t>What did we hear?</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_Toc225432298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7</w:t>
            </w:r>
            <w:r w:rsidRPr="008B5063">
              <w:rPr>
                <w:rFonts w:ascii="Arial" w:eastAsia="MS PGothic" w:hAnsi="Arial" w:cs="Arial"/>
                <w:noProof/>
                <w:webHidden/>
                <w:sz w:val="22"/>
                <w:szCs w:val="20"/>
              </w:rPr>
              <w:fldChar w:fldCharType="end"/>
            </w:r>
          </w:hyperlink>
        </w:p>
        <w:p w14:paraId="63BBB2A9" w14:textId="77777777" w:rsidR="008B5063" w:rsidRPr="008B5063" w:rsidRDefault="008B5063" w:rsidP="00A909E3">
          <w:pPr>
            <w:tabs>
              <w:tab w:val="right" w:leader="dot" w:pos="9016"/>
            </w:tabs>
            <w:spacing w:after="100"/>
            <w:ind w:left="220"/>
            <w:rPr>
              <w:rFonts w:ascii="Arial" w:eastAsia="MS PGothic" w:hAnsi="Arial" w:cs="Arial"/>
              <w:noProof/>
              <w:kern w:val="2"/>
              <w:lang w:eastAsia="en-GB"/>
              <w14:ligatures w14:val="standardContextual"/>
            </w:rPr>
          </w:pPr>
          <w:hyperlink w:anchor="_Toc225432299" w:history="1">
            <w:r w:rsidRPr="008B5063">
              <w:rPr>
                <w:rFonts w:ascii="Arial" w:eastAsia="MS PGothic" w:hAnsi="Arial" w:cs="Arial"/>
                <w:noProof/>
                <w:color w:val="0563C1"/>
                <w:sz w:val="22"/>
                <w:szCs w:val="20"/>
                <w:u w:val="single"/>
              </w:rPr>
              <w:t>Public drop-in sessions</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_Toc225432299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7</w:t>
            </w:r>
            <w:r w:rsidRPr="008B5063">
              <w:rPr>
                <w:rFonts w:ascii="Arial" w:eastAsia="MS PGothic" w:hAnsi="Arial" w:cs="Arial"/>
                <w:noProof/>
                <w:webHidden/>
                <w:sz w:val="22"/>
                <w:szCs w:val="20"/>
              </w:rPr>
              <w:fldChar w:fldCharType="end"/>
            </w:r>
          </w:hyperlink>
        </w:p>
        <w:p w14:paraId="32C1ECBD" w14:textId="77777777" w:rsidR="008B5063" w:rsidRPr="008B5063" w:rsidRDefault="008B5063" w:rsidP="00A909E3">
          <w:pPr>
            <w:tabs>
              <w:tab w:val="right" w:leader="dot" w:pos="9016"/>
            </w:tabs>
            <w:spacing w:after="100"/>
            <w:ind w:left="220"/>
            <w:rPr>
              <w:rFonts w:ascii="Arial" w:eastAsia="MS PGothic" w:hAnsi="Arial" w:cs="Arial"/>
              <w:noProof/>
              <w:kern w:val="2"/>
              <w:lang w:eastAsia="en-GB"/>
              <w14:ligatures w14:val="standardContextual"/>
            </w:rPr>
          </w:pPr>
          <w:hyperlink w:anchor="_Toc225432300" w:history="1">
            <w:r w:rsidRPr="008B5063">
              <w:rPr>
                <w:rFonts w:ascii="Arial" w:eastAsia="MS PGothic" w:hAnsi="Arial" w:cs="Arial"/>
                <w:noProof/>
                <w:color w:val="0563C1"/>
                <w:sz w:val="22"/>
                <w:szCs w:val="20"/>
                <w:u w:val="single"/>
              </w:rPr>
              <w:t>Survey: Have you tried to access NHS dental services in the past two years?</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_Toc225432300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8</w:t>
            </w:r>
            <w:r w:rsidRPr="008B5063">
              <w:rPr>
                <w:rFonts w:ascii="Arial" w:eastAsia="MS PGothic" w:hAnsi="Arial" w:cs="Arial"/>
                <w:noProof/>
                <w:webHidden/>
                <w:sz w:val="22"/>
                <w:szCs w:val="20"/>
              </w:rPr>
              <w:fldChar w:fldCharType="end"/>
            </w:r>
          </w:hyperlink>
        </w:p>
        <w:p w14:paraId="54A3E55A" w14:textId="77777777" w:rsidR="008B5063" w:rsidRPr="008B5063" w:rsidRDefault="008B5063" w:rsidP="00A909E3">
          <w:pPr>
            <w:tabs>
              <w:tab w:val="right" w:leader="dot" w:pos="9016"/>
            </w:tabs>
            <w:spacing w:after="100"/>
            <w:ind w:left="220"/>
            <w:rPr>
              <w:rFonts w:ascii="Arial" w:eastAsia="MS PGothic" w:hAnsi="Arial" w:cs="Arial"/>
              <w:noProof/>
              <w:kern w:val="2"/>
              <w:lang w:eastAsia="en-GB"/>
              <w14:ligatures w14:val="standardContextual"/>
            </w:rPr>
          </w:pPr>
          <w:hyperlink w:anchor="_Toc225432301" w:history="1">
            <w:r w:rsidRPr="008B5063">
              <w:rPr>
                <w:rFonts w:ascii="Arial" w:eastAsia="MS PGothic" w:hAnsi="Arial" w:cs="Arial"/>
                <w:noProof/>
                <w:color w:val="0563C1"/>
                <w:sz w:val="22"/>
                <w:szCs w:val="20"/>
                <w:u w:val="single"/>
              </w:rPr>
              <w:t>Survey responses: (If answered ‘yes’) Which of the following best describes what happened?</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_Toc225432301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9</w:t>
            </w:r>
            <w:r w:rsidRPr="008B5063">
              <w:rPr>
                <w:rFonts w:ascii="Arial" w:eastAsia="MS PGothic" w:hAnsi="Arial" w:cs="Arial"/>
                <w:noProof/>
                <w:webHidden/>
                <w:sz w:val="22"/>
                <w:szCs w:val="20"/>
              </w:rPr>
              <w:fldChar w:fldCharType="end"/>
            </w:r>
          </w:hyperlink>
        </w:p>
        <w:p w14:paraId="2EA28D9B" w14:textId="77777777" w:rsidR="008B5063" w:rsidRPr="008B5063" w:rsidRDefault="008B5063" w:rsidP="00A909E3">
          <w:pPr>
            <w:tabs>
              <w:tab w:val="right" w:leader="dot" w:pos="9016"/>
            </w:tabs>
            <w:spacing w:after="100"/>
            <w:ind w:left="220"/>
            <w:rPr>
              <w:rFonts w:ascii="Arial" w:eastAsia="MS PGothic" w:hAnsi="Arial" w:cs="Arial"/>
              <w:noProof/>
              <w:kern w:val="2"/>
              <w:lang w:eastAsia="en-GB"/>
              <w14:ligatures w14:val="standardContextual"/>
            </w:rPr>
          </w:pPr>
          <w:hyperlink w:anchor="_Toc225432302" w:history="1">
            <w:r w:rsidRPr="008B5063">
              <w:rPr>
                <w:rFonts w:ascii="Arial" w:eastAsia="MS PGothic" w:hAnsi="Arial" w:cs="Arial"/>
                <w:noProof/>
                <w:color w:val="0563C1"/>
                <w:sz w:val="22"/>
                <w:szCs w:val="20"/>
                <w:u w:val="single"/>
              </w:rPr>
              <w:t>Survey responses: (if answered ‘no’ to first question) Please tell us the reason you have not attempted to access NHS dental services</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_Toc225432302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10</w:t>
            </w:r>
            <w:r w:rsidRPr="008B5063">
              <w:rPr>
                <w:rFonts w:ascii="Arial" w:eastAsia="MS PGothic" w:hAnsi="Arial" w:cs="Arial"/>
                <w:noProof/>
                <w:webHidden/>
                <w:sz w:val="22"/>
                <w:szCs w:val="20"/>
              </w:rPr>
              <w:fldChar w:fldCharType="end"/>
            </w:r>
          </w:hyperlink>
        </w:p>
        <w:p w14:paraId="2D1F39F8" w14:textId="77777777" w:rsidR="008B5063" w:rsidRPr="008B5063" w:rsidRDefault="008B5063" w:rsidP="00A909E3">
          <w:pPr>
            <w:tabs>
              <w:tab w:val="right" w:leader="dot" w:pos="9016"/>
            </w:tabs>
            <w:spacing w:after="100"/>
            <w:ind w:left="220"/>
            <w:rPr>
              <w:rFonts w:ascii="Arial" w:eastAsia="MS PGothic" w:hAnsi="Arial" w:cs="Arial"/>
              <w:noProof/>
              <w:kern w:val="2"/>
              <w:lang w:eastAsia="en-GB"/>
              <w14:ligatures w14:val="standardContextual"/>
            </w:rPr>
          </w:pPr>
          <w:hyperlink w:anchor="_Toc225432303" w:history="1">
            <w:r w:rsidRPr="008B5063">
              <w:rPr>
                <w:rFonts w:ascii="Arial" w:eastAsia="MS PGothic" w:hAnsi="Arial" w:cs="Arial"/>
                <w:noProof/>
                <w:color w:val="0563C1"/>
                <w:sz w:val="22"/>
                <w:szCs w:val="20"/>
                <w:u w:val="single"/>
              </w:rPr>
              <w:t>Survey responses: Have you previously attended an NHS dentist, but no longer do now?</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_Toc225432303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11</w:t>
            </w:r>
            <w:r w:rsidRPr="008B5063">
              <w:rPr>
                <w:rFonts w:ascii="Arial" w:eastAsia="MS PGothic" w:hAnsi="Arial" w:cs="Arial"/>
                <w:noProof/>
                <w:webHidden/>
                <w:sz w:val="22"/>
                <w:szCs w:val="20"/>
              </w:rPr>
              <w:fldChar w:fldCharType="end"/>
            </w:r>
          </w:hyperlink>
        </w:p>
        <w:p w14:paraId="21FF9D96" w14:textId="77777777" w:rsidR="008B5063" w:rsidRPr="008B5063" w:rsidRDefault="008B5063" w:rsidP="00A909E3">
          <w:pPr>
            <w:tabs>
              <w:tab w:val="right" w:leader="dot" w:pos="9016"/>
            </w:tabs>
            <w:spacing w:after="100"/>
            <w:ind w:left="220"/>
            <w:rPr>
              <w:rFonts w:ascii="Arial" w:eastAsia="MS PGothic" w:hAnsi="Arial" w:cs="Arial"/>
              <w:noProof/>
              <w:kern w:val="2"/>
              <w:lang w:eastAsia="en-GB"/>
              <w14:ligatures w14:val="standardContextual"/>
            </w:rPr>
          </w:pPr>
          <w:hyperlink w:anchor="_Toc225432304" w:history="1">
            <w:r w:rsidRPr="008B5063">
              <w:rPr>
                <w:rFonts w:ascii="Arial" w:eastAsia="MS PGothic" w:hAnsi="Arial" w:cs="Arial"/>
                <w:noProof/>
                <w:color w:val="0563C1"/>
                <w:sz w:val="22"/>
                <w:szCs w:val="20"/>
                <w:u w:val="single"/>
              </w:rPr>
              <w:t>Survey responses: (If answered ‘yes’ to previous question) Which of the following best describes why you no longer attend?</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_Toc225432304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12</w:t>
            </w:r>
            <w:r w:rsidRPr="008B5063">
              <w:rPr>
                <w:rFonts w:ascii="Arial" w:eastAsia="MS PGothic" w:hAnsi="Arial" w:cs="Arial"/>
                <w:noProof/>
                <w:webHidden/>
                <w:sz w:val="22"/>
                <w:szCs w:val="20"/>
              </w:rPr>
              <w:fldChar w:fldCharType="end"/>
            </w:r>
          </w:hyperlink>
        </w:p>
        <w:p w14:paraId="664D49B3" w14:textId="77777777" w:rsidR="008B5063" w:rsidRPr="008B5063" w:rsidRDefault="008B5063" w:rsidP="00A909E3">
          <w:pPr>
            <w:tabs>
              <w:tab w:val="right" w:leader="dot" w:pos="9016"/>
            </w:tabs>
            <w:spacing w:after="100"/>
            <w:ind w:left="220"/>
            <w:rPr>
              <w:rFonts w:ascii="Arial" w:eastAsia="MS PGothic" w:hAnsi="Arial" w:cs="Arial"/>
              <w:noProof/>
              <w:kern w:val="2"/>
              <w:lang w:eastAsia="en-GB"/>
              <w14:ligatures w14:val="standardContextual"/>
            </w:rPr>
          </w:pPr>
          <w:hyperlink w:anchor="_Toc225432305" w:history="1">
            <w:r w:rsidRPr="008B5063">
              <w:rPr>
                <w:rFonts w:ascii="Arial" w:eastAsia="MS PGothic" w:hAnsi="Arial" w:cs="Arial"/>
                <w:noProof/>
                <w:color w:val="0563C1"/>
                <w:sz w:val="22"/>
                <w:szCs w:val="20"/>
                <w:u w:val="single"/>
              </w:rPr>
              <w:t>Survey responses: In the past two years, have you needed to access urgent dental care?</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_Toc225432305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12</w:t>
            </w:r>
            <w:r w:rsidRPr="008B5063">
              <w:rPr>
                <w:rFonts w:ascii="Arial" w:eastAsia="MS PGothic" w:hAnsi="Arial" w:cs="Arial"/>
                <w:noProof/>
                <w:webHidden/>
                <w:sz w:val="22"/>
                <w:szCs w:val="20"/>
              </w:rPr>
              <w:fldChar w:fldCharType="end"/>
            </w:r>
          </w:hyperlink>
        </w:p>
        <w:p w14:paraId="3E11396F" w14:textId="77777777" w:rsidR="008B5063" w:rsidRPr="008B5063" w:rsidRDefault="008B5063" w:rsidP="00A909E3">
          <w:pPr>
            <w:tabs>
              <w:tab w:val="right" w:leader="dot" w:pos="9016"/>
            </w:tabs>
            <w:spacing w:after="100"/>
            <w:ind w:left="220"/>
            <w:rPr>
              <w:rFonts w:ascii="Arial" w:eastAsia="MS PGothic" w:hAnsi="Arial" w:cs="Arial"/>
              <w:noProof/>
              <w:kern w:val="2"/>
              <w:lang w:eastAsia="en-GB"/>
              <w14:ligatures w14:val="standardContextual"/>
            </w:rPr>
          </w:pPr>
          <w:hyperlink w:anchor="_Toc225432306" w:history="1">
            <w:r w:rsidRPr="008B5063">
              <w:rPr>
                <w:rFonts w:ascii="Arial" w:eastAsia="MS PGothic" w:hAnsi="Arial" w:cs="Arial"/>
                <w:noProof/>
                <w:color w:val="0563C1"/>
                <w:sz w:val="22"/>
                <w:szCs w:val="20"/>
                <w:u w:val="single"/>
              </w:rPr>
              <w:t>Survey responses: (If answered ‘yes’) On that occasion, what did you do?</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_Toc225432306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13</w:t>
            </w:r>
            <w:r w:rsidRPr="008B5063">
              <w:rPr>
                <w:rFonts w:ascii="Arial" w:eastAsia="MS PGothic" w:hAnsi="Arial" w:cs="Arial"/>
                <w:noProof/>
                <w:webHidden/>
                <w:sz w:val="22"/>
                <w:szCs w:val="20"/>
              </w:rPr>
              <w:fldChar w:fldCharType="end"/>
            </w:r>
          </w:hyperlink>
        </w:p>
        <w:p w14:paraId="35D53642" w14:textId="77777777" w:rsidR="008B5063" w:rsidRPr="008B5063" w:rsidRDefault="008B5063" w:rsidP="00A909E3">
          <w:pPr>
            <w:tabs>
              <w:tab w:val="right" w:leader="dot" w:pos="9016"/>
            </w:tabs>
            <w:spacing w:after="100"/>
            <w:ind w:left="220"/>
            <w:rPr>
              <w:rFonts w:ascii="Arial" w:eastAsia="MS PGothic" w:hAnsi="Arial" w:cs="Arial"/>
              <w:noProof/>
              <w:kern w:val="2"/>
              <w:lang w:eastAsia="en-GB"/>
              <w14:ligatures w14:val="standardContextual"/>
            </w:rPr>
          </w:pPr>
          <w:hyperlink w:anchor="_Toc225432307" w:history="1">
            <w:r w:rsidRPr="008B5063">
              <w:rPr>
                <w:rFonts w:ascii="Arial" w:eastAsia="MS PGothic" w:hAnsi="Arial" w:cs="Arial"/>
                <w:noProof/>
                <w:color w:val="0563C1"/>
                <w:sz w:val="22"/>
                <w:szCs w:val="20"/>
                <w:u w:val="single"/>
              </w:rPr>
              <w:t>Survey responses: Thinking about accessing NHS dental services, what would make it easier for you to attend? (Tick all that apply)</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_Toc225432307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13</w:t>
            </w:r>
            <w:r w:rsidRPr="008B5063">
              <w:rPr>
                <w:rFonts w:ascii="Arial" w:eastAsia="MS PGothic" w:hAnsi="Arial" w:cs="Arial"/>
                <w:noProof/>
                <w:webHidden/>
                <w:sz w:val="22"/>
                <w:szCs w:val="20"/>
              </w:rPr>
              <w:fldChar w:fldCharType="end"/>
            </w:r>
          </w:hyperlink>
        </w:p>
        <w:p w14:paraId="4F8F6123" w14:textId="77777777" w:rsidR="008B5063" w:rsidRPr="008B5063" w:rsidRDefault="008B5063" w:rsidP="00A909E3">
          <w:pPr>
            <w:tabs>
              <w:tab w:val="right" w:leader="dot" w:pos="9016"/>
            </w:tabs>
            <w:spacing w:after="100"/>
            <w:ind w:left="220"/>
            <w:rPr>
              <w:rFonts w:ascii="Arial" w:eastAsia="MS PGothic" w:hAnsi="Arial" w:cs="Arial"/>
              <w:noProof/>
              <w:kern w:val="2"/>
              <w:lang w:eastAsia="en-GB"/>
              <w14:ligatures w14:val="standardContextual"/>
            </w:rPr>
          </w:pPr>
          <w:hyperlink w:anchor="_Toc225432308" w:history="1">
            <w:r w:rsidRPr="008B5063">
              <w:rPr>
                <w:rFonts w:ascii="Arial" w:eastAsia="MS PGothic" w:hAnsi="Arial" w:cs="Arial"/>
                <w:noProof/>
                <w:color w:val="0563C1"/>
                <w:sz w:val="22"/>
                <w:szCs w:val="20"/>
                <w:u w:val="single"/>
              </w:rPr>
              <w:t>Survey responses: Please provide any comments you would like to make about access to NHS dental services on the Fylde Coast</w:t>
            </w:r>
            <w:r w:rsidRPr="008B5063">
              <w:rPr>
                <w:rFonts w:ascii="Arial" w:eastAsia="MS PGothic" w:hAnsi="Arial" w:cs="Arial"/>
                <w:noProof/>
                <w:webHidden/>
                <w:sz w:val="22"/>
                <w:szCs w:val="20"/>
              </w:rPr>
              <w:tab/>
            </w:r>
            <w:r w:rsidRPr="008B5063">
              <w:rPr>
                <w:rFonts w:ascii="Arial" w:eastAsia="MS PGothic" w:hAnsi="Arial" w:cs="Arial"/>
                <w:noProof/>
                <w:webHidden/>
                <w:sz w:val="22"/>
                <w:szCs w:val="20"/>
              </w:rPr>
              <w:fldChar w:fldCharType="begin"/>
            </w:r>
            <w:r w:rsidRPr="008B5063">
              <w:rPr>
                <w:rFonts w:ascii="Arial" w:eastAsia="MS PGothic" w:hAnsi="Arial" w:cs="Arial"/>
                <w:noProof/>
                <w:webHidden/>
                <w:sz w:val="22"/>
                <w:szCs w:val="20"/>
              </w:rPr>
              <w:instrText xml:space="preserve"> PAGEREF _Toc225432308 \h </w:instrText>
            </w:r>
            <w:r w:rsidRPr="008B5063">
              <w:rPr>
                <w:rFonts w:ascii="Arial" w:eastAsia="MS PGothic" w:hAnsi="Arial" w:cs="Arial"/>
                <w:noProof/>
                <w:webHidden/>
                <w:sz w:val="22"/>
                <w:szCs w:val="20"/>
              </w:rPr>
            </w:r>
            <w:r w:rsidRPr="008B5063">
              <w:rPr>
                <w:rFonts w:ascii="Arial" w:eastAsia="MS PGothic" w:hAnsi="Arial" w:cs="Arial"/>
                <w:noProof/>
                <w:webHidden/>
                <w:sz w:val="22"/>
                <w:szCs w:val="20"/>
              </w:rPr>
              <w:fldChar w:fldCharType="separate"/>
            </w:r>
            <w:r w:rsidRPr="008B5063">
              <w:rPr>
                <w:rFonts w:ascii="Arial" w:eastAsia="MS PGothic" w:hAnsi="Arial" w:cs="Arial"/>
                <w:noProof/>
                <w:webHidden/>
                <w:sz w:val="22"/>
                <w:szCs w:val="20"/>
              </w:rPr>
              <w:t>15</w:t>
            </w:r>
            <w:r w:rsidRPr="008B5063">
              <w:rPr>
                <w:rFonts w:ascii="Arial" w:eastAsia="MS PGothic" w:hAnsi="Arial" w:cs="Arial"/>
                <w:noProof/>
                <w:webHidden/>
                <w:sz w:val="22"/>
                <w:szCs w:val="20"/>
              </w:rPr>
              <w:fldChar w:fldCharType="end"/>
            </w:r>
          </w:hyperlink>
        </w:p>
        <w:p w14:paraId="4A8E496A"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b/>
              <w:bCs/>
              <w:noProof/>
              <w:sz w:val="22"/>
              <w:szCs w:val="20"/>
            </w:rPr>
            <w:fldChar w:fldCharType="end"/>
          </w:r>
        </w:p>
      </w:sdtContent>
    </w:sdt>
    <w:p w14:paraId="4FA34F35" w14:textId="77777777" w:rsidR="008B5063" w:rsidRPr="008B5063" w:rsidRDefault="008B5063" w:rsidP="00A909E3">
      <w:pPr>
        <w:rPr>
          <w:rFonts w:ascii="Arial" w:eastAsia="MS PGothic" w:hAnsi="Arial" w:cs="Arial"/>
          <w:sz w:val="22"/>
          <w:szCs w:val="20"/>
        </w:rPr>
      </w:pPr>
    </w:p>
    <w:p w14:paraId="47228D14" w14:textId="77777777" w:rsidR="008B5063" w:rsidRPr="008B5063" w:rsidRDefault="008B5063" w:rsidP="00A909E3">
      <w:pPr>
        <w:rPr>
          <w:rFonts w:ascii="Arial" w:eastAsia="MS PGothic" w:hAnsi="Arial" w:cs="Arial"/>
          <w:sz w:val="22"/>
          <w:szCs w:val="20"/>
        </w:rPr>
      </w:pPr>
    </w:p>
    <w:p w14:paraId="138B1687" w14:textId="77777777" w:rsidR="008B5063" w:rsidRPr="008B5063" w:rsidRDefault="008B5063" w:rsidP="00A909E3">
      <w:pPr>
        <w:rPr>
          <w:rFonts w:ascii="Arial" w:eastAsia="MS PGothic" w:hAnsi="Arial" w:cs="Arial"/>
          <w:sz w:val="22"/>
          <w:szCs w:val="20"/>
        </w:rPr>
      </w:pPr>
    </w:p>
    <w:p w14:paraId="59EBFFD9" w14:textId="77777777" w:rsidR="008B5063" w:rsidRPr="008B5063" w:rsidRDefault="008B5063" w:rsidP="00A909E3">
      <w:pPr>
        <w:rPr>
          <w:rFonts w:ascii="Arial" w:eastAsia="MS PGothic" w:hAnsi="Arial" w:cs="Arial"/>
          <w:sz w:val="22"/>
          <w:szCs w:val="20"/>
        </w:rPr>
      </w:pPr>
    </w:p>
    <w:p w14:paraId="4DC31A9F" w14:textId="77777777" w:rsidR="008B5063" w:rsidRPr="008B5063" w:rsidRDefault="008B5063" w:rsidP="00A909E3">
      <w:pPr>
        <w:rPr>
          <w:rFonts w:ascii="Arial" w:eastAsia="MS PGothic" w:hAnsi="Arial" w:cs="Arial"/>
          <w:sz w:val="22"/>
          <w:szCs w:val="20"/>
        </w:rPr>
      </w:pPr>
    </w:p>
    <w:p w14:paraId="50E12A17" w14:textId="77777777" w:rsidR="008B5063" w:rsidRPr="008B5063" w:rsidRDefault="008B5063" w:rsidP="00A909E3">
      <w:pPr>
        <w:rPr>
          <w:rFonts w:ascii="Arial" w:eastAsia="MS PGothic" w:hAnsi="Arial" w:cs="Arial"/>
          <w:sz w:val="22"/>
          <w:szCs w:val="20"/>
        </w:rPr>
      </w:pPr>
    </w:p>
    <w:p w14:paraId="69189682" w14:textId="77777777" w:rsidR="008B5063" w:rsidRPr="008B5063" w:rsidRDefault="008B5063" w:rsidP="00A909E3">
      <w:pPr>
        <w:spacing w:before="100" w:after="200" w:line="276" w:lineRule="auto"/>
        <w:rPr>
          <w:rFonts w:ascii="Arial" w:eastAsia="MS PGothic" w:hAnsi="Arial" w:cs="Arial"/>
          <w:sz w:val="22"/>
          <w:szCs w:val="20"/>
        </w:rPr>
      </w:pPr>
      <w:r w:rsidRPr="008B5063">
        <w:rPr>
          <w:rFonts w:ascii="Arial" w:eastAsia="MS PGothic" w:hAnsi="Arial" w:cs="Arial"/>
          <w:sz w:val="22"/>
          <w:szCs w:val="20"/>
        </w:rPr>
        <w:br w:type="page"/>
      </w:r>
    </w:p>
    <w:p w14:paraId="6F52F77A" w14:textId="77777777" w:rsidR="008B5063" w:rsidRPr="008B5063" w:rsidRDefault="008B5063" w:rsidP="00A909E3">
      <w:pPr>
        <w:pBdr>
          <w:top w:val="single" w:sz="24" w:space="0" w:color="4472C4"/>
          <w:left w:val="single" w:sz="24" w:space="0" w:color="4472C4"/>
          <w:bottom w:val="single" w:sz="24" w:space="0" w:color="4472C4"/>
          <w:right w:val="single" w:sz="24" w:space="0" w:color="4472C4"/>
        </w:pBdr>
        <w:shd w:val="clear" w:color="auto" w:fill="4472C4"/>
        <w:outlineLvl w:val="0"/>
        <w:rPr>
          <w:rFonts w:ascii="Arial" w:eastAsia="MS PGothic" w:hAnsi="Arial" w:cs="Arial"/>
          <w:b/>
          <w:color w:val="FFFFFF"/>
          <w:spacing w:val="15"/>
          <w:sz w:val="32"/>
          <w:szCs w:val="22"/>
        </w:rPr>
      </w:pPr>
      <w:bookmarkStart w:id="3" w:name="_Toc225432291"/>
      <w:r w:rsidRPr="008B5063">
        <w:rPr>
          <w:rFonts w:ascii="Arial" w:eastAsia="MS PGothic" w:hAnsi="Arial" w:cs="Arial"/>
          <w:b/>
          <w:color w:val="FFFFFF"/>
          <w:spacing w:val="15"/>
          <w:sz w:val="32"/>
          <w:szCs w:val="22"/>
        </w:rPr>
        <w:lastRenderedPageBreak/>
        <w:t>Introduction</w:t>
      </w:r>
      <w:bookmarkEnd w:id="3"/>
    </w:p>
    <w:p w14:paraId="5CED05FE" w14:textId="77777777" w:rsidR="008B5063" w:rsidRPr="008B5063" w:rsidRDefault="008B5063" w:rsidP="00A909E3">
      <w:pPr>
        <w:rPr>
          <w:rFonts w:ascii="Arial" w:eastAsia="MS PGothic" w:hAnsi="Arial" w:cs="Arial"/>
          <w:sz w:val="22"/>
          <w:szCs w:val="20"/>
        </w:rPr>
      </w:pPr>
    </w:p>
    <w:p w14:paraId="0C0BD916"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The Fylde Coast has historically been an area where dental services have faced challenges. The region has some of the most deprived areas in the country and getting support to people in those areas has often proved problematic.</w:t>
      </w:r>
    </w:p>
    <w:p w14:paraId="3D93E57A" w14:textId="77777777" w:rsidR="008B5063" w:rsidRPr="008B5063" w:rsidRDefault="008B5063" w:rsidP="00A909E3">
      <w:pPr>
        <w:rPr>
          <w:rFonts w:ascii="Arial" w:eastAsia="MS PGothic" w:hAnsi="Arial" w:cs="Arial"/>
          <w:sz w:val="22"/>
          <w:szCs w:val="20"/>
        </w:rPr>
      </w:pPr>
    </w:p>
    <w:p w14:paraId="6DD753E8" w14:textId="4155B74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 xml:space="preserve">During the </w:t>
      </w:r>
      <w:r w:rsidR="00AF463C">
        <w:rPr>
          <w:rFonts w:ascii="Arial" w:eastAsia="MS PGothic" w:hAnsi="Arial" w:cs="Arial"/>
          <w:sz w:val="22"/>
          <w:szCs w:val="20"/>
        </w:rPr>
        <w:t>COVID</w:t>
      </w:r>
      <w:r w:rsidRPr="008B5063">
        <w:rPr>
          <w:rFonts w:ascii="Arial" w:eastAsia="MS PGothic" w:hAnsi="Arial" w:cs="Arial"/>
          <w:sz w:val="22"/>
          <w:szCs w:val="20"/>
        </w:rPr>
        <w:t xml:space="preserve"> pandemic, access to dentistry services plummeted as many procedures became unavailable due to the risk of spreading the virus and practices had to close for many months. Since the pandemic came to an end, access figures have recovered across Lancashire and South Cumbria in all areas except for the Fylde Coast.</w:t>
      </w:r>
    </w:p>
    <w:p w14:paraId="78BADC45" w14:textId="77777777" w:rsidR="008B5063" w:rsidRPr="008B5063" w:rsidRDefault="008B5063" w:rsidP="00A909E3">
      <w:pPr>
        <w:rPr>
          <w:rFonts w:ascii="Arial" w:eastAsia="MS PGothic" w:hAnsi="Arial" w:cs="Arial"/>
          <w:sz w:val="22"/>
          <w:szCs w:val="20"/>
        </w:rPr>
      </w:pPr>
    </w:p>
    <w:p w14:paraId="33A13FF9"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This issue has led to the ICB dental team looking to develop a programme of work to support dental access recovery across Blackpool, Fylde and Wyre.</w:t>
      </w:r>
    </w:p>
    <w:p w14:paraId="4C200581" w14:textId="77777777" w:rsidR="008B5063" w:rsidRPr="008B5063" w:rsidRDefault="008B5063" w:rsidP="00A909E3">
      <w:pPr>
        <w:rPr>
          <w:rFonts w:ascii="Arial" w:eastAsia="MS PGothic" w:hAnsi="Arial" w:cs="Arial"/>
          <w:sz w:val="22"/>
          <w:szCs w:val="20"/>
        </w:rPr>
      </w:pPr>
    </w:p>
    <w:p w14:paraId="037FFBBC"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To support this work, the communications and engagement team has led on a targeted engagement exercise to understand people’s experiences of access to NHS dental services across the Fylde Coast and to gain an insight into people’s perceptions of services as well as whether they feel able to access the support they need, when they need it.</w:t>
      </w:r>
    </w:p>
    <w:p w14:paraId="5FE914EA" w14:textId="77777777" w:rsidR="008B5063" w:rsidRPr="008B5063" w:rsidRDefault="008B5063" w:rsidP="00A909E3">
      <w:pPr>
        <w:rPr>
          <w:rFonts w:ascii="Arial" w:eastAsia="MS PGothic" w:hAnsi="Arial" w:cs="Arial"/>
          <w:sz w:val="22"/>
          <w:szCs w:val="20"/>
        </w:rPr>
      </w:pPr>
    </w:p>
    <w:p w14:paraId="0BD44900" w14:textId="77777777" w:rsidR="008B5063" w:rsidRPr="008B5063" w:rsidRDefault="008B5063" w:rsidP="00A909E3">
      <w:pPr>
        <w:rPr>
          <w:rFonts w:ascii="Arial" w:eastAsia="MS PGothic" w:hAnsi="Arial" w:cs="Arial"/>
          <w:sz w:val="22"/>
          <w:szCs w:val="20"/>
        </w:rPr>
      </w:pPr>
    </w:p>
    <w:p w14:paraId="6A013F5E" w14:textId="77777777" w:rsidR="008B5063" w:rsidRPr="008B5063" w:rsidRDefault="008B5063" w:rsidP="00A909E3">
      <w:pPr>
        <w:pBdr>
          <w:top w:val="single" w:sz="24" w:space="0" w:color="4472C4"/>
          <w:left w:val="single" w:sz="24" w:space="0" w:color="4472C4"/>
          <w:bottom w:val="single" w:sz="24" w:space="0" w:color="4472C4"/>
          <w:right w:val="single" w:sz="24" w:space="0" w:color="4472C4"/>
        </w:pBdr>
        <w:shd w:val="clear" w:color="auto" w:fill="4472C4"/>
        <w:outlineLvl w:val="0"/>
        <w:rPr>
          <w:rFonts w:ascii="Arial" w:eastAsia="MS PGothic" w:hAnsi="Arial" w:cs="Arial"/>
          <w:b/>
          <w:color w:val="FFFFFF"/>
          <w:spacing w:val="15"/>
          <w:sz w:val="32"/>
          <w:szCs w:val="22"/>
        </w:rPr>
      </w:pPr>
      <w:bookmarkStart w:id="4" w:name="_Toc225432292"/>
      <w:r w:rsidRPr="008B5063">
        <w:rPr>
          <w:rFonts w:ascii="Arial" w:eastAsia="MS PGothic" w:hAnsi="Arial" w:cs="Arial"/>
          <w:b/>
          <w:color w:val="FFFFFF"/>
          <w:spacing w:val="15"/>
          <w:sz w:val="32"/>
          <w:szCs w:val="22"/>
        </w:rPr>
        <w:t>Executive summary</w:t>
      </w:r>
      <w:bookmarkEnd w:id="4"/>
    </w:p>
    <w:p w14:paraId="4CE8E618" w14:textId="77777777" w:rsidR="008B5063" w:rsidRPr="008B5063" w:rsidRDefault="008B5063" w:rsidP="00A909E3">
      <w:pPr>
        <w:rPr>
          <w:rFonts w:ascii="Arial" w:eastAsia="MS PGothic" w:hAnsi="Arial" w:cs="Arial"/>
          <w:sz w:val="22"/>
          <w:szCs w:val="20"/>
        </w:rPr>
      </w:pPr>
    </w:p>
    <w:p w14:paraId="1DD0049B" w14:textId="77777777" w:rsidR="008B5063" w:rsidRPr="008B5063" w:rsidRDefault="008B5063" w:rsidP="00A909E3">
      <w:pPr>
        <w:rPr>
          <w:rFonts w:ascii="Arial" w:eastAsia="MS PGothic" w:hAnsi="Arial" w:cs="Arial"/>
          <w:sz w:val="22"/>
          <w:szCs w:val="20"/>
        </w:rPr>
      </w:pPr>
      <w:bookmarkStart w:id="5" w:name="_Hlk225509629"/>
      <w:r w:rsidRPr="008B5063">
        <w:rPr>
          <w:rFonts w:ascii="Arial" w:eastAsia="MS PGothic" w:hAnsi="Arial" w:cs="Arial"/>
          <w:sz w:val="22"/>
          <w:szCs w:val="20"/>
        </w:rPr>
        <w:t>Public feedback shows a clear and consistent picture: access to NHS dental services is extremely limited and, for many people, effectively unavailable. The dominant concern is not the quality of care, but the absence of NHS dentists accepting new patients, particularly across Blackpool, Fylde and Wyre.</w:t>
      </w:r>
    </w:p>
    <w:p w14:paraId="504D78A3" w14:textId="77777777" w:rsidR="008B5063" w:rsidRPr="008B5063" w:rsidRDefault="008B5063" w:rsidP="00A909E3">
      <w:pPr>
        <w:rPr>
          <w:rFonts w:ascii="Arial" w:eastAsia="MS PGothic" w:hAnsi="Arial" w:cs="Arial"/>
          <w:sz w:val="22"/>
          <w:szCs w:val="20"/>
        </w:rPr>
      </w:pPr>
    </w:p>
    <w:p w14:paraId="4719E63F"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Many respondents described NHS dentistry as ‘non</w:t>
      </w:r>
      <w:r w:rsidRPr="008B5063">
        <w:rPr>
          <w:rFonts w:ascii="Arial" w:eastAsia="MS PGothic" w:hAnsi="Arial" w:cs="Arial"/>
          <w:sz w:val="22"/>
          <w:szCs w:val="20"/>
        </w:rPr>
        <w:noBreakHyphen/>
        <w:t>existent’ or ‘impossible to access’, especially for new residents, people whose practices have closed, and those returning to the area after study or illness. Access is widely seen as a matter of luck or long</w:t>
      </w:r>
      <w:r w:rsidRPr="008B5063">
        <w:rPr>
          <w:rFonts w:ascii="Arial" w:eastAsia="MS PGothic" w:hAnsi="Arial" w:cs="Arial"/>
          <w:sz w:val="22"/>
          <w:szCs w:val="20"/>
        </w:rPr>
        <w:noBreakHyphen/>
        <w:t>standing registration, rather than need. Those registered many years ago often continue to receive regular care, while others report trying unsuccessfully for years to find an NHS dentist.</w:t>
      </w:r>
    </w:p>
    <w:p w14:paraId="47A2E158"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 xml:space="preserve">There is strong perception of a shift from NHS to private dentistry, driven by poor NHS remuneration. </w:t>
      </w:r>
    </w:p>
    <w:p w14:paraId="4EABBA5E" w14:textId="77777777" w:rsidR="008B5063" w:rsidRPr="008B5063" w:rsidRDefault="008B5063" w:rsidP="00A909E3">
      <w:pPr>
        <w:rPr>
          <w:rFonts w:ascii="Arial" w:eastAsia="MS PGothic" w:hAnsi="Arial" w:cs="Arial"/>
          <w:sz w:val="22"/>
          <w:szCs w:val="20"/>
        </w:rPr>
      </w:pPr>
    </w:p>
    <w:p w14:paraId="2D199A57"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Respondents believe NHS</w:t>
      </w:r>
      <w:r w:rsidRPr="008B5063">
        <w:rPr>
          <w:rFonts w:ascii="Arial" w:eastAsia="MS PGothic" w:hAnsi="Arial" w:cs="Arial"/>
          <w:sz w:val="22"/>
          <w:szCs w:val="20"/>
        </w:rPr>
        <w:noBreakHyphen/>
        <w:t>trained dentists are moving into private practice, with NHS provision reduced to limited sessions or phased out altogether. This has left many people reluctantly paying for private care or going without dental treatment entirely.</w:t>
      </w:r>
    </w:p>
    <w:p w14:paraId="4A42CE8D" w14:textId="77777777" w:rsidR="008B5063" w:rsidRPr="008B5063" w:rsidRDefault="008B5063" w:rsidP="00A909E3">
      <w:pPr>
        <w:rPr>
          <w:rFonts w:ascii="Arial" w:eastAsia="MS PGothic" w:hAnsi="Arial" w:cs="Arial"/>
          <w:sz w:val="22"/>
          <w:szCs w:val="20"/>
        </w:rPr>
      </w:pPr>
    </w:p>
    <w:p w14:paraId="7FFAD3FB"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Cost is a major barrier, particularly for pensioners, low</w:t>
      </w:r>
      <w:r w:rsidRPr="008B5063">
        <w:rPr>
          <w:rFonts w:ascii="Arial" w:eastAsia="MS PGothic" w:hAnsi="Arial" w:cs="Arial"/>
          <w:sz w:val="22"/>
          <w:szCs w:val="20"/>
        </w:rPr>
        <w:noBreakHyphen/>
        <w:t>income households, disabled people, carers, and young adults. Many described delaying treatment due to affordability, resulting in worsening dental health, pain, extractions, and dentures. Where NHS dentists are available, they are often far from home, difficult to reach by public transport, and inaccessible for people with health conditions or disabilities.</w:t>
      </w:r>
    </w:p>
    <w:p w14:paraId="54A33F71" w14:textId="77777777" w:rsidR="008B5063" w:rsidRPr="008B5063" w:rsidRDefault="008B5063" w:rsidP="00A909E3">
      <w:pPr>
        <w:rPr>
          <w:rFonts w:ascii="Arial" w:eastAsia="MS PGothic" w:hAnsi="Arial" w:cs="Arial"/>
          <w:sz w:val="22"/>
          <w:szCs w:val="20"/>
        </w:rPr>
      </w:pPr>
    </w:p>
    <w:p w14:paraId="15C5A440"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People also reported poor information and communication, with no clear way to identify practices accepting NHS patients or to know when places become available. The impact on people with disabilities, anxiety, autism, or complex health needs was particularly stark, with inflexible systems, lack of reasonable adjustments, and distressing experiences reported.</w:t>
      </w:r>
    </w:p>
    <w:p w14:paraId="5A3AE8B1" w14:textId="77777777" w:rsidR="008B5063" w:rsidRPr="008B5063" w:rsidRDefault="008B5063" w:rsidP="00A909E3">
      <w:pPr>
        <w:rPr>
          <w:rFonts w:ascii="Arial" w:eastAsia="MS PGothic" w:hAnsi="Arial" w:cs="Arial"/>
          <w:sz w:val="22"/>
          <w:szCs w:val="20"/>
        </w:rPr>
      </w:pPr>
    </w:p>
    <w:p w14:paraId="20FDA60B"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Overall, the feedback is clear: availability must be addressed first. Respondents repeatedly state that service improvements are meaningless without sufficient NHS dental capacity, workforce, and access.</w:t>
      </w:r>
      <w:bookmarkEnd w:id="5"/>
      <w:r w:rsidRPr="008B5063">
        <w:rPr>
          <w:rFonts w:ascii="Arial" w:eastAsia="MS PGothic" w:hAnsi="Arial" w:cs="Arial"/>
          <w:sz w:val="22"/>
          <w:szCs w:val="20"/>
        </w:rPr>
        <w:br w:type="page"/>
      </w:r>
    </w:p>
    <w:p w14:paraId="3DD7C25F" w14:textId="77777777" w:rsidR="008B5063" w:rsidRPr="008B5063" w:rsidRDefault="008B5063" w:rsidP="00A909E3">
      <w:pPr>
        <w:pBdr>
          <w:top w:val="single" w:sz="24" w:space="0" w:color="4472C4"/>
          <w:left w:val="single" w:sz="24" w:space="0" w:color="4472C4"/>
          <w:bottom w:val="single" w:sz="24" w:space="0" w:color="4472C4"/>
          <w:right w:val="single" w:sz="24" w:space="0" w:color="4472C4"/>
        </w:pBdr>
        <w:shd w:val="clear" w:color="auto" w:fill="4472C4"/>
        <w:outlineLvl w:val="0"/>
        <w:rPr>
          <w:rFonts w:ascii="Arial" w:eastAsia="MS PGothic" w:hAnsi="Arial" w:cs="Arial"/>
          <w:b/>
          <w:color w:val="FFFFFF"/>
          <w:spacing w:val="15"/>
          <w:sz w:val="32"/>
          <w:szCs w:val="22"/>
        </w:rPr>
      </w:pPr>
      <w:bookmarkStart w:id="6" w:name="_Toc225432293"/>
      <w:r w:rsidRPr="008B5063">
        <w:rPr>
          <w:rFonts w:ascii="Arial" w:eastAsia="MS PGothic" w:hAnsi="Arial" w:cs="Arial"/>
          <w:b/>
          <w:noProof/>
          <w:color w:val="FFFFFF"/>
          <w:spacing w:val="15"/>
          <w:sz w:val="32"/>
          <w:szCs w:val="22"/>
        </w:rPr>
        <w:lastRenderedPageBreak/>
        <w:drawing>
          <wp:anchor distT="0" distB="0" distL="114300" distR="114300" simplePos="0" relativeHeight="251658241" behindDoc="0" locked="0" layoutInCell="1" allowOverlap="1" wp14:anchorId="45E3407D" wp14:editId="3A2DE655">
            <wp:simplePos x="0" y="0"/>
            <wp:positionH relativeFrom="margin">
              <wp:align>right</wp:align>
            </wp:positionH>
            <wp:positionV relativeFrom="paragraph">
              <wp:posOffset>-297815</wp:posOffset>
            </wp:positionV>
            <wp:extent cx="914400" cy="914400"/>
            <wp:effectExtent l="0" t="0" r="0" b="0"/>
            <wp:wrapNone/>
            <wp:docPr id="16" name="Graphic 16" descr="Group succe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descr="Group success with solid fill"/>
                    <pic:cNvPicPr/>
                  </pic:nvPicPr>
                  <pic:blipFill>
                    <a:blip r:embed="rId51">
                      <a:extLst>
                        <a:ext uri="{28A0092B-C50C-407E-A947-70E740481C1C}">
                          <a14:useLocalDpi xmlns:a14="http://schemas.microsoft.com/office/drawing/2010/main"/>
                        </a:ext>
                        <a:ext uri="{96DAC541-7B7A-43D3-8B79-37D633B846F1}">
                          <asvg:svgBlip xmlns:asvg="http://schemas.microsoft.com/office/drawing/2016/SVG/main" r:embed="rId52"/>
                        </a:ext>
                      </a:extLst>
                    </a:blip>
                    <a:stretch>
                      <a:fillRect/>
                    </a:stretch>
                  </pic:blipFill>
                  <pic:spPr>
                    <a:xfrm>
                      <a:off x="0" y="0"/>
                      <a:ext cx="914400" cy="914400"/>
                    </a:xfrm>
                    <a:prstGeom prst="rect">
                      <a:avLst/>
                    </a:prstGeom>
                  </pic:spPr>
                </pic:pic>
              </a:graphicData>
            </a:graphic>
          </wp:anchor>
        </w:drawing>
      </w:r>
      <w:r w:rsidRPr="008B5063">
        <w:rPr>
          <w:rFonts w:ascii="Arial" w:eastAsia="MS PGothic" w:hAnsi="Arial" w:cs="Arial"/>
          <w:b/>
          <w:color w:val="FFFFFF"/>
          <w:spacing w:val="15"/>
          <w:sz w:val="32"/>
          <w:szCs w:val="22"/>
        </w:rPr>
        <w:t>Who have we heard from?</w:t>
      </w:r>
      <w:bookmarkEnd w:id="6"/>
      <w:r w:rsidRPr="008B5063">
        <w:rPr>
          <w:rFonts w:ascii="Arial" w:eastAsia="MS PGothic" w:hAnsi="Arial" w:cs="Arial"/>
          <w:b/>
          <w:noProof/>
          <w:color w:val="FFFFFF"/>
          <w:spacing w:val="15"/>
          <w:sz w:val="32"/>
          <w:szCs w:val="22"/>
        </w:rPr>
        <w:t xml:space="preserve"> </w:t>
      </w:r>
    </w:p>
    <w:p w14:paraId="19489034" w14:textId="77777777" w:rsidR="008B5063" w:rsidRPr="008B5063" w:rsidRDefault="008B5063" w:rsidP="00A909E3">
      <w:pPr>
        <w:rPr>
          <w:rFonts w:ascii="Arial" w:eastAsia="MS PGothic" w:hAnsi="Arial" w:cs="Arial"/>
          <w:sz w:val="22"/>
          <w:szCs w:val="20"/>
        </w:rPr>
      </w:pPr>
    </w:p>
    <w:p w14:paraId="0FD0DEA1" w14:textId="77777777" w:rsidR="008B5063" w:rsidRPr="008B5063" w:rsidRDefault="008B5063" w:rsidP="00A909E3">
      <w:pPr>
        <w:pBdr>
          <w:top w:val="single" w:sz="24" w:space="0" w:color="D9E2F3"/>
          <w:left w:val="single" w:sz="24" w:space="0" w:color="D9E2F3"/>
          <w:bottom w:val="single" w:sz="24" w:space="0" w:color="D9E2F3"/>
          <w:right w:val="single" w:sz="24" w:space="0" w:color="D9E2F3"/>
        </w:pBdr>
        <w:shd w:val="clear" w:color="auto" w:fill="D9E2F3"/>
        <w:outlineLvl w:val="1"/>
        <w:rPr>
          <w:rFonts w:ascii="Arial" w:eastAsia="MS PGothic" w:hAnsi="Arial" w:cs="Arial"/>
          <w:b/>
          <w:spacing w:val="15"/>
          <w:szCs w:val="20"/>
        </w:rPr>
      </w:pPr>
      <w:bookmarkStart w:id="7" w:name="_Toc225432294"/>
      <w:r w:rsidRPr="008B5063">
        <w:rPr>
          <w:rFonts w:ascii="Arial" w:eastAsia="MS PGothic" w:hAnsi="Arial" w:cs="Arial"/>
          <w:b/>
          <w:spacing w:val="15"/>
          <w:szCs w:val="20"/>
        </w:rPr>
        <w:t>How many people got involved?</w:t>
      </w:r>
      <w:bookmarkEnd w:id="7"/>
    </w:p>
    <w:p w14:paraId="5AF981C1" w14:textId="77777777" w:rsidR="008B5063" w:rsidRPr="008B5063" w:rsidRDefault="008B5063" w:rsidP="00A909E3">
      <w:pPr>
        <w:rPr>
          <w:rFonts w:ascii="Arial" w:eastAsia="MS PGothic" w:hAnsi="Arial" w:cs="Arial"/>
          <w:sz w:val="22"/>
          <w:szCs w:val="20"/>
        </w:rPr>
      </w:pPr>
    </w:p>
    <w:p w14:paraId="30F3BCF4"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Around</w:t>
      </w:r>
      <w:r w:rsidRPr="008B5063">
        <w:rPr>
          <w:rFonts w:ascii="Arial" w:eastAsia="MS PGothic" w:hAnsi="Arial" w:cs="Arial"/>
          <w:b/>
          <w:bCs/>
          <w:sz w:val="22"/>
          <w:szCs w:val="20"/>
        </w:rPr>
        <w:t xml:space="preserve"> 100 </w:t>
      </w:r>
      <w:r w:rsidRPr="008B5063">
        <w:rPr>
          <w:rFonts w:ascii="Arial" w:eastAsia="MS PGothic" w:hAnsi="Arial" w:cs="Arial"/>
          <w:sz w:val="22"/>
          <w:szCs w:val="20"/>
        </w:rPr>
        <w:t xml:space="preserve">people were engaged face-to-face during events in Blackpool and Fleetwood. </w:t>
      </w:r>
    </w:p>
    <w:p w14:paraId="11A4AF71" w14:textId="77777777" w:rsidR="008B5063" w:rsidRPr="008B5063" w:rsidRDefault="008B5063" w:rsidP="00A909E3">
      <w:pPr>
        <w:rPr>
          <w:rFonts w:ascii="Arial" w:eastAsia="MS PGothic" w:hAnsi="Arial" w:cs="Arial"/>
          <w:sz w:val="22"/>
          <w:szCs w:val="20"/>
        </w:rPr>
      </w:pPr>
    </w:p>
    <w:p w14:paraId="75EB2A82"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b/>
          <w:bCs/>
          <w:sz w:val="22"/>
          <w:szCs w:val="20"/>
        </w:rPr>
        <w:t>164</w:t>
      </w:r>
      <w:r w:rsidRPr="008B5063">
        <w:rPr>
          <w:rFonts w:ascii="Arial" w:eastAsia="MS PGothic" w:hAnsi="Arial" w:cs="Arial"/>
          <w:sz w:val="22"/>
          <w:szCs w:val="20"/>
        </w:rPr>
        <w:t xml:space="preserve"> completed responses to the survey were received, including online and paper copies. </w:t>
      </w:r>
    </w:p>
    <w:p w14:paraId="59CAC0B9" w14:textId="77777777" w:rsidR="008B5063" w:rsidRPr="008B5063" w:rsidRDefault="008B5063" w:rsidP="00A909E3">
      <w:pPr>
        <w:rPr>
          <w:rFonts w:ascii="Arial" w:eastAsia="MS PGothic" w:hAnsi="Arial" w:cs="Arial"/>
          <w:sz w:val="22"/>
          <w:szCs w:val="20"/>
        </w:rPr>
      </w:pPr>
    </w:p>
    <w:p w14:paraId="52507104" w14:textId="77777777" w:rsidR="008B5063" w:rsidRPr="008B5063" w:rsidRDefault="008B5063" w:rsidP="00A909E3">
      <w:pPr>
        <w:pBdr>
          <w:top w:val="single" w:sz="24" w:space="0" w:color="4472C4"/>
          <w:left w:val="single" w:sz="24" w:space="0" w:color="4472C4"/>
          <w:bottom w:val="single" w:sz="24" w:space="0" w:color="4472C4"/>
          <w:right w:val="single" w:sz="24" w:space="0" w:color="4472C4"/>
        </w:pBdr>
        <w:shd w:val="clear" w:color="auto" w:fill="4472C4"/>
        <w:outlineLvl w:val="0"/>
        <w:rPr>
          <w:rFonts w:ascii="Arial" w:eastAsia="MS PGothic" w:hAnsi="Arial" w:cs="Arial"/>
          <w:b/>
          <w:color w:val="FFFFFF"/>
          <w:spacing w:val="15"/>
          <w:sz w:val="32"/>
          <w:szCs w:val="22"/>
        </w:rPr>
      </w:pPr>
      <w:bookmarkStart w:id="8" w:name="_Toc225432295"/>
      <w:r w:rsidRPr="008B5063">
        <w:rPr>
          <w:rFonts w:ascii="Arial" w:eastAsia="MS PGothic" w:hAnsi="Arial" w:cs="Arial"/>
          <w:b/>
          <w:noProof/>
          <w:color w:val="FFFFFF"/>
          <w:spacing w:val="15"/>
          <w:sz w:val="32"/>
          <w:szCs w:val="22"/>
        </w:rPr>
        <w:drawing>
          <wp:anchor distT="0" distB="0" distL="114300" distR="114300" simplePos="0" relativeHeight="251658244" behindDoc="0" locked="0" layoutInCell="1" allowOverlap="1" wp14:anchorId="0DEA2C70" wp14:editId="6BB78B31">
            <wp:simplePos x="0" y="0"/>
            <wp:positionH relativeFrom="column">
              <wp:posOffset>4914900</wp:posOffset>
            </wp:positionH>
            <wp:positionV relativeFrom="paragraph">
              <wp:posOffset>-342900</wp:posOffset>
            </wp:positionV>
            <wp:extent cx="914400" cy="914400"/>
            <wp:effectExtent l="0" t="0" r="0" b="0"/>
            <wp:wrapNone/>
            <wp:docPr id="17" name="Graphic 17" descr="Megaphone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descr="Megaphone1 with solid fill"/>
                    <pic:cNvPicPr/>
                  </pic:nvPicPr>
                  <pic:blipFill>
                    <a:blip r:embed="rId53">
                      <a:extLst>
                        <a:ext uri="{28A0092B-C50C-407E-A947-70E740481C1C}">
                          <a14:useLocalDpi xmlns:a14="http://schemas.microsoft.com/office/drawing/2010/main"/>
                        </a:ext>
                        <a:ext uri="{96DAC541-7B7A-43D3-8B79-37D633B846F1}">
                          <asvg:svgBlip xmlns:asvg="http://schemas.microsoft.com/office/drawing/2016/SVG/main" r:embed="rId54"/>
                        </a:ext>
                      </a:extLst>
                    </a:blip>
                    <a:stretch>
                      <a:fillRect/>
                    </a:stretch>
                  </pic:blipFill>
                  <pic:spPr>
                    <a:xfrm>
                      <a:off x="0" y="0"/>
                      <a:ext cx="914400" cy="914400"/>
                    </a:xfrm>
                    <a:prstGeom prst="rect">
                      <a:avLst/>
                    </a:prstGeom>
                  </pic:spPr>
                </pic:pic>
              </a:graphicData>
            </a:graphic>
          </wp:anchor>
        </w:drawing>
      </w:r>
      <w:r w:rsidRPr="008B5063">
        <w:rPr>
          <w:rFonts w:ascii="Arial" w:eastAsia="MS PGothic" w:hAnsi="Arial" w:cs="Arial"/>
          <w:b/>
          <w:color w:val="FFFFFF"/>
          <w:spacing w:val="15"/>
          <w:sz w:val="32"/>
          <w:szCs w:val="22"/>
        </w:rPr>
        <w:t>How did we speak to people?</w:t>
      </w:r>
      <w:bookmarkEnd w:id="8"/>
      <w:r w:rsidRPr="008B5063">
        <w:rPr>
          <w:rFonts w:ascii="Arial" w:eastAsia="MS PGothic" w:hAnsi="Arial" w:cs="Arial"/>
          <w:b/>
          <w:noProof/>
          <w:color w:val="FFFFFF"/>
          <w:spacing w:val="15"/>
          <w:sz w:val="32"/>
          <w:szCs w:val="22"/>
        </w:rPr>
        <w:t xml:space="preserve"> </w:t>
      </w:r>
    </w:p>
    <w:p w14:paraId="730C914C" w14:textId="77777777" w:rsidR="008B5063" w:rsidRPr="008B5063" w:rsidRDefault="008B5063" w:rsidP="00A909E3">
      <w:pPr>
        <w:rPr>
          <w:rFonts w:ascii="Arial" w:eastAsia="MS PGothic" w:hAnsi="Arial" w:cs="Arial"/>
          <w:sz w:val="22"/>
          <w:szCs w:val="20"/>
        </w:rPr>
      </w:pPr>
    </w:p>
    <w:p w14:paraId="442F1190" w14:textId="77777777" w:rsidR="008B5063" w:rsidRPr="008B5063" w:rsidRDefault="008B5063" w:rsidP="00A909E3">
      <w:pPr>
        <w:pBdr>
          <w:top w:val="single" w:sz="24" w:space="0" w:color="D9E2F3"/>
          <w:left w:val="single" w:sz="24" w:space="0" w:color="D9E2F3"/>
          <w:bottom w:val="single" w:sz="24" w:space="0" w:color="D9E2F3"/>
          <w:right w:val="single" w:sz="24" w:space="0" w:color="D9E2F3"/>
        </w:pBdr>
        <w:shd w:val="clear" w:color="auto" w:fill="D9E2F3"/>
        <w:outlineLvl w:val="1"/>
        <w:rPr>
          <w:rFonts w:ascii="Arial" w:eastAsia="MS PGothic" w:hAnsi="Arial" w:cs="Arial"/>
          <w:b/>
          <w:spacing w:val="15"/>
          <w:szCs w:val="20"/>
        </w:rPr>
      </w:pPr>
      <w:bookmarkStart w:id="9" w:name="_Toc225432296"/>
      <w:r w:rsidRPr="008B5063">
        <w:rPr>
          <w:rFonts w:ascii="Arial" w:eastAsia="MS PGothic" w:hAnsi="Arial" w:cs="Arial"/>
          <w:b/>
          <w:spacing w:val="15"/>
          <w:szCs w:val="20"/>
        </w:rPr>
        <w:t>Public engagement sessions</w:t>
      </w:r>
      <w:bookmarkEnd w:id="9"/>
    </w:p>
    <w:p w14:paraId="5CC18C04" w14:textId="77777777" w:rsidR="008B5063" w:rsidRPr="008B5063" w:rsidRDefault="008B5063" w:rsidP="00A909E3">
      <w:pPr>
        <w:rPr>
          <w:rFonts w:ascii="Arial" w:eastAsia="MS PGothic" w:hAnsi="Arial" w:cs="Arial"/>
          <w:sz w:val="22"/>
          <w:szCs w:val="20"/>
        </w:rPr>
      </w:pPr>
    </w:p>
    <w:p w14:paraId="082552F8"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In order to engage with people living in some of the more deprived areas of the Fylde Coast, the ICB team attended groups in Blackpool and Fleetwood to have face-to-face conversations with local residents. The team attended:</w:t>
      </w:r>
    </w:p>
    <w:p w14:paraId="1AEC9B95" w14:textId="77777777" w:rsidR="008B5063" w:rsidRPr="008B5063" w:rsidRDefault="008B5063" w:rsidP="00A909E3">
      <w:pPr>
        <w:numPr>
          <w:ilvl w:val="0"/>
          <w:numId w:val="23"/>
        </w:numPr>
        <w:contextualSpacing/>
        <w:rPr>
          <w:rFonts w:ascii="Arial" w:eastAsia="MS PGothic" w:hAnsi="Arial" w:cs="Arial"/>
          <w:sz w:val="22"/>
          <w:szCs w:val="20"/>
        </w:rPr>
      </w:pPr>
      <w:r w:rsidRPr="008B5063">
        <w:rPr>
          <w:rFonts w:ascii="Arial" w:eastAsia="MS PGothic" w:hAnsi="Arial" w:cs="Arial"/>
          <w:sz w:val="22"/>
          <w:szCs w:val="20"/>
        </w:rPr>
        <w:t>10 March 2026: Young at Heart friendship group, Fleetwood Library – around 15 attendees</w:t>
      </w:r>
    </w:p>
    <w:p w14:paraId="02197268" w14:textId="77777777" w:rsidR="008B5063" w:rsidRPr="008B5063" w:rsidRDefault="008B5063" w:rsidP="00A909E3">
      <w:pPr>
        <w:numPr>
          <w:ilvl w:val="0"/>
          <w:numId w:val="23"/>
        </w:numPr>
        <w:contextualSpacing/>
        <w:rPr>
          <w:rFonts w:ascii="Arial" w:eastAsia="MS PGothic" w:hAnsi="Arial" w:cs="Arial"/>
          <w:sz w:val="22"/>
          <w:szCs w:val="20"/>
        </w:rPr>
      </w:pPr>
      <w:r w:rsidRPr="008B5063">
        <w:rPr>
          <w:rFonts w:ascii="Arial" w:eastAsia="MS PGothic" w:hAnsi="Arial" w:cs="Arial"/>
          <w:sz w:val="22"/>
          <w:szCs w:val="20"/>
        </w:rPr>
        <w:t>10 March 2026: Harmony and Health singers, Marine Hall, Fleetwood, around 45 attendees</w:t>
      </w:r>
    </w:p>
    <w:p w14:paraId="2546BA01" w14:textId="77777777" w:rsidR="008B5063" w:rsidRPr="008B5063" w:rsidRDefault="008B5063" w:rsidP="00A909E3">
      <w:pPr>
        <w:numPr>
          <w:ilvl w:val="0"/>
          <w:numId w:val="23"/>
        </w:numPr>
        <w:contextualSpacing/>
        <w:rPr>
          <w:rFonts w:ascii="Arial" w:eastAsia="MS PGothic" w:hAnsi="Arial" w:cs="Arial"/>
          <w:sz w:val="22"/>
          <w:szCs w:val="20"/>
        </w:rPr>
      </w:pPr>
      <w:r w:rsidRPr="008B5063">
        <w:rPr>
          <w:rFonts w:ascii="Arial" w:eastAsia="MS PGothic" w:hAnsi="Arial" w:cs="Arial"/>
          <w:sz w:val="22"/>
          <w:szCs w:val="20"/>
        </w:rPr>
        <w:t>17 March 2026: SPARKS Network, Tarnside Community Centre, around 35 attendees</w:t>
      </w:r>
    </w:p>
    <w:p w14:paraId="255A7103" w14:textId="77777777" w:rsidR="008B5063" w:rsidRPr="008B5063" w:rsidRDefault="008B5063" w:rsidP="00A909E3">
      <w:pPr>
        <w:rPr>
          <w:rFonts w:ascii="Arial" w:eastAsia="MS PGothic" w:hAnsi="Arial" w:cs="Arial"/>
          <w:sz w:val="22"/>
          <w:szCs w:val="20"/>
        </w:rPr>
      </w:pPr>
    </w:p>
    <w:p w14:paraId="19AE56DC" w14:textId="77777777" w:rsidR="008B5063" w:rsidRPr="008B5063" w:rsidRDefault="008B5063" w:rsidP="00A909E3">
      <w:pPr>
        <w:rPr>
          <w:rFonts w:ascii="Arial" w:eastAsia="MS PGothic" w:hAnsi="Arial" w:cs="Arial"/>
          <w:sz w:val="22"/>
          <w:szCs w:val="20"/>
        </w:rPr>
      </w:pPr>
    </w:p>
    <w:p w14:paraId="5046F66F" w14:textId="77777777" w:rsidR="008B5063" w:rsidRPr="008B5063" w:rsidRDefault="008B5063" w:rsidP="00A909E3">
      <w:pPr>
        <w:pBdr>
          <w:top w:val="single" w:sz="24" w:space="0" w:color="D9E2F3"/>
          <w:left w:val="single" w:sz="24" w:space="0" w:color="D9E2F3"/>
          <w:bottom w:val="single" w:sz="24" w:space="0" w:color="D9E2F3"/>
          <w:right w:val="single" w:sz="24" w:space="0" w:color="D9E2F3"/>
        </w:pBdr>
        <w:shd w:val="clear" w:color="auto" w:fill="D9E2F3"/>
        <w:outlineLvl w:val="1"/>
        <w:rPr>
          <w:rFonts w:ascii="Arial" w:eastAsia="MS PGothic" w:hAnsi="Arial" w:cs="Arial"/>
          <w:b/>
          <w:spacing w:val="15"/>
          <w:szCs w:val="20"/>
        </w:rPr>
      </w:pPr>
      <w:bookmarkStart w:id="10" w:name="_Toc225432297"/>
      <w:r w:rsidRPr="008B5063">
        <w:rPr>
          <w:rFonts w:ascii="Arial" w:eastAsia="MS PGothic" w:hAnsi="Arial" w:cs="Arial"/>
          <w:b/>
          <w:spacing w:val="15"/>
          <w:szCs w:val="20"/>
        </w:rPr>
        <w:t>Survey</w:t>
      </w:r>
      <w:bookmarkEnd w:id="10"/>
    </w:p>
    <w:p w14:paraId="4D68E939" w14:textId="77777777" w:rsidR="008B5063" w:rsidRPr="008B5063" w:rsidRDefault="008B5063" w:rsidP="00A909E3">
      <w:pPr>
        <w:rPr>
          <w:rFonts w:ascii="Arial" w:eastAsia="MS PGothic" w:hAnsi="Arial" w:cs="Arial"/>
          <w:sz w:val="22"/>
          <w:szCs w:val="20"/>
        </w:rPr>
      </w:pPr>
    </w:p>
    <w:p w14:paraId="4CC814EF"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An online survey was developed and promoted via the ICB’s Citizens Panel and social media. The survey was live from Wednesday 4 to Tuesday 24 March 2026.</w:t>
      </w:r>
    </w:p>
    <w:p w14:paraId="32D7FDE0" w14:textId="77777777" w:rsidR="008B5063" w:rsidRPr="008B5063" w:rsidRDefault="008B5063" w:rsidP="00A909E3">
      <w:pPr>
        <w:rPr>
          <w:rFonts w:ascii="Arial" w:eastAsia="MS PGothic" w:hAnsi="Arial" w:cs="Arial"/>
          <w:sz w:val="22"/>
          <w:szCs w:val="20"/>
        </w:rPr>
      </w:pPr>
    </w:p>
    <w:p w14:paraId="2333472E"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Respondents came from:</w:t>
      </w:r>
    </w:p>
    <w:p w14:paraId="013E6A29" w14:textId="77777777" w:rsidR="008B5063" w:rsidRPr="008B5063" w:rsidRDefault="008B5063" w:rsidP="00A909E3">
      <w:pPr>
        <w:rPr>
          <w:rFonts w:ascii="Arial" w:eastAsia="MS PGothic" w:hAnsi="Arial" w:cs="Arial"/>
          <w:sz w:val="22"/>
          <w:szCs w:val="20"/>
        </w:rPr>
      </w:pPr>
    </w:p>
    <w:p w14:paraId="527B4E15"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noProof/>
          <w:sz w:val="22"/>
          <w:szCs w:val="20"/>
        </w:rPr>
        <w:drawing>
          <wp:inline distT="0" distB="0" distL="0" distR="0" wp14:anchorId="7B63D414" wp14:editId="747E2C16">
            <wp:extent cx="5429250" cy="3277641"/>
            <wp:effectExtent l="0" t="0" r="0" b="0"/>
            <wp:docPr id="1491293780" name="Picture 1" descr="A pie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93780" name="Picture 1" descr="A pie chart with different colored circles&#10;&#10;AI-generated content may be incorrect."/>
                    <pic:cNvPicPr/>
                  </pic:nvPicPr>
                  <pic:blipFill>
                    <a:blip r:embed="rId55"/>
                    <a:stretch>
                      <a:fillRect/>
                    </a:stretch>
                  </pic:blipFill>
                  <pic:spPr>
                    <a:xfrm>
                      <a:off x="0" y="0"/>
                      <a:ext cx="5434149" cy="3280598"/>
                    </a:xfrm>
                    <a:prstGeom prst="rect">
                      <a:avLst/>
                    </a:prstGeom>
                  </pic:spPr>
                </pic:pic>
              </a:graphicData>
            </a:graphic>
          </wp:inline>
        </w:drawing>
      </w:r>
    </w:p>
    <w:p w14:paraId="5F6F5564" w14:textId="77777777" w:rsidR="008B5063" w:rsidRPr="008B5063" w:rsidRDefault="008B5063" w:rsidP="00A909E3">
      <w:pPr>
        <w:rPr>
          <w:rFonts w:ascii="Arial" w:eastAsia="MS PGothic" w:hAnsi="Arial" w:cs="Arial"/>
          <w:sz w:val="22"/>
          <w:szCs w:val="20"/>
        </w:rPr>
      </w:pPr>
    </w:p>
    <w:p w14:paraId="4D2BD9DC"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lastRenderedPageBreak/>
        <w:t>As part of the survey, demographic data was captured. Around 91 per cent (150) of respondents agreed to provide this data. The responses, detailing who responded to the survey, are below:</w:t>
      </w:r>
    </w:p>
    <w:p w14:paraId="2651A26B" w14:textId="77777777" w:rsidR="008B5063" w:rsidRPr="008B5063" w:rsidRDefault="008B5063" w:rsidP="00A909E3">
      <w:pPr>
        <w:rPr>
          <w:rFonts w:ascii="Arial" w:eastAsia="MS PGothic" w:hAnsi="Arial" w:cs="Arial"/>
          <w:sz w:val="22"/>
          <w:szCs w:val="20"/>
        </w:rPr>
      </w:pPr>
    </w:p>
    <w:p w14:paraId="24D0A004" w14:textId="77777777" w:rsidR="008B5063" w:rsidRPr="008B5063" w:rsidRDefault="008B5063" w:rsidP="00A909E3">
      <w:pPr>
        <w:spacing w:before="100" w:after="200" w:line="276" w:lineRule="auto"/>
        <w:rPr>
          <w:rFonts w:ascii="Arial" w:eastAsia="MS PGothic" w:hAnsi="Arial" w:cs="Arial"/>
          <w:b/>
          <w:bCs/>
          <w:sz w:val="22"/>
          <w:szCs w:val="20"/>
        </w:rPr>
      </w:pPr>
      <w:r w:rsidRPr="008B5063">
        <w:rPr>
          <w:rFonts w:ascii="Arial" w:eastAsia="MS PGothic" w:hAnsi="Arial" w:cs="Arial"/>
          <w:b/>
          <w:bCs/>
          <w:sz w:val="22"/>
          <w:szCs w:val="20"/>
        </w:rPr>
        <w:t>Age</w:t>
      </w:r>
    </w:p>
    <w:p w14:paraId="72977551" w14:textId="77777777" w:rsidR="008B5063" w:rsidRPr="008B5063" w:rsidRDefault="008B5063" w:rsidP="00A909E3">
      <w:pPr>
        <w:spacing w:before="100" w:after="200" w:line="276" w:lineRule="auto"/>
        <w:rPr>
          <w:rFonts w:ascii="Arial" w:eastAsia="MS PGothic" w:hAnsi="Arial" w:cs="Arial"/>
          <w:b/>
          <w:bCs/>
          <w:sz w:val="22"/>
          <w:szCs w:val="20"/>
        </w:rPr>
      </w:pPr>
      <w:r w:rsidRPr="008B5063">
        <w:rPr>
          <w:rFonts w:ascii="Arial" w:eastAsia="MS PGothic" w:hAnsi="Arial" w:cs="Arial"/>
          <w:b/>
          <w:bCs/>
          <w:noProof/>
          <w:sz w:val="22"/>
          <w:szCs w:val="20"/>
        </w:rPr>
        <w:drawing>
          <wp:inline distT="0" distB="0" distL="0" distR="0" wp14:anchorId="0EF8F800" wp14:editId="276E4DBE">
            <wp:extent cx="5731510" cy="3514725"/>
            <wp:effectExtent l="0" t="0" r="2540" b="9525"/>
            <wp:docPr id="294580121" name="Picture 1" descr="A pie chart with numbers and a number of percent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80121" name="Picture 1" descr="A pie chart with numbers and a number of percentages&#10;&#10;AI-generated content may be incorrect."/>
                    <pic:cNvPicPr/>
                  </pic:nvPicPr>
                  <pic:blipFill>
                    <a:blip r:embed="rId56"/>
                    <a:stretch>
                      <a:fillRect/>
                    </a:stretch>
                  </pic:blipFill>
                  <pic:spPr>
                    <a:xfrm>
                      <a:off x="0" y="0"/>
                      <a:ext cx="5731510" cy="3514725"/>
                    </a:xfrm>
                    <a:prstGeom prst="rect">
                      <a:avLst/>
                    </a:prstGeom>
                  </pic:spPr>
                </pic:pic>
              </a:graphicData>
            </a:graphic>
          </wp:inline>
        </w:drawing>
      </w:r>
    </w:p>
    <w:p w14:paraId="377CA9A6" w14:textId="77777777" w:rsidR="008B5063" w:rsidRPr="008B5063" w:rsidRDefault="008B5063" w:rsidP="00A909E3">
      <w:pPr>
        <w:spacing w:before="100" w:after="200" w:line="276" w:lineRule="auto"/>
        <w:rPr>
          <w:rFonts w:ascii="Arial" w:eastAsia="MS PGothic" w:hAnsi="Arial" w:cs="Arial"/>
          <w:b/>
          <w:bCs/>
          <w:sz w:val="22"/>
          <w:szCs w:val="20"/>
        </w:rPr>
      </w:pPr>
      <w:r w:rsidRPr="008B5063">
        <w:rPr>
          <w:rFonts w:ascii="Arial" w:eastAsia="MS PGothic" w:hAnsi="Arial" w:cs="Arial"/>
          <w:b/>
          <w:bCs/>
          <w:sz w:val="22"/>
          <w:szCs w:val="20"/>
        </w:rPr>
        <w:t>Gender</w:t>
      </w:r>
    </w:p>
    <w:p w14:paraId="44851DA5" w14:textId="77777777" w:rsidR="008B5063" w:rsidRPr="008B5063" w:rsidRDefault="008B5063" w:rsidP="00A909E3">
      <w:pPr>
        <w:spacing w:before="100" w:after="200" w:line="276" w:lineRule="auto"/>
        <w:rPr>
          <w:rFonts w:ascii="Arial" w:eastAsia="MS PGothic" w:hAnsi="Arial" w:cs="Arial"/>
          <w:sz w:val="22"/>
          <w:szCs w:val="20"/>
        </w:rPr>
      </w:pPr>
      <w:r w:rsidRPr="008B5063">
        <w:rPr>
          <w:rFonts w:ascii="Arial" w:eastAsia="MS PGothic" w:hAnsi="Arial" w:cs="Arial"/>
          <w:noProof/>
          <w:sz w:val="22"/>
          <w:szCs w:val="20"/>
        </w:rPr>
        <w:drawing>
          <wp:inline distT="0" distB="0" distL="0" distR="0" wp14:anchorId="6CBDD803" wp14:editId="4DA92E57">
            <wp:extent cx="5731510" cy="2781300"/>
            <wp:effectExtent l="0" t="0" r="2540" b="0"/>
            <wp:docPr id="1327676870" name="Picture 1" descr="A pie chart with different colored sec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676870" name="Picture 1" descr="A pie chart with different colored sections&#10;&#10;AI-generated content may be incorrect."/>
                    <pic:cNvPicPr/>
                  </pic:nvPicPr>
                  <pic:blipFill>
                    <a:blip r:embed="rId57"/>
                    <a:stretch>
                      <a:fillRect/>
                    </a:stretch>
                  </pic:blipFill>
                  <pic:spPr>
                    <a:xfrm>
                      <a:off x="0" y="0"/>
                      <a:ext cx="5731510" cy="2781300"/>
                    </a:xfrm>
                    <a:prstGeom prst="rect">
                      <a:avLst/>
                    </a:prstGeom>
                  </pic:spPr>
                </pic:pic>
              </a:graphicData>
            </a:graphic>
          </wp:inline>
        </w:drawing>
      </w:r>
    </w:p>
    <w:p w14:paraId="41CF22B3" w14:textId="77777777" w:rsidR="008B5063" w:rsidRPr="008B5063" w:rsidRDefault="008B5063" w:rsidP="00A909E3">
      <w:pPr>
        <w:spacing w:before="100" w:after="200" w:line="276" w:lineRule="auto"/>
        <w:rPr>
          <w:rFonts w:ascii="Arial" w:eastAsia="MS PGothic" w:hAnsi="Arial" w:cs="Arial"/>
          <w:b/>
          <w:bCs/>
          <w:sz w:val="22"/>
          <w:szCs w:val="20"/>
        </w:rPr>
      </w:pPr>
    </w:p>
    <w:p w14:paraId="42730C1D" w14:textId="77777777" w:rsidR="008B5063" w:rsidRPr="008B5063" w:rsidRDefault="008B5063" w:rsidP="00A909E3">
      <w:pPr>
        <w:spacing w:before="100" w:after="200" w:line="276" w:lineRule="auto"/>
        <w:rPr>
          <w:rFonts w:ascii="Arial" w:eastAsia="MS PGothic" w:hAnsi="Arial" w:cs="Arial"/>
          <w:b/>
          <w:bCs/>
          <w:sz w:val="22"/>
          <w:szCs w:val="20"/>
        </w:rPr>
      </w:pPr>
    </w:p>
    <w:p w14:paraId="52A47B44" w14:textId="77777777" w:rsidR="008B5063" w:rsidRPr="008B5063" w:rsidRDefault="008B5063" w:rsidP="00A909E3">
      <w:pPr>
        <w:spacing w:before="100" w:after="200" w:line="276" w:lineRule="auto"/>
        <w:rPr>
          <w:rFonts w:ascii="Arial" w:eastAsia="MS PGothic" w:hAnsi="Arial" w:cs="Arial"/>
          <w:b/>
          <w:bCs/>
          <w:sz w:val="22"/>
          <w:szCs w:val="20"/>
        </w:rPr>
      </w:pPr>
    </w:p>
    <w:p w14:paraId="0B19CB87" w14:textId="77777777" w:rsidR="008B5063" w:rsidRPr="008B5063" w:rsidRDefault="008B5063" w:rsidP="00A909E3">
      <w:pPr>
        <w:spacing w:before="100" w:after="200" w:line="276" w:lineRule="auto"/>
        <w:rPr>
          <w:rFonts w:ascii="Arial" w:eastAsia="MS PGothic" w:hAnsi="Arial" w:cs="Arial"/>
          <w:b/>
          <w:bCs/>
          <w:sz w:val="22"/>
          <w:szCs w:val="20"/>
        </w:rPr>
      </w:pPr>
    </w:p>
    <w:p w14:paraId="77A1BC20" w14:textId="77777777" w:rsidR="008B5063" w:rsidRPr="008B5063" w:rsidRDefault="008B5063" w:rsidP="00A909E3">
      <w:pPr>
        <w:spacing w:before="100" w:after="200" w:line="276" w:lineRule="auto"/>
        <w:rPr>
          <w:rFonts w:ascii="Arial" w:eastAsia="MS PGothic" w:hAnsi="Arial" w:cs="Arial"/>
          <w:b/>
          <w:bCs/>
          <w:sz w:val="22"/>
          <w:szCs w:val="20"/>
        </w:rPr>
      </w:pPr>
    </w:p>
    <w:p w14:paraId="12BB1FC6" w14:textId="77777777" w:rsidR="008B5063" w:rsidRPr="008B5063" w:rsidRDefault="008B5063" w:rsidP="00A909E3">
      <w:pPr>
        <w:spacing w:before="100" w:after="200" w:line="276" w:lineRule="auto"/>
        <w:rPr>
          <w:rFonts w:ascii="Arial" w:eastAsia="MS PGothic" w:hAnsi="Arial" w:cs="Arial"/>
          <w:b/>
          <w:bCs/>
          <w:sz w:val="22"/>
          <w:szCs w:val="20"/>
        </w:rPr>
      </w:pPr>
    </w:p>
    <w:p w14:paraId="2FBEA40E" w14:textId="77777777" w:rsidR="008B5063" w:rsidRPr="008B5063" w:rsidRDefault="008B5063" w:rsidP="00A909E3">
      <w:pPr>
        <w:spacing w:before="100" w:after="200" w:line="276" w:lineRule="auto"/>
        <w:rPr>
          <w:rFonts w:ascii="Arial" w:eastAsia="MS PGothic" w:hAnsi="Arial" w:cs="Arial"/>
          <w:b/>
          <w:bCs/>
          <w:sz w:val="22"/>
          <w:szCs w:val="20"/>
        </w:rPr>
      </w:pPr>
    </w:p>
    <w:p w14:paraId="3FA87E9C" w14:textId="77777777" w:rsidR="008B5063" w:rsidRPr="008B5063" w:rsidRDefault="008B5063" w:rsidP="00A909E3">
      <w:pPr>
        <w:spacing w:before="100" w:after="200" w:line="276" w:lineRule="auto"/>
        <w:rPr>
          <w:rFonts w:ascii="Arial" w:eastAsia="MS PGothic" w:hAnsi="Arial" w:cs="Arial"/>
          <w:b/>
          <w:bCs/>
          <w:sz w:val="22"/>
          <w:szCs w:val="20"/>
        </w:rPr>
      </w:pPr>
      <w:r w:rsidRPr="008B5063">
        <w:rPr>
          <w:rFonts w:ascii="Arial" w:eastAsia="MS PGothic" w:hAnsi="Arial" w:cs="Arial"/>
          <w:b/>
          <w:bCs/>
          <w:sz w:val="22"/>
          <w:szCs w:val="20"/>
        </w:rPr>
        <w:t>Ethnicity</w:t>
      </w:r>
    </w:p>
    <w:p w14:paraId="3E0DF220" w14:textId="77777777" w:rsidR="008B5063" w:rsidRPr="008B5063" w:rsidRDefault="008B5063" w:rsidP="00A909E3">
      <w:pPr>
        <w:spacing w:before="100" w:after="200" w:line="276" w:lineRule="auto"/>
        <w:rPr>
          <w:rFonts w:ascii="Arial" w:eastAsia="MS PGothic" w:hAnsi="Arial" w:cs="Arial"/>
          <w:b/>
          <w:bCs/>
          <w:sz w:val="22"/>
          <w:szCs w:val="20"/>
        </w:rPr>
      </w:pPr>
      <w:r w:rsidRPr="008B5063">
        <w:rPr>
          <w:rFonts w:ascii="Arial" w:eastAsia="MS PGothic" w:hAnsi="Arial" w:cs="Arial"/>
          <w:b/>
          <w:bCs/>
          <w:noProof/>
          <w:sz w:val="22"/>
          <w:szCs w:val="20"/>
        </w:rPr>
        <w:drawing>
          <wp:inline distT="0" distB="0" distL="0" distR="0" wp14:anchorId="1D407714" wp14:editId="6E63A1E9">
            <wp:extent cx="5731510" cy="3108960"/>
            <wp:effectExtent l="0" t="0" r="2540" b="0"/>
            <wp:docPr id="5186785" name="Picture 1" descr="A blue circle with a number of colored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785" name="Picture 1" descr="A blue circle with a number of colored lines and numbers&#10;&#10;AI-generated content may be incorrect."/>
                    <pic:cNvPicPr/>
                  </pic:nvPicPr>
                  <pic:blipFill>
                    <a:blip r:embed="rId58"/>
                    <a:stretch>
                      <a:fillRect/>
                    </a:stretch>
                  </pic:blipFill>
                  <pic:spPr>
                    <a:xfrm>
                      <a:off x="0" y="0"/>
                      <a:ext cx="5731510" cy="3108960"/>
                    </a:xfrm>
                    <a:prstGeom prst="rect">
                      <a:avLst/>
                    </a:prstGeom>
                  </pic:spPr>
                </pic:pic>
              </a:graphicData>
            </a:graphic>
          </wp:inline>
        </w:drawing>
      </w:r>
    </w:p>
    <w:p w14:paraId="380E8C18" w14:textId="77777777" w:rsidR="008B5063" w:rsidRPr="008B5063" w:rsidRDefault="008B5063" w:rsidP="00A909E3">
      <w:pPr>
        <w:spacing w:before="100" w:after="200" w:line="276" w:lineRule="auto"/>
        <w:rPr>
          <w:rFonts w:ascii="Arial" w:eastAsia="MS PGothic" w:hAnsi="Arial" w:cs="Arial"/>
          <w:b/>
          <w:bCs/>
          <w:sz w:val="22"/>
          <w:szCs w:val="20"/>
        </w:rPr>
      </w:pPr>
      <w:r w:rsidRPr="008B5063">
        <w:rPr>
          <w:rFonts w:ascii="Arial" w:eastAsia="MS PGothic" w:hAnsi="Arial" w:cs="Arial"/>
          <w:b/>
          <w:bCs/>
          <w:sz w:val="22"/>
          <w:szCs w:val="20"/>
        </w:rPr>
        <w:t>Disability</w:t>
      </w:r>
    </w:p>
    <w:p w14:paraId="21213FB9" w14:textId="77777777" w:rsidR="008B5063" w:rsidRPr="008B5063" w:rsidRDefault="008B5063" w:rsidP="00A909E3">
      <w:pPr>
        <w:spacing w:before="100" w:after="200" w:line="276" w:lineRule="auto"/>
        <w:rPr>
          <w:rFonts w:ascii="Arial" w:eastAsia="MS PGothic" w:hAnsi="Arial" w:cs="Arial"/>
          <w:b/>
          <w:bCs/>
          <w:sz w:val="22"/>
          <w:szCs w:val="20"/>
        </w:rPr>
      </w:pPr>
      <w:r w:rsidRPr="008B5063">
        <w:rPr>
          <w:rFonts w:ascii="Arial" w:eastAsia="MS PGothic" w:hAnsi="Arial" w:cs="Arial"/>
          <w:b/>
          <w:bCs/>
          <w:noProof/>
          <w:sz w:val="22"/>
          <w:szCs w:val="20"/>
        </w:rPr>
        <w:drawing>
          <wp:inline distT="0" distB="0" distL="0" distR="0" wp14:anchorId="1D53FD1A" wp14:editId="7F474D78">
            <wp:extent cx="5731510" cy="3587750"/>
            <wp:effectExtent l="0" t="0" r="2540" b="0"/>
            <wp:docPr id="635776837" name="Picture 1" descr="A pie char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776837" name="Picture 1" descr="A pie chart with text&#10;&#10;AI-generated content may be incorrect."/>
                    <pic:cNvPicPr/>
                  </pic:nvPicPr>
                  <pic:blipFill>
                    <a:blip r:embed="rId59"/>
                    <a:stretch>
                      <a:fillRect/>
                    </a:stretch>
                  </pic:blipFill>
                  <pic:spPr>
                    <a:xfrm>
                      <a:off x="0" y="0"/>
                      <a:ext cx="5731510" cy="3587750"/>
                    </a:xfrm>
                    <a:prstGeom prst="rect">
                      <a:avLst/>
                    </a:prstGeom>
                  </pic:spPr>
                </pic:pic>
              </a:graphicData>
            </a:graphic>
          </wp:inline>
        </w:drawing>
      </w:r>
    </w:p>
    <w:p w14:paraId="13966F3B" w14:textId="77777777" w:rsidR="008B5063" w:rsidRPr="008B5063" w:rsidRDefault="008B5063" w:rsidP="00A909E3">
      <w:pPr>
        <w:spacing w:before="100" w:after="200" w:line="276" w:lineRule="auto"/>
        <w:rPr>
          <w:rFonts w:ascii="Arial" w:eastAsia="MS PGothic" w:hAnsi="Arial" w:cs="Arial"/>
          <w:b/>
          <w:bCs/>
          <w:sz w:val="22"/>
          <w:szCs w:val="20"/>
        </w:rPr>
      </w:pPr>
    </w:p>
    <w:p w14:paraId="0D35E7CE" w14:textId="77777777" w:rsidR="008B5063" w:rsidRPr="008B5063" w:rsidRDefault="008B5063" w:rsidP="00A909E3">
      <w:pPr>
        <w:spacing w:before="100" w:after="200" w:line="276" w:lineRule="auto"/>
        <w:rPr>
          <w:rFonts w:ascii="Arial" w:eastAsia="MS PGothic" w:hAnsi="Arial" w:cs="Arial"/>
          <w:b/>
          <w:bCs/>
          <w:sz w:val="22"/>
          <w:szCs w:val="20"/>
        </w:rPr>
      </w:pPr>
    </w:p>
    <w:p w14:paraId="680A743E" w14:textId="77777777" w:rsidR="008B5063" w:rsidRPr="008B5063" w:rsidRDefault="008B5063" w:rsidP="00A909E3">
      <w:pPr>
        <w:spacing w:before="100" w:after="200" w:line="276" w:lineRule="auto"/>
        <w:rPr>
          <w:rFonts w:ascii="Arial" w:eastAsia="MS PGothic" w:hAnsi="Arial" w:cs="Arial"/>
          <w:b/>
          <w:bCs/>
          <w:sz w:val="22"/>
          <w:szCs w:val="20"/>
        </w:rPr>
      </w:pPr>
      <w:r w:rsidRPr="008B5063">
        <w:rPr>
          <w:rFonts w:ascii="Arial" w:eastAsia="MS PGothic" w:hAnsi="Arial" w:cs="Arial"/>
          <w:b/>
          <w:bCs/>
          <w:sz w:val="22"/>
          <w:szCs w:val="20"/>
        </w:rPr>
        <w:t>Carer</w:t>
      </w:r>
    </w:p>
    <w:p w14:paraId="741A6761" w14:textId="77777777" w:rsidR="008B5063" w:rsidRPr="008B5063" w:rsidRDefault="008B5063" w:rsidP="00A909E3">
      <w:pPr>
        <w:spacing w:before="100" w:after="200" w:line="276" w:lineRule="auto"/>
        <w:rPr>
          <w:rFonts w:ascii="Arial" w:eastAsia="MS PGothic" w:hAnsi="Arial" w:cs="Arial"/>
          <w:color w:val="FFFFFF"/>
          <w:spacing w:val="15"/>
          <w:sz w:val="32"/>
          <w:szCs w:val="22"/>
        </w:rPr>
      </w:pPr>
      <w:r w:rsidRPr="008B5063">
        <w:rPr>
          <w:rFonts w:ascii="Arial" w:eastAsia="MS PGothic" w:hAnsi="Arial" w:cs="Arial"/>
          <w:noProof/>
          <w:sz w:val="22"/>
          <w:szCs w:val="20"/>
        </w:rPr>
        <w:drawing>
          <wp:inline distT="0" distB="0" distL="0" distR="0" wp14:anchorId="35704AA7" wp14:editId="6D73EF19">
            <wp:extent cx="5153744" cy="3553321"/>
            <wp:effectExtent l="0" t="0" r="8890" b="9525"/>
            <wp:docPr id="1649199889" name="Picture 1" descr="A pie chart with a blue triangle and a blue triang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199889" name="Picture 1" descr="A pie chart with a blue triangle and a blue triangle&#10;&#10;AI-generated content may be incorrect."/>
                    <pic:cNvPicPr/>
                  </pic:nvPicPr>
                  <pic:blipFill>
                    <a:blip r:embed="rId60"/>
                    <a:stretch>
                      <a:fillRect/>
                    </a:stretch>
                  </pic:blipFill>
                  <pic:spPr>
                    <a:xfrm>
                      <a:off x="0" y="0"/>
                      <a:ext cx="5153744" cy="3553321"/>
                    </a:xfrm>
                    <a:prstGeom prst="rect">
                      <a:avLst/>
                    </a:prstGeom>
                  </pic:spPr>
                </pic:pic>
              </a:graphicData>
            </a:graphic>
          </wp:inline>
        </w:drawing>
      </w:r>
      <w:r w:rsidRPr="008B5063">
        <w:rPr>
          <w:rFonts w:ascii="Arial" w:eastAsia="MS PGothic" w:hAnsi="Arial" w:cs="Arial"/>
          <w:sz w:val="22"/>
          <w:szCs w:val="20"/>
        </w:rPr>
        <w:br w:type="page"/>
      </w:r>
    </w:p>
    <w:p w14:paraId="33FCF3EB" w14:textId="77777777" w:rsidR="008B5063" w:rsidRPr="008B5063" w:rsidRDefault="008B5063" w:rsidP="00A909E3">
      <w:pPr>
        <w:pBdr>
          <w:top w:val="single" w:sz="24" w:space="0" w:color="4472C4"/>
          <w:left w:val="single" w:sz="24" w:space="0" w:color="4472C4"/>
          <w:bottom w:val="single" w:sz="24" w:space="0" w:color="4472C4"/>
          <w:right w:val="single" w:sz="24" w:space="0" w:color="4472C4"/>
        </w:pBdr>
        <w:shd w:val="clear" w:color="auto" w:fill="4472C4"/>
        <w:outlineLvl w:val="0"/>
        <w:rPr>
          <w:rFonts w:ascii="Arial" w:eastAsia="MS PGothic" w:hAnsi="Arial" w:cs="Arial"/>
          <w:b/>
          <w:color w:val="FFFFFF"/>
          <w:spacing w:val="15"/>
          <w:sz w:val="32"/>
          <w:szCs w:val="22"/>
        </w:rPr>
      </w:pPr>
      <w:bookmarkStart w:id="11" w:name="_Toc225432298"/>
      <w:r w:rsidRPr="008B5063">
        <w:rPr>
          <w:rFonts w:ascii="Arial" w:eastAsia="MS PGothic" w:hAnsi="Arial" w:cs="Arial"/>
          <w:b/>
          <w:noProof/>
          <w:color w:val="FFFFFF"/>
          <w:spacing w:val="15"/>
          <w:sz w:val="32"/>
          <w:szCs w:val="22"/>
        </w:rPr>
        <w:lastRenderedPageBreak/>
        <w:drawing>
          <wp:anchor distT="0" distB="0" distL="114300" distR="114300" simplePos="0" relativeHeight="251658242" behindDoc="0" locked="0" layoutInCell="1" allowOverlap="1" wp14:anchorId="28A6EA22" wp14:editId="2670E7AE">
            <wp:simplePos x="0" y="0"/>
            <wp:positionH relativeFrom="column">
              <wp:posOffset>4829175</wp:posOffset>
            </wp:positionH>
            <wp:positionV relativeFrom="paragraph">
              <wp:posOffset>-304800</wp:posOffset>
            </wp:positionV>
            <wp:extent cx="914400" cy="914400"/>
            <wp:effectExtent l="0" t="0" r="0" b="0"/>
            <wp:wrapNone/>
            <wp:docPr id="20" name="Graphic 20" descr="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descr="Ear with solid fill"/>
                    <pic:cNvPicPr/>
                  </pic:nvPicPr>
                  <pic:blipFill>
                    <a:blip r:embed="rId61">
                      <a:extLst>
                        <a:ext uri="{28A0092B-C50C-407E-A947-70E740481C1C}">
                          <a14:useLocalDpi xmlns:a14="http://schemas.microsoft.com/office/drawing/2010/main"/>
                        </a:ext>
                        <a:ext uri="{96DAC541-7B7A-43D3-8B79-37D633B846F1}">
                          <asvg:svgBlip xmlns:asvg="http://schemas.microsoft.com/office/drawing/2016/SVG/main" r:embed="rId62"/>
                        </a:ext>
                      </a:extLst>
                    </a:blip>
                    <a:stretch>
                      <a:fillRect/>
                    </a:stretch>
                  </pic:blipFill>
                  <pic:spPr>
                    <a:xfrm>
                      <a:off x="0" y="0"/>
                      <a:ext cx="914400" cy="914400"/>
                    </a:xfrm>
                    <a:prstGeom prst="rect">
                      <a:avLst/>
                    </a:prstGeom>
                  </pic:spPr>
                </pic:pic>
              </a:graphicData>
            </a:graphic>
          </wp:anchor>
        </w:drawing>
      </w:r>
      <w:r w:rsidRPr="008B5063">
        <w:rPr>
          <w:rFonts w:ascii="Arial" w:eastAsia="MS PGothic" w:hAnsi="Arial" w:cs="Arial"/>
          <w:b/>
          <w:color w:val="FFFFFF"/>
          <w:spacing w:val="15"/>
          <w:sz w:val="32"/>
          <w:szCs w:val="22"/>
        </w:rPr>
        <w:t>What did we hear?</w:t>
      </w:r>
      <w:bookmarkEnd w:id="11"/>
    </w:p>
    <w:p w14:paraId="0A2645A2" w14:textId="77777777" w:rsidR="008B5063" w:rsidRPr="008B5063" w:rsidRDefault="008B5063" w:rsidP="00A909E3">
      <w:pPr>
        <w:rPr>
          <w:rFonts w:ascii="Arial" w:eastAsia="MS PGothic" w:hAnsi="Arial" w:cs="Arial"/>
          <w:sz w:val="22"/>
          <w:szCs w:val="20"/>
        </w:rPr>
      </w:pPr>
    </w:p>
    <w:p w14:paraId="794A015C" w14:textId="77777777" w:rsidR="008B5063" w:rsidRPr="008B5063" w:rsidRDefault="008B5063" w:rsidP="00A909E3">
      <w:pPr>
        <w:rPr>
          <w:rFonts w:ascii="Arial" w:eastAsia="MS PGothic" w:hAnsi="Arial" w:cs="Arial"/>
          <w:sz w:val="22"/>
          <w:szCs w:val="20"/>
        </w:rPr>
      </w:pPr>
    </w:p>
    <w:p w14:paraId="27231864" w14:textId="77777777" w:rsidR="008B5063" w:rsidRPr="008B5063" w:rsidRDefault="008B5063" w:rsidP="00A909E3">
      <w:pPr>
        <w:pBdr>
          <w:top w:val="single" w:sz="24" w:space="0" w:color="D9E2F3"/>
          <w:left w:val="single" w:sz="24" w:space="0" w:color="D9E2F3"/>
          <w:bottom w:val="single" w:sz="24" w:space="0" w:color="D9E2F3"/>
          <w:right w:val="single" w:sz="24" w:space="0" w:color="D9E2F3"/>
        </w:pBdr>
        <w:shd w:val="clear" w:color="auto" w:fill="D9E2F3"/>
        <w:outlineLvl w:val="1"/>
        <w:rPr>
          <w:rFonts w:ascii="Arial" w:eastAsia="MS PGothic" w:hAnsi="Arial" w:cs="Arial"/>
          <w:b/>
          <w:spacing w:val="15"/>
          <w:szCs w:val="20"/>
        </w:rPr>
      </w:pPr>
      <w:bookmarkStart w:id="12" w:name="_Toc225432299"/>
      <w:r w:rsidRPr="008B5063">
        <w:rPr>
          <w:rFonts w:ascii="Arial" w:eastAsia="MS PGothic" w:hAnsi="Arial" w:cs="Arial"/>
          <w:b/>
          <w:spacing w:val="15"/>
          <w:szCs w:val="20"/>
        </w:rPr>
        <w:t>Public drop-in sessions</w:t>
      </w:r>
      <w:bookmarkEnd w:id="12"/>
    </w:p>
    <w:p w14:paraId="086B7273" w14:textId="77777777" w:rsidR="008B5063" w:rsidRPr="008B5063" w:rsidRDefault="008B5063" w:rsidP="00A909E3">
      <w:pPr>
        <w:rPr>
          <w:rFonts w:ascii="Arial" w:eastAsia="MS PGothic" w:hAnsi="Arial" w:cs="Arial"/>
          <w:sz w:val="22"/>
          <w:szCs w:val="20"/>
        </w:rPr>
      </w:pPr>
    </w:p>
    <w:p w14:paraId="1D124925"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Below is a summary of the comments made during face-to-face conversations:</w:t>
      </w:r>
    </w:p>
    <w:p w14:paraId="618CE017" w14:textId="77777777" w:rsidR="008B5063" w:rsidRPr="008B5063" w:rsidRDefault="008B5063" w:rsidP="00A909E3">
      <w:pPr>
        <w:rPr>
          <w:rFonts w:ascii="Arial" w:eastAsia="MS PGothic" w:hAnsi="Arial" w:cs="Arial"/>
          <w:sz w:val="22"/>
          <w:szCs w:val="20"/>
        </w:rPr>
      </w:pPr>
    </w:p>
    <w:p w14:paraId="747DAF6A"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Access to NHS dentistry</w:t>
      </w:r>
    </w:p>
    <w:p w14:paraId="14BF6647"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Many people reported significant difficulty accessing an NHS dentist, with a widespread perception that there is no NHS dentistry available. Some no longer try to register at all.</w:t>
      </w:r>
    </w:p>
    <w:p w14:paraId="0DC37382" w14:textId="6E2A0571"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 xml:space="preserve">A common experience was being removed from NHS lists during the </w:t>
      </w:r>
      <w:r w:rsidR="00AF463C">
        <w:rPr>
          <w:rFonts w:ascii="Arial" w:eastAsia="MS PGothic" w:hAnsi="Arial" w:cs="Arial"/>
          <w:sz w:val="22"/>
          <w:szCs w:val="20"/>
        </w:rPr>
        <w:t>COVID</w:t>
      </w:r>
      <w:r w:rsidRPr="008B5063">
        <w:rPr>
          <w:rFonts w:ascii="Arial" w:eastAsia="MS PGothic" w:hAnsi="Arial" w:cs="Arial"/>
          <w:sz w:val="22"/>
          <w:szCs w:val="20"/>
        </w:rPr>
        <w:t xml:space="preserve"> pandemic and not being reaccepted or only being offered care if they paid privately.</w:t>
      </w:r>
    </w:p>
    <w:p w14:paraId="1E33012B"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Several people described practices advertising as NHS but then saying they were not accepting NHS patients, offering only private treatment.</w:t>
      </w:r>
    </w:p>
    <w:p w14:paraId="25C09847"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Once people are removed from a list, they find it extremely hard to regain access, often leading to long gaps without care or reliance on emergency services only.</w:t>
      </w:r>
    </w:p>
    <w:p w14:paraId="689EA479"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There were concerns about rigid appointment policies, with people feeling threatened with removal if they missed appointments, without consideration of barriers such as caring responsibilities, anxiety, transport or cost.</w:t>
      </w:r>
    </w:p>
    <w:p w14:paraId="29189724" w14:textId="77777777" w:rsidR="008B5063" w:rsidRPr="008B5063" w:rsidRDefault="008B5063" w:rsidP="00A909E3">
      <w:pPr>
        <w:rPr>
          <w:rFonts w:ascii="Arial" w:eastAsia="MS PGothic" w:hAnsi="Arial" w:cs="Arial"/>
          <w:b/>
          <w:bCs/>
          <w:sz w:val="22"/>
          <w:szCs w:val="20"/>
        </w:rPr>
      </w:pPr>
    </w:p>
    <w:p w14:paraId="2F6B0A1C"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Cost as a major barrier</w:t>
      </w:r>
    </w:p>
    <w:p w14:paraId="386F9955"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Cost emerged as one of the strongest and most consistent themes.</w:t>
      </w:r>
    </w:p>
    <w:p w14:paraId="2C5A1E75"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Many attendees are paying for private dental care, typically £40–£50 per month on dental plans or several hundred pounds per visit when treatment is needed.</w:t>
      </w:r>
    </w:p>
    <w:p w14:paraId="184F3A69"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Some people reported being unable to afford NHS charges, such as £300 for dentures or tooth extractions.</w:t>
      </w:r>
    </w:p>
    <w:p w14:paraId="328081B2"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Pensioners, people on low incomes, and younger people on benefits highlighted as being particularly affected.</w:t>
      </w:r>
    </w:p>
    <w:p w14:paraId="06FC624F"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Several people described long-term consequences of unaffordable care, including missing teeth, reliance on dentures and impacts on confidence, wellbeing, and employment prospects.</w:t>
      </w:r>
    </w:p>
    <w:p w14:paraId="1B541F9B"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There was limited understanding of financial support, exemptions and help with NHS dental charges.</w:t>
      </w:r>
    </w:p>
    <w:p w14:paraId="054D4BEA" w14:textId="77777777" w:rsidR="008B5063" w:rsidRPr="008B5063" w:rsidRDefault="008B5063" w:rsidP="00A909E3">
      <w:pPr>
        <w:rPr>
          <w:rFonts w:ascii="Arial" w:eastAsia="MS PGothic" w:hAnsi="Arial" w:cs="Arial"/>
          <w:b/>
          <w:bCs/>
          <w:sz w:val="22"/>
          <w:szCs w:val="20"/>
        </w:rPr>
      </w:pPr>
    </w:p>
    <w:p w14:paraId="0165F1E1"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Emergency and urgent dental care</w:t>
      </w:r>
    </w:p>
    <w:p w14:paraId="3EFCFC1C"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Awareness of urgent dental services was very limited.</w:t>
      </w:r>
    </w:p>
    <w:p w14:paraId="0A60A0EF"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Some people knew about the Whitegate Drive service and reported good experiences when they did access it, particularly when they knew in advance where to go.</w:t>
      </w:r>
    </w:p>
    <w:p w14:paraId="380A98D6"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However, many:</w:t>
      </w:r>
    </w:p>
    <w:p w14:paraId="0996236F" w14:textId="77777777" w:rsidR="008B5063" w:rsidRPr="008B5063" w:rsidRDefault="008B5063" w:rsidP="00A909E3">
      <w:pPr>
        <w:numPr>
          <w:ilvl w:val="0"/>
          <w:numId w:val="24"/>
        </w:numPr>
        <w:contextualSpacing/>
        <w:rPr>
          <w:rFonts w:ascii="Arial" w:eastAsia="MS PGothic" w:hAnsi="Arial" w:cs="Arial"/>
          <w:sz w:val="22"/>
          <w:szCs w:val="20"/>
        </w:rPr>
      </w:pPr>
      <w:r w:rsidRPr="008B5063">
        <w:rPr>
          <w:rFonts w:ascii="Arial" w:eastAsia="MS PGothic" w:hAnsi="Arial" w:cs="Arial"/>
          <w:sz w:val="22"/>
          <w:szCs w:val="20"/>
        </w:rPr>
        <w:t>Did not realise they could access urgent care via NHS 111.</w:t>
      </w:r>
    </w:p>
    <w:p w14:paraId="5FDA1D0F" w14:textId="77777777" w:rsidR="008B5063" w:rsidRPr="008B5063" w:rsidRDefault="008B5063" w:rsidP="00A909E3">
      <w:pPr>
        <w:numPr>
          <w:ilvl w:val="0"/>
          <w:numId w:val="24"/>
        </w:numPr>
        <w:contextualSpacing/>
        <w:rPr>
          <w:rFonts w:ascii="Arial" w:eastAsia="MS PGothic" w:hAnsi="Arial" w:cs="Arial"/>
          <w:sz w:val="22"/>
          <w:szCs w:val="20"/>
        </w:rPr>
      </w:pPr>
      <w:r w:rsidRPr="008B5063">
        <w:rPr>
          <w:rFonts w:ascii="Arial" w:eastAsia="MS PGothic" w:hAnsi="Arial" w:cs="Arial"/>
          <w:sz w:val="22"/>
          <w:szCs w:val="20"/>
        </w:rPr>
        <w:t>Were confused by reports of a ‘rolling rota’ across Lancashire and South Cumbria, meaning care was not always available locally.</w:t>
      </w:r>
    </w:p>
    <w:p w14:paraId="4D99AA15" w14:textId="77777777" w:rsidR="008B5063" w:rsidRPr="008B5063" w:rsidRDefault="008B5063" w:rsidP="00A909E3">
      <w:pPr>
        <w:numPr>
          <w:ilvl w:val="0"/>
          <w:numId w:val="24"/>
        </w:numPr>
        <w:contextualSpacing/>
        <w:rPr>
          <w:rFonts w:ascii="Arial" w:eastAsia="MS PGothic" w:hAnsi="Arial" w:cs="Arial"/>
          <w:sz w:val="22"/>
          <w:szCs w:val="20"/>
        </w:rPr>
      </w:pPr>
      <w:r w:rsidRPr="008B5063">
        <w:rPr>
          <w:rFonts w:ascii="Arial" w:eastAsia="MS PGothic" w:hAnsi="Arial" w:cs="Arial"/>
          <w:sz w:val="22"/>
          <w:szCs w:val="20"/>
        </w:rPr>
        <w:t>Were turned away if they were not in pain, even where there was significant underlying need.</w:t>
      </w:r>
    </w:p>
    <w:p w14:paraId="1B1EB51B"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People felt unsupported when turned away, particularly when GPs stated they were ‘not insured to do anything with teeth’, leaving patients with no clear route for help.</w:t>
      </w:r>
    </w:p>
    <w:p w14:paraId="04169F9C" w14:textId="77777777" w:rsidR="008B5063" w:rsidRPr="008B5063" w:rsidRDefault="008B5063" w:rsidP="00A909E3">
      <w:pPr>
        <w:rPr>
          <w:rFonts w:ascii="Arial" w:eastAsia="MS PGothic" w:hAnsi="Arial" w:cs="Arial"/>
          <w:b/>
          <w:bCs/>
          <w:sz w:val="22"/>
          <w:szCs w:val="20"/>
        </w:rPr>
      </w:pPr>
    </w:p>
    <w:p w14:paraId="72F5CC21"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Patient experience and anxiety</w:t>
      </w:r>
    </w:p>
    <w:p w14:paraId="5AA5117C"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Anxiety and dental phobia were raised repeatedly as major barriers to accessing care, often compounded by cost.</w:t>
      </w:r>
    </w:p>
    <w:p w14:paraId="099CB9DC"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 xml:space="preserve">Some people felt: </w:t>
      </w:r>
    </w:p>
    <w:p w14:paraId="5C92F168" w14:textId="77777777" w:rsidR="008B5063" w:rsidRPr="008B5063" w:rsidRDefault="008B5063" w:rsidP="00A909E3">
      <w:pPr>
        <w:numPr>
          <w:ilvl w:val="0"/>
          <w:numId w:val="25"/>
        </w:numPr>
        <w:contextualSpacing/>
        <w:rPr>
          <w:rFonts w:ascii="Arial" w:eastAsia="MS PGothic" w:hAnsi="Arial" w:cs="Arial"/>
          <w:sz w:val="22"/>
          <w:szCs w:val="20"/>
        </w:rPr>
      </w:pPr>
      <w:r w:rsidRPr="008B5063">
        <w:rPr>
          <w:rFonts w:ascii="Arial" w:eastAsia="MS PGothic" w:hAnsi="Arial" w:cs="Arial"/>
          <w:sz w:val="22"/>
          <w:szCs w:val="20"/>
        </w:rPr>
        <w:t>Rushed during appointments.</w:t>
      </w:r>
    </w:p>
    <w:p w14:paraId="0C43FD5F" w14:textId="77777777" w:rsidR="008B5063" w:rsidRPr="008B5063" w:rsidRDefault="008B5063" w:rsidP="00A909E3">
      <w:pPr>
        <w:numPr>
          <w:ilvl w:val="0"/>
          <w:numId w:val="25"/>
        </w:numPr>
        <w:contextualSpacing/>
        <w:rPr>
          <w:rFonts w:ascii="Arial" w:eastAsia="MS PGothic" w:hAnsi="Arial" w:cs="Arial"/>
          <w:sz w:val="22"/>
          <w:szCs w:val="20"/>
        </w:rPr>
      </w:pPr>
      <w:r w:rsidRPr="008B5063">
        <w:rPr>
          <w:rFonts w:ascii="Arial" w:eastAsia="MS PGothic" w:hAnsi="Arial" w:cs="Arial"/>
          <w:sz w:val="22"/>
          <w:szCs w:val="20"/>
        </w:rPr>
        <w:t>Judged or shamed by dentists for the condition of their teeth.</w:t>
      </w:r>
    </w:p>
    <w:p w14:paraId="275BF024" w14:textId="77777777" w:rsidR="008B5063" w:rsidRPr="008B5063" w:rsidRDefault="008B5063" w:rsidP="00A909E3">
      <w:pPr>
        <w:numPr>
          <w:ilvl w:val="0"/>
          <w:numId w:val="25"/>
        </w:numPr>
        <w:contextualSpacing/>
        <w:rPr>
          <w:rFonts w:ascii="Arial" w:eastAsia="MS PGothic" w:hAnsi="Arial" w:cs="Arial"/>
          <w:sz w:val="22"/>
          <w:szCs w:val="20"/>
        </w:rPr>
      </w:pPr>
      <w:r w:rsidRPr="008B5063">
        <w:rPr>
          <w:rFonts w:ascii="Arial" w:eastAsia="MS PGothic" w:hAnsi="Arial" w:cs="Arial"/>
          <w:sz w:val="22"/>
          <w:szCs w:val="20"/>
        </w:rPr>
        <w:lastRenderedPageBreak/>
        <w:t>That dentists sometimes blamed patients for issues beyond their control (eg tooth grinding).</w:t>
      </w:r>
    </w:p>
    <w:p w14:paraId="0D186BA0"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 xml:space="preserve">There was strong feedback that: </w:t>
      </w:r>
    </w:p>
    <w:p w14:paraId="7CE584BB" w14:textId="77777777" w:rsidR="008B5063" w:rsidRPr="008B5063" w:rsidRDefault="008B5063" w:rsidP="00A909E3">
      <w:pPr>
        <w:numPr>
          <w:ilvl w:val="0"/>
          <w:numId w:val="26"/>
        </w:numPr>
        <w:contextualSpacing/>
        <w:rPr>
          <w:rFonts w:ascii="Arial" w:eastAsia="MS PGothic" w:hAnsi="Arial" w:cs="Arial"/>
          <w:sz w:val="22"/>
          <w:szCs w:val="20"/>
        </w:rPr>
      </w:pPr>
      <w:r w:rsidRPr="008B5063">
        <w:rPr>
          <w:rFonts w:ascii="Arial" w:eastAsia="MS PGothic" w:hAnsi="Arial" w:cs="Arial"/>
          <w:sz w:val="22"/>
          <w:szCs w:val="20"/>
        </w:rPr>
        <w:t>Dentists need more time to be careful and gentle, particularly for anxious patients.</w:t>
      </w:r>
    </w:p>
    <w:p w14:paraId="0C21EF33" w14:textId="77777777" w:rsidR="008B5063" w:rsidRPr="008B5063" w:rsidRDefault="008B5063" w:rsidP="00A909E3">
      <w:pPr>
        <w:numPr>
          <w:ilvl w:val="0"/>
          <w:numId w:val="26"/>
        </w:numPr>
        <w:contextualSpacing/>
        <w:rPr>
          <w:rFonts w:ascii="Arial" w:eastAsia="MS PGothic" w:hAnsi="Arial" w:cs="Arial"/>
          <w:sz w:val="22"/>
          <w:szCs w:val="20"/>
        </w:rPr>
      </w:pPr>
      <w:r w:rsidRPr="008B5063">
        <w:rPr>
          <w:rFonts w:ascii="Arial" w:eastAsia="MS PGothic" w:hAnsi="Arial" w:cs="Arial"/>
          <w:sz w:val="22"/>
          <w:szCs w:val="20"/>
        </w:rPr>
        <w:t>A more compassionate approach to missed appointments is needed, with practices exploring why someone didn’t attend rather than removing them automatically.</w:t>
      </w:r>
    </w:p>
    <w:p w14:paraId="0CE23559" w14:textId="77777777" w:rsidR="008B5063" w:rsidRPr="008B5063" w:rsidRDefault="008B5063" w:rsidP="00A909E3">
      <w:pPr>
        <w:rPr>
          <w:rFonts w:ascii="Arial" w:eastAsia="MS PGothic" w:hAnsi="Arial" w:cs="Arial"/>
          <w:b/>
          <w:bCs/>
          <w:sz w:val="22"/>
          <w:szCs w:val="20"/>
        </w:rPr>
      </w:pPr>
    </w:p>
    <w:p w14:paraId="5D254530"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Prevention, oral cancer and education</w:t>
      </w:r>
    </w:p>
    <w:p w14:paraId="79DC2291"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Many people value regular check-ups as preventative care, not just treatment.</w:t>
      </w:r>
    </w:p>
    <w:p w14:paraId="0D27169B"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 xml:space="preserve">Concerns were raised about oral cancer, with questions about: </w:t>
      </w:r>
    </w:p>
    <w:p w14:paraId="2F9AEA96" w14:textId="77777777" w:rsidR="008B5063" w:rsidRPr="008B5063" w:rsidRDefault="008B5063" w:rsidP="00A909E3">
      <w:pPr>
        <w:numPr>
          <w:ilvl w:val="0"/>
          <w:numId w:val="27"/>
        </w:numPr>
        <w:contextualSpacing/>
        <w:rPr>
          <w:rFonts w:ascii="Arial" w:eastAsia="MS PGothic" w:hAnsi="Arial" w:cs="Arial"/>
          <w:sz w:val="22"/>
          <w:szCs w:val="20"/>
        </w:rPr>
      </w:pPr>
      <w:r w:rsidRPr="008B5063">
        <w:rPr>
          <w:rFonts w:ascii="Arial" w:eastAsia="MS PGothic" w:hAnsi="Arial" w:cs="Arial"/>
          <w:sz w:val="22"/>
          <w:szCs w:val="20"/>
        </w:rPr>
        <w:t>How people would recognise symptoms.</w:t>
      </w:r>
    </w:p>
    <w:p w14:paraId="652651C2" w14:textId="77777777" w:rsidR="008B5063" w:rsidRPr="008B5063" w:rsidRDefault="008B5063" w:rsidP="00A909E3">
      <w:pPr>
        <w:numPr>
          <w:ilvl w:val="0"/>
          <w:numId w:val="27"/>
        </w:numPr>
        <w:contextualSpacing/>
        <w:rPr>
          <w:rFonts w:ascii="Arial" w:eastAsia="MS PGothic" w:hAnsi="Arial" w:cs="Arial"/>
          <w:sz w:val="22"/>
          <w:szCs w:val="20"/>
        </w:rPr>
      </w:pPr>
      <w:r w:rsidRPr="008B5063">
        <w:rPr>
          <w:rFonts w:ascii="Arial" w:eastAsia="MS PGothic" w:hAnsi="Arial" w:cs="Arial"/>
          <w:sz w:val="22"/>
          <w:szCs w:val="20"/>
        </w:rPr>
        <w:t>Whether the general public understands oral cancer risks at all.</w:t>
      </w:r>
    </w:p>
    <w:p w14:paraId="0A1B7471"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 xml:space="preserve">There was strong support for: </w:t>
      </w:r>
    </w:p>
    <w:p w14:paraId="5A4EDB48" w14:textId="77777777" w:rsidR="008B5063" w:rsidRPr="008B5063" w:rsidRDefault="008B5063" w:rsidP="00A909E3">
      <w:pPr>
        <w:numPr>
          <w:ilvl w:val="0"/>
          <w:numId w:val="28"/>
        </w:numPr>
        <w:contextualSpacing/>
        <w:rPr>
          <w:rFonts w:ascii="Arial" w:eastAsia="MS PGothic" w:hAnsi="Arial" w:cs="Arial"/>
          <w:sz w:val="22"/>
          <w:szCs w:val="20"/>
        </w:rPr>
      </w:pPr>
      <w:r w:rsidRPr="008B5063">
        <w:rPr>
          <w:rFonts w:ascii="Arial" w:eastAsia="MS PGothic" w:hAnsi="Arial" w:cs="Arial"/>
          <w:sz w:val="22"/>
          <w:szCs w:val="20"/>
        </w:rPr>
        <w:t>Education and prevention being built into any future model.</w:t>
      </w:r>
    </w:p>
    <w:p w14:paraId="1E3F36E5" w14:textId="77777777" w:rsidR="008B5063" w:rsidRPr="008B5063" w:rsidRDefault="008B5063" w:rsidP="00A909E3">
      <w:pPr>
        <w:numPr>
          <w:ilvl w:val="0"/>
          <w:numId w:val="28"/>
        </w:numPr>
        <w:contextualSpacing/>
        <w:rPr>
          <w:rFonts w:ascii="Arial" w:eastAsia="MS PGothic" w:hAnsi="Arial" w:cs="Arial"/>
          <w:sz w:val="22"/>
          <w:szCs w:val="20"/>
        </w:rPr>
      </w:pPr>
      <w:r w:rsidRPr="008B5063">
        <w:rPr>
          <w:rFonts w:ascii="Arial" w:eastAsia="MS PGothic" w:hAnsi="Arial" w:cs="Arial"/>
          <w:sz w:val="22"/>
          <w:szCs w:val="20"/>
        </w:rPr>
        <w:t>Clearer public messaging about how and when to access dental services, and what a check-up actually includes (e.g. unexpected charges for cleaning).</w:t>
      </w:r>
    </w:p>
    <w:p w14:paraId="7A29AB95" w14:textId="77777777" w:rsidR="008B5063" w:rsidRPr="008B5063" w:rsidRDefault="008B5063" w:rsidP="00A909E3">
      <w:pPr>
        <w:rPr>
          <w:rFonts w:ascii="Arial" w:eastAsia="MS PGothic" w:hAnsi="Arial" w:cs="Arial"/>
          <w:b/>
          <w:bCs/>
          <w:sz w:val="22"/>
          <w:szCs w:val="20"/>
        </w:rPr>
      </w:pPr>
    </w:p>
    <w:p w14:paraId="2BA85C68"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Different experiences across groups</w:t>
      </w:r>
    </w:p>
    <w:p w14:paraId="74EDBD32"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Experiences varied significantly. Some people reported excellent NHS dental care, with easy access, good communication, same-day denture repairs, and supportive staff.</w:t>
      </w:r>
    </w:p>
    <w:p w14:paraId="5F8028F0"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People working with adults with learning disabilities and autism reported very good access to dental care for that group, including fast access in emergencies.</w:t>
      </w:r>
    </w:p>
    <w:p w14:paraId="52AF701B"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However, there was concern about widening inequalities, particularly for older people, young people in deprived areas and people who cannot afford private care but are not exempt from NHS charges.</w:t>
      </w:r>
    </w:p>
    <w:p w14:paraId="2F6C8B62" w14:textId="77777777" w:rsidR="008B5063" w:rsidRPr="008B5063" w:rsidRDefault="008B5063" w:rsidP="00A909E3">
      <w:pPr>
        <w:rPr>
          <w:rFonts w:ascii="Arial" w:eastAsia="MS PGothic" w:hAnsi="Arial" w:cs="Arial"/>
          <w:b/>
          <w:bCs/>
          <w:sz w:val="22"/>
          <w:szCs w:val="20"/>
        </w:rPr>
      </w:pPr>
    </w:p>
    <w:p w14:paraId="722C04B1"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Views on future service models</w:t>
      </w:r>
    </w:p>
    <w:p w14:paraId="1DBCEF31"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During the face-to-face engagement sessions, the team sought feedback on proposals to pilot alternative models of providing routine NHS dental care. This could include patients being responsible for initiating their own appointments, rather than waiting for their regular dentist to recall them once a year.</w:t>
      </w:r>
    </w:p>
    <w:p w14:paraId="7430EC0F"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Feedback showed no single preferred model, There was strong support for traditional NHS dentistry with recall, particularly among older people.</w:t>
      </w:r>
    </w:p>
    <w:p w14:paraId="13DD03AC"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Positive views were found for an ‘as and when’ patient-initiated model, especially among those who dislike frequent check-ups and repeated charges.</w:t>
      </w:r>
    </w:p>
    <w:p w14:paraId="20E299A7"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There was very limited support for urgent-care-only models.</w:t>
      </w:r>
    </w:p>
    <w:p w14:paraId="302D700A"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Many people were receptive to a hybrid model, combining access to routine care when needed, preventative check-ups and clear urgent care pathways.</w:t>
      </w:r>
    </w:p>
    <w:p w14:paraId="5A2FF757"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The idea of a waiting list system, where people could register in advance and be contacted when appointments become available, was well received.</w:t>
      </w:r>
    </w:p>
    <w:p w14:paraId="7D3097EC" w14:textId="77777777" w:rsidR="008B5063" w:rsidRPr="008B5063" w:rsidRDefault="008B5063" w:rsidP="00A909E3">
      <w:pPr>
        <w:rPr>
          <w:rFonts w:ascii="Arial" w:eastAsia="MS PGothic" w:hAnsi="Arial" w:cs="Arial"/>
          <w:b/>
          <w:bCs/>
          <w:sz w:val="22"/>
          <w:szCs w:val="20"/>
        </w:rPr>
      </w:pPr>
    </w:p>
    <w:p w14:paraId="4C413856"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Overall sentiment</w:t>
      </w:r>
    </w:p>
    <w:p w14:paraId="7D1B21F7"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There was a strong sense of resignation among many attendees, with a belief that NHS dentistry is largely unavailable.</w:t>
      </w:r>
    </w:p>
    <w:p w14:paraId="14F3020F"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People emphasised that small, practical interventions (eg denture repairs, extractions, preventative advice) could make a significant difference to quality of life.</w:t>
      </w:r>
    </w:p>
    <w:p w14:paraId="49A2C0B5"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There was clear appetite for better communication, greater transparency and more compassionate, preventative, and accessible dental services.</w:t>
      </w:r>
    </w:p>
    <w:p w14:paraId="03C7AFA2" w14:textId="77777777" w:rsidR="008B5063" w:rsidRPr="008B5063" w:rsidRDefault="008B5063" w:rsidP="00A909E3">
      <w:pPr>
        <w:rPr>
          <w:rFonts w:ascii="Arial" w:eastAsia="MS PGothic" w:hAnsi="Arial" w:cs="Arial"/>
          <w:sz w:val="22"/>
          <w:szCs w:val="20"/>
        </w:rPr>
      </w:pPr>
    </w:p>
    <w:p w14:paraId="1EA97F18" w14:textId="77777777" w:rsidR="008B5063" w:rsidRPr="008B5063" w:rsidRDefault="008B5063" w:rsidP="00A909E3">
      <w:pPr>
        <w:rPr>
          <w:rFonts w:ascii="Arial" w:eastAsia="MS PGothic" w:hAnsi="Arial" w:cs="Arial"/>
          <w:sz w:val="22"/>
          <w:szCs w:val="20"/>
        </w:rPr>
      </w:pPr>
    </w:p>
    <w:p w14:paraId="677D79C2" w14:textId="77777777" w:rsidR="008B5063" w:rsidRPr="008B5063" w:rsidRDefault="008B5063" w:rsidP="00A909E3">
      <w:pPr>
        <w:rPr>
          <w:rFonts w:ascii="Arial" w:eastAsia="MS PGothic" w:hAnsi="Arial" w:cs="Arial"/>
          <w:sz w:val="22"/>
          <w:szCs w:val="20"/>
        </w:rPr>
      </w:pPr>
    </w:p>
    <w:p w14:paraId="53B4F09A" w14:textId="77777777" w:rsidR="008B5063" w:rsidRPr="008B5063" w:rsidRDefault="008B5063" w:rsidP="00A909E3">
      <w:pPr>
        <w:rPr>
          <w:rFonts w:ascii="Arial" w:eastAsia="MS PGothic" w:hAnsi="Arial" w:cs="Arial"/>
          <w:sz w:val="22"/>
          <w:szCs w:val="20"/>
        </w:rPr>
      </w:pPr>
    </w:p>
    <w:p w14:paraId="5F7F17B7" w14:textId="77777777" w:rsidR="008B5063" w:rsidRPr="008B5063" w:rsidRDefault="008B5063" w:rsidP="00A909E3">
      <w:pPr>
        <w:rPr>
          <w:rFonts w:ascii="Arial" w:eastAsia="MS PGothic" w:hAnsi="Arial" w:cs="Arial"/>
          <w:sz w:val="22"/>
          <w:szCs w:val="20"/>
        </w:rPr>
      </w:pPr>
    </w:p>
    <w:p w14:paraId="29BDA42B" w14:textId="77777777" w:rsidR="008B5063" w:rsidRPr="008B5063" w:rsidRDefault="008B5063" w:rsidP="00A909E3">
      <w:pPr>
        <w:pBdr>
          <w:top w:val="single" w:sz="24" w:space="0" w:color="D9E2F3"/>
          <w:left w:val="single" w:sz="24" w:space="0" w:color="D9E2F3"/>
          <w:bottom w:val="single" w:sz="24" w:space="0" w:color="D9E2F3"/>
          <w:right w:val="single" w:sz="24" w:space="0" w:color="D9E2F3"/>
        </w:pBdr>
        <w:shd w:val="clear" w:color="auto" w:fill="D9E2F3"/>
        <w:outlineLvl w:val="1"/>
        <w:rPr>
          <w:rFonts w:ascii="Arial" w:eastAsia="MS PGothic" w:hAnsi="Arial" w:cs="Arial"/>
          <w:b/>
          <w:spacing w:val="15"/>
          <w:szCs w:val="20"/>
        </w:rPr>
      </w:pPr>
      <w:bookmarkStart w:id="13" w:name="_Toc225432300"/>
      <w:r w:rsidRPr="008B5063">
        <w:rPr>
          <w:rFonts w:ascii="Arial" w:eastAsia="MS PGothic" w:hAnsi="Arial" w:cs="Arial"/>
          <w:b/>
          <w:spacing w:val="15"/>
          <w:szCs w:val="20"/>
        </w:rPr>
        <w:lastRenderedPageBreak/>
        <w:t>Survey: Have you tried to access NHS dental services in the past two years?</w:t>
      </w:r>
      <w:bookmarkEnd w:id="13"/>
    </w:p>
    <w:p w14:paraId="6B4FD38B" w14:textId="77777777" w:rsidR="008B5063" w:rsidRPr="008B5063" w:rsidRDefault="008B5063" w:rsidP="00A909E3">
      <w:pPr>
        <w:rPr>
          <w:rFonts w:ascii="Arial" w:eastAsia="MS PGothic" w:hAnsi="Arial" w:cs="Arial"/>
          <w:sz w:val="22"/>
          <w:szCs w:val="20"/>
        </w:rPr>
      </w:pPr>
    </w:p>
    <w:p w14:paraId="70737819"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noProof/>
          <w:sz w:val="22"/>
          <w:szCs w:val="20"/>
        </w:rPr>
        <w:drawing>
          <wp:inline distT="0" distB="0" distL="0" distR="0" wp14:anchorId="5474C312" wp14:editId="13A891B0">
            <wp:extent cx="4953691" cy="3686689"/>
            <wp:effectExtent l="0" t="0" r="0" b="9525"/>
            <wp:docPr id="2071215271" name="Picture 1" descr="A blue and orange pi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5271" name="Picture 1" descr="A blue and orange pie chart&#10;&#10;AI-generated content may be incorrect."/>
                    <pic:cNvPicPr/>
                  </pic:nvPicPr>
                  <pic:blipFill>
                    <a:blip r:embed="rId63"/>
                    <a:stretch>
                      <a:fillRect/>
                    </a:stretch>
                  </pic:blipFill>
                  <pic:spPr>
                    <a:xfrm>
                      <a:off x="0" y="0"/>
                      <a:ext cx="4953691" cy="3686689"/>
                    </a:xfrm>
                    <a:prstGeom prst="rect">
                      <a:avLst/>
                    </a:prstGeom>
                  </pic:spPr>
                </pic:pic>
              </a:graphicData>
            </a:graphic>
          </wp:inline>
        </w:drawing>
      </w:r>
    </w:p>
    <w:p w14:paraId="18D359FC" w14:textId="77777777" w:rsidR="008B5063" w:rsidRPr="008B5063" w:rsidRDefault="008B5063" w:rsidP="00A909E3">
      <w:pPr>
        <w:rPr>
          <w:rFonts w:ascii="Arial" w:eastAsia="MS PGothic" w:hAnsi="Arial" w:cs="Arial"/>
          <w:sz w:val="22"/>
          <w:szCs w:val="20"/>
        </w:rPr>
      </w:pPr>
    </w:p>
    <w:p w14:paraId="7F2FD89B" w14:textId="77777777" w:rsidR="008B5063" w:rsidRPr="008B5063" w:rsidRDefault="008B5063" w:rsidP="00A909E3">
      <w:pPr>
        <w:pBdr>
          <w:top w:val="single" w:sz="24" w:space="0" w:color="D9E2F3"/>
          <w:left w:val="single" w:sz="24" w:space="0" w:color="D9E2F3"/>
          <w:bottom w:val="single" w:sz="24" w:space="0" w:color="D9E2F3"/>
          <w:right w:val="single" w:sz="24" w:space="0" w:color="D9E2F3"/>
        </w:pBdr>
        <w:shd w:val="clear" w:color="auto" w:fill="D9E2F3"/>
        <w:outlineLvl w:val="1"/>
        <w:rPr>
          <w:rFonts w:ascii="Arial" w:eastAsia="MS PGothic" w:hAnsi="Arial" w:cs="Arial"/>
          <w:b/>
          <w:spacing w:val="15"/>
          <w:szCs w:val="20"/>
        </w:rPr>
      </w:pPr>
      <w:bookmarkStart w:id="14" w:name="_Toc225432301"/>
      <w:r w:rsidRPr="008B5063">
        <w:rPr>
          <w:rFonts w:ascii="Arial" w:eastAsia="MS PGothic" w:hAnsi="Arial" w:cs="Arial"/>
          <w:b/>
          <w:spacing w:val="15"/>
          <w:szCs w:val="20"/>
        </w:rPr>
        <w:t>Survey responses: (If answered ‘yes’) Which of the following best describes what happened?</w:t>
      </w:r>
      <w:bookmarkEnd w:id="14"/>
    </w:p>
    <w:p w14:paraId="6995BE1F" w14:textId="77777777" w:rsidR="008B5063" w:rsidRPr="008B5063" w:rsidRDefault="008B5063" w:rsidP="00A909E3">
      <w:pPr>
        <w:rPr>
          <w:rFonts w:ascii="Arial" w:eastAsia="MS PGothic" w:hAnsi="Arial" w:cs="Arial"/>
          <w:sz w:val="22"/>
          <w:szCs w:val="20"/>
        </w:rPr>
      </w:pPr>
    </w:p>
    <w:p w14:paraId="30ABA95E"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noProof/>
          <w:sz w:val="22"/>
          <w:szCs w:val="20"/>
        </w:rPr>
        <w:drawing>
          <wp:inline distT="0" distB="0" distL="0" distR="0" wp14:anchorId="3EC2F6B2" wp14:editId="44E9CD4D">
            <wp:extent cx="5731510" cy="1948180"/>
            <wp:effectExtent l="0" t="0" r="2540" b="0"/>
            <wp:docPr id="642801314" name="Picture 1" descr="A graph of a person with a green and orange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801314" name="Picture 1" descr="A graph of a person with a green and orange bar&#10;&#10;AI-generated content may be incorrect."/>
                    <pic:cNvPicPr/>
                  </pic:nvPicPr>
                  <pic:blipFill>
                    <a:blip r:embed="rId64"/>
                    <a:stretch>
                      <a:fillRect/>
                    </a:stretch>
                  </pic:blipFill>
                  <pic:spPr>
                    <a:xfrm>
                      <a:off x="0" y="0"/>
                      <a:ext cx="5731510" cy="1948180"/>
                    </a:xfrm>
                    <a:prstGeom prst="rect">
                      <a:avLst/>
                    </a:prstGeom>
                  </pic:spPr>
                </pic:pic>
              </a:graphicData>
            </a:graphic>
          </wp:inline>
        </w:drawing>
      </w:r>
    </w:p>
    <w:p w14:paraId="448D4986" w14:textId="77777777" w:rsidR="008B5063" w:rsidRPr="008B5063" w:rsidRDefault="008B5063" w:rsidP="00A909E3">
      <w:pPr>
        <w:rPr>
          <w:rFonts w:ascii="Arial" w:eastAsia="MS PGothic" w:hAnsi="Arial" w:cs="Arial"/>
          <w:b/>
          <w:bCs/>
          <w:sz w:val="22"/>
          <w:szCs w:val="20"/>
        </w:rPr>
      </w:pPr>
    </w:p>
    <w:p w14:paraId="7B4A735E"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The majority of people who selected ‘other’ stated they had been unable to access an NHS dentist and been required to use a private service. One has been put on a waiting list, another said they had been supported to get NHS treatment through a family member.</w:t>
      </w:r>
    </w:p>
    <w:p w14:paraId="7238C73F" w14:textId="77777777" w:rsidR="008B5063" w:rsidRPr="008B5063" w:rsidRDefault="008B5063" w:rsidP="00A909E3">
      <w:pPr>
        <w:rPr>
          <w:rFonts w:ascii="Arial" w:eastAsia="MS PGothic" w:hAnsi="Arial" w:cs="Arial"/>
          <w:sz w:val="22"/>
          <w:szCs w:val="20"/>
        </w:rPr>
      </w:pPr>
    </w:p>
    <w:p w14:paraId="07409D86"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Respondents were given an opportunity to add comments in response to this question. A summary of the comments made is below.</w:t>
      </w:r>
    </w:p>
    <w:p w14:paraId="54E7C4DE" w14:textId="77777777" w:rsidR="008B5063" w:rsidRPr="008B5063" w:rsidRDefault="008B5063" w:rsidP="00A909E3">
      <w:pPr>
        <w:rPr>
          <w:rFonts w:ascii="Arial" w:eastAsia="MS PGothic" w:hAnsi="Arial" w:cs="Arial"/>
          <w:b/>
          <w:bCs/>
          <w:sz w:val="22"/>
          <w:szCs w:val="20"/>
        </w:rPr>
      </w:pPr>
    </w:p>
    <w:p w14:paraId="5A785269"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Inability to register with an NHS dentist</w:t>
      </w:r>
    </w:p>
    <w:p w14:paraId="54FE7736"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 xml:space="preserve">The most common experience was being unable to find any dental practice accepting new NHS patients, even after repeated attempts across wide geographic areas. Many </w:t>
      </w:r>
      <w:r w:rsidRPr="008B5063">
        <w:rPr>
          <w:rFonts w:ascii="Arial" w:eastAsia="MS PGothic" w:hAnsi="Arial" w:cs="Arial"/>
          <w:sz w:val="22"/>
          <w:szCs w:val="20"/>
        </w:rPr>
        <w:lastRenderedPageBreak/>
        <w:t>respondents were told no NHS places were available locally, with some being advised to travel 30 to 60-plus miles, which was often unrealistic due to cost, mobility, or work commitments. Several people reported trying for years without success, leading to deterioration in oral health, tooth loss, or avoidance of care altogether.</w:t>
      </w:r>
    </w:p>
    <w:p w14:paraId="41303021" w14:textId="77777777" w:rsidR="008B5063" w:rsidRPr="008B5063" w:rsidRDefault="008B5063" w:rsidP="00A909E3">
      <w:pPr>
        <w:rPr>
          <w:rFonts w:ascii="Arial" w:eastAsia="MS PGothic" w:hAnsi="Arial" w:cs="Arial"/>
          <w:b/>
          <w:bCs/>
          <w:sz w:val="22"/>
          <w:szCs w:val="20"/>
        </w:rPr>
      </w:pPr>
    </w:p>
    <w:p w14:paraId="70B32FD6"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Practices switching from NHS to private</w:t>
      </w:r>
    </w:p>
    <w:p w14:paraId="253F1A62" w14:textId="77777777" w:rsidR="008B5063" w:rsidRPr="008B5063" w:rsidRDefault="008B5063" w:rsidP="00A909E3">
      <w:pPr>
        <w:tabs>
          <w:tab w:val="num" w:pos="720"/>
          <w:tab w:val="num" w:pos="1440"/>
        </w:tabs>
        <w:rPr>
          <w:rFonts w:ascii="Arial" w:eastAsia="MS PGothic" w:hAnsi="Arial" w:cs="Arial"/>
          <w:sz w:val="22"/>
          <w:szCs w:val="20"/>
        </w:rPr>
      </w:pPr>
      <w:r w:rsidRPr="008B5063">
        <w:rPr>
          <w:rFonts w:ascii="Arial" w:eastAsia="MS PGothic" w:hAnsi="Arial" w:cs="Arial"/>
          <w:sz w:val="22"/>
          <w:szCs w:val="20"/>
        </w:rPr>
        <w:t>A large number of respondents said their existing NHS dentist switched to private care, leaving them with little or no choice but to pay for treatment or to leave the practice and attempt (often unsuccessfully) to find another NHS dentist. Some people described having NHS appointments cancelled and replaced with private offers, sometimes with little notice. Pensioners and retired respondents frequently highlighted the financial strain of these changes.</w:t>
      </w:r>
    </w:p>
    <w:p w14:paraId="00E3DBFA" w14:textId="77777777" w:rsidR="008B5063" w:rsidRPr="008B5063" w:rsidRDefault="008B5063" w:rsidP="00A909E3">
      <w:pPr>
        <w:tabs>
          <w:tab w:val="num" w:pos="720"/>
          <w:tab w:val="num" w:pos="1440"/>
        </w:tabs>
        <w:rPr>
          <w:rFonts w:ascii="Arial" w:eastAsia="MS PGothic" w:hAnsi="Arial" w:cs="Arial"/>
          <w:sz w:val="22"/>
          <w:szCs w:val="20"/>
        </w:rPr>
      </w:pPr>
    </w:p>
    <w:p w14:paraId="407AA60A"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Forced use of private dentistry</w:t>
      </w:r>
    </w:p>
    <w:p w14:paraId="3C40AB85"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Many respondents reported being forced into private care, despite not being able to afford it. Several respondents said they had cut back on essentials or taken on financial stress to maintain access to dental care. Others said they had stopped seeking care altogether due to cost.</w:t>
      </w:r>
    </w:p>
    <w:p w14:paraId="1800E31D" w14:textId="77777777" w:rsidR="008B5063" w:rsidRPr="008B5063" w:rsidRDefault="008B5063" w:rsidP="00A909E3">
      <w:pPr>
        <w:rPr>
          <w:rFonts w:ascii="Arial" w:eastAsia="MS PGothic" w:hAnsi="Arial" w:cs="Arial"/>
          <w:b/>
          <w:bCs/>
          <w:sz w:val="22"/>
          <w:szCs w:val="20"/>
        </w:rPr>
      </w:pPr>
    </w:p>
    <w:p w14:paraId="7515822F"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Long</w:t>
      </w:r>
      <w:r w:rsidRPr="008B5063">
        <w:rPr>
          <w:rFonts w:ascii="Arial" w:eastAsia="MS PGothic" w:hAnsi="Arial" w:cs="Arial"/>
          <w:b/>
          <w:bCs/>
          <w:sz w:val="22"/>
          <w:szCs w:val="20"/>
        </w:rPr>
        <w:noBreakHyphen/>
        <w:t>distance travel to retain NHS access</w:t>
      </w:r>
    </w:p>
    <w:p w14:paraId="55303D2F"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Some respondents have remained registered with dentists near former homes because they could not access NHS dentistry after moving. Travel distances of 15 to 45 miles (or more) were commonly mentioned. This was described as inconvenient, costly, and unsustainable, but preferable to losing NHS access entirely.</w:t>
      </w:r>
    </w:p>
    <w:p w14:paraId="36A81482" w14:textId="77777777" w:rsidR="008B5063" w:rsidRPr="008B5063" w:rsidRDefault="008B5063" w:rsidP="00A909E3">
      <w:pPr>
        <w:tabs>
          <w:tab w:val="num" w:pos="720"/>
        </w:tabs>
        <w:rPr>
          <w:rFonts w:ascii="Arial" w:eastAsia="MS PGothic" w:hAnsi="Arial" w:cs="Arial"/>
          <w:sz w:val="22"/>
          <w:szCs w:val="20"/>
        </w:rPr>
      </w:pPr>
    </w:p>
    <w:p w14:paraId="6927904C"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Reliance on urgent or emergency care</w:t>
      </w:r>
    </w:p>
    <w:p w14:paraId="2DD7A1FB"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Where routine NHS care was unavailable, respondents often used urgent dental services. Several people reported being turned away if their issue was not classed as an emergency, even when there was clear clinical need. This contributed to cycles of deterioration, pain, and repeated emergency access rather than preventative care.</w:t>
      </w:r>
    </w:p>
    <w:p w14:paraId="446DE304" w14:textId="77777777" w:rsidR="008B5063" w:rsidRPr="008B5063" w:rsidRDefault="008B5063" w:rsidP="00A909E3">
      <w:pPr>
        <w:rPr>
          <w:rFonts w:ascii="Arial" w:eastAsia="MS PGothic" w:hAnsi="Arial" w:cs="Arial"/>
          <w:b/>
          <w:bCs/>
          <w:sz w:val="22"/>
          <w:szCs w:val="20"/>
        </w:rPr>
      </w:pPr>
    </w:p>
    <w:p w14:paraId="46AAD935"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Delays, cancellations and reduced routine care</w:t>
      </w:r>
    </w:p>
    <w:p w14:paraId="235BAE68" w14:textId="77777777" w:rsidR="008B5063" w:rsidRPr="008B5063" w:rsidRDefault="008B5063" w:rsidP="00A909E3">
      <w:pPr>
        <w:tabs>
          <w:tab w:val="num" w:pos="720"/>
          <w:tab w:val="num" w:pos="1440"/>
        </w:tabs>
        <w:rPr>
          <w:rFonts w:ascii="Arial" w:eastAsia="MS PGothic" w:hAnsi="Arial" w:cs="Arial"/>
          <w:sz w:val="22"/>
          <w:szCs w:val="20"/>
        </w:rPr>
      </w:pPr>
      <w:r w:rsidRPr="008B5063">
        <w:rPr>
          <w:rFonts w:ascii="Arial" w:eastAsia="MS PGothic" w:hAnsi="Arial" w:cs="Arial"/>
          <w:sz w:val="22"/>
          <w:szCs w:val="20"/>
        </w:rPr>
        <w:t>Some respondents who were still registered reported long gaps between check</w:t>
      </w:r>
      <w:r w:rsidRPr="008B5063">
        <w:rPr>
          <w:rFonts w:ascii="Arial" w:eastAsia="MS PGothic" w:hAnsi="Arial" w:cs="Arial"/>
          <w:sz w:val="22"/>
          <w:szCs w:val="20"/>
        </w:rPr>
        <w:noBreakHyphen/>
        <w:t>ups, routine appointments reduced from six</w:t>
      </w:r>
      <w:r w:rsidRPr="008B5063">
        <w:rPr>
          <w:rFonts w:ascii="Arial" w:eastAsia="MS PGothic" w:hAnsi="Arial" w:cs="Arial"/>
          <w:sz w:val="22"/>
          <w:szCs w:val="20"/>
        </w:rPr>
        <w:noBreakHyphen/>
        <w:t>monthly to annual or longer and appointments cancelled or rescheduled repeatedly, sometimes after long waits. A few described confusion or poor communication around appointment dates and reminders.</w:t>
      </w:r>
    </w:p>
    <w:p w14:paraId="0F3E91B1" w14:textId="77777777" w:rsidR="008B5063" w:rsidRPr="008B5063" w:rsidRDefault="008B5063" w:rsidP="00A909E3">
      <w:pPr>
        <w:tabs>
          <w:tab w:val="num" w:pos="720"/>
          <w:tab w:val="num" w:pos="1440"/>
        </w:tabs>
        <w:rPr>
          <w:rFonts w:ascii="Arial" w:eastAsia="MS PGothic" w:hAnsi="Arial" w:cs="Arial"/>
          <w:sz w:val="22"/>
          <w:szCs w:val="20"/>
        </w:rPr>
      </w:pPr>
    </w:p>
    <w:p w14:paraId="6E67F8D5" w14:textId="77777777" w:rsidR="008B5063" w:rsidRPr="008B5063" w:rsidRDefault="008B5063" w:rsidP="00A909E3">
      <w:pPr>
        <w:tabs>
          <w:tab w:val="num" w:pos="720"/>
          <w:tab w:val="num" w:pos="1440"/>
        </w:tabs>
        <w:rPr>
          <w:rFonts w:ascii="Arial" w:eastAsia="MS PGothic" w:hAnsi="Arial" w:cs="Arial"/>
          <w:sz w:val="22"/>
          <w:szCs w:val="20"/>
        </w:rPr>
      </w:pPr>
    </w:p>
    <w:p w14:paraId="25C1F2CD" w14:textId="77777777" w:rsidR="008B5063" w:rsidRPr="008B5063" w:rsidRDefault="008B5063" w:rsidP="00A909E3">
      <w:pPr>
        <w:tabs>
          <w:tab w:val="num" w:pos="720"/>
          <w:tab w:val="num" w:pos="1440"/>
        </w:tabs>
        <w:rPr>
          <w:rFonts w:ascii="Arial" w:eastAsia="MS PGothic" w:hAnsi="Arial" w:cs="Arial"/>
          <w:sz w:val="22"/>
          <w:szCs w:val="20"/>
        </w:rPr>
      </w:pPr>
    </w:p>
    <w:p w14:paraId="1C8C59D9" w14:textId="77777777" w:rsidR="008B5063" w:rsidRPr="008B5063" w:rsidRDefault="008B5063" w:rsidP="00A909E3">
      <w:pPr>
        <w:tabs>
          <w:tab w:val="num" w:pos="720"/>
          <w:tab w:val="num" w:pos="1440"/>
        </w:tabs>
        <w:rPr>
          <w:rFonts w:ascii="Arial" w:eastAsia="MS PGothic" w:hAnsi="Arial" w:cs="Arial"/>
          <w:sz w:val="22"/>
          <w:szCs w:val="20"/>
        </w:rPr>
      </w:pPr>
    </w:p>
    <w:p w14:paraId="4F5F9639" w14:textId="77777777" w:rsidR="008B5063" w:rsidRPr="008B5063" w:rsidRDefault="008B5063" w:rsidP="00A909E3">
      <w:pPr>
        <w:tabs>
          <w:tab w:val="num" w:pos="720"/>
          <w:tab w:val="num" w:pos="1440"/>
        </w:tabs>
        <w:rPr>
          <w:rFonts w:ascii="Arial" w:eastAsia="MS PGothic" w:hAnsi="Arial" w:cs="Arial"/>
          <w:sz w:val="22"/>
          <w:szCs w:val="20"/>
        </w:rPr>
      </w:pPr>
    </w:p>
    <w:p w14:paraId="2112F1FC" w14:textId="77777777" w:rsidR="008B5063" w:rsidRPr="008B5063" w:rsidRDefault="008B5063" w:rsidP="00A909E3">
      <w:pPr>
        <w:tabs>
          <w:tab w:val="num" w:pos="720"/>
          <w:tab w:val="num" w:pos="1440"/>
        </w:tabs>
        <w:rPr>
          <w:rFonts w:ascii="Arial" w:eastAsia="MS PGothic" w:hAnsi="Arial" w:cs="Arial"/>
          <w:sz w:val="22"/>
          <w:szCs w:val="20"/>
        </w:rPr>
      </w:pPr>
    </w:p>
    <w:p w14:paraId="6EDA0BE3" w14:textId="77777777" w:rsidR="008B5063" w:rsidRPr="008B5063" w:rsidRDefault="008B5063" w:rsidP="00A909E3">
      <w:pPr>
        <w:tabs>
          <w:tab w:val="num" w:pos="720"/>
          <w:tab w:val="num" w:pos="1440"/>
        </w:tabs>
        <w:rPr>
          <w:rFonts w:ascii="Arial" w:eastAsia="MS PGothic" w:hAnsi="Arial" w:cs="Arial"/>
          <w:sz w:val="22"/>
          <w:szCs w:val="20"/>
        </w:rPr>
      </w:pPr>
    </w:p>
    <w:p w14:paraId="3E06FE46" w14:textId="77777777" w:rsidR="008B5063" w:rsidRPr="008B5063" w:rsidRDefault="008B5063" w:rsidP="00A909E3">
      <w:pPr>
        <w:tabs>
          <w:tab w:val="num" w:pos="720"/>
          <w:tab w:val="num" w:pos="1440"/>
        </w:tabs>
        <w:rPr>
          <w:rFonts w:ascii="Arial" w:eastAsia="MS PGothic" w:hAnsi="Arial" w:cs="Arial"/>
          <w:sz w:val="22"/>
          <w:szCs w:val="20"/>
        </w:rPr>
      </w:pPr>
    </w:p>
    <w:p w14:paraId="2D55922E" w14:textId="77777777" w:rsidR="008B5063" w:rsidRPr="008B5063" w:rsidRDefault="008B5063" w:rsidP="00A909E3">
      <w:pPr>
        <w:tabs>
          <w:tab w:val="num" w:pos="720"/>
          <w:tab w:val="num" w:pos="1440"/>
        </w:tabs>
        <w:rPr>
          <w:rFonts w:ascii="Arial" w:eastAsia="MS PGothic" w:hAnsi="Arial" w:cs="Arial"/>
          <w:sz w:val="22"/>
          <w:szCs w:val="20"/>
        </w:rPr>
      </w:pPr>
    </w:p>
    <w:p w14:paraId="46D5C4E1" w14:textId="77777777" w:rsidR="008B5063" w:rsidRPr="008B5063" w:rsidRDefault="008B5063" w:rsidP="00A909E3">
      <w:pPr>
        <w:tabs>
          <w:tab w:val="num" w:pos="720"/>
          <w:tab w:val="num" w:pos="1440"/>
        </w:tabs>
        <w:rPr>
          <w:rFonts w:ascii="Arial" w:eastAsia="MS PGothic" w:hAnsi="Arial" w:cs="Arial"/>
          <w:sz w:val="22"/>
          <w:szCs w:val="20"/>
        </w:rPr>
      </w:pPr>
    </w:p>
    <w:p w14:paraId="11EEC13C" w14:textId="77777777" w:rsidR="008B5063" w:rsidRPr="008B5063" w:rsidRDefault="008B5063" w:rsidP="00A909E3">
      <w:pPr>
        <w:tabs>
          <w:tab w:val="num" w:pos="720"/>
          <w:tab w:val="num" w:pos="1440"/>
        </w:tabs>
        <w:rPr>
          <w:rFonts w:ascii="Arial" w:eastAsia="MS PGothic" w:hAnsi="Arial" w:cs="Arial"/>
          <w:sz w:val="22"/>
          <w:szCs w:val="20"/>
        </w:rPr>
      </w:pPr>
    </w:p>
    <w:p w14:paraId="0F77D7F1" w14:textId="77777777" w:rsidR="008B5063" w:rsidRPr="008B5063" w:rsidRDefault="008B5063" w:rsidP="00A909E3">
      <w:pPr>
        <w:tabs>
          <w:tab w:val="num" w:pos="720"/>
          <w:tab w:val="num" w:pos="1440"/>
        </w:tabs>
        <w:rPr>
          <w:rFonts w:ascii="Arial" w:eastAsia="MS PGothic" w:hAnsi="Arial" w:cs="Arial"/>
          <w:sz w:val="22"/>
          <w:szCs w:val="20"/>
        </w:rPr>
      </w:pPr>
    </w:p>
    <w:p w14:paraId="03A3F46C" w14:textId="77777777" w:rsidR="008B5063" w:rsidRPr="008B5063" w:rsidRDefault="008B5063" w:rsidP="00A909E3">
      <w:pPr>
        <w:tabs>
          <w:tab w:val="num" w:pos="720"/>
          <w:tab w:val="num" w:pos="1440"/>
        </w:tabs>
        <w:rPr>
          <w:rFonts w:ascii="Arial" w:eastAsia="MS PGothic" w:hAnsi="Arial" w:cs="Arial"/>
          <w:sz w:val="22"/>
          <w:szCs w:val="20"/>
        </w:rPr>
      </w:pPr>
    </w:p>
    <w:p w14:paraId="43E48BBB" w14:textId="77777777" w:rsidR="008B5063" w:rsidRPr="008B5063" w:rsidRDefault="008B5063" w:rsidP="00A909E3">
      <w:pPr>
        <w:tabs>
          <w:tab w:val="num" w:pos="720"/>
          <w:tab w:val="num" w:pos="1440"/>
        </w:tabs>
        <w:rPr>
          <w:rFonts w:ascii="Arial" w:eastAsia="MS PGothic" w:hAnsi="Arial" w:cs="Arial"/>
          <w:sz w:val="22"/>
          <w:szCs w:val="20"/>
        </w:rPr>
      </w:pPr>
    </w:p>
    <w:p w14:paraId="31D15D20" w14:textId="77777777" w:rsidR="008B5063" w:rsidRPr="008B5063" w:rsidRDefault="008B5063" w:rsidP="00A909E3">
      <w:pPr>
        <w:tabs>
          <w:tab w:val="num" w:pos="720"/>
          <w:tab w:val="num" w:pos="1440"/>
        </w:tabs>
        <w:rPr>
          <w:rFonts w:ascii="Arial" w:eastAsia="MS PGothic" w:hAnsi="Arial" w:cs="Arial"/>
          <w:sz w:val="22"/>
          <w:szCs w:val="20"/>
        </w:rPr>
      </w:pPr>
    </w:p>
    <w:p w14:paraId="47EE6672" w14:textId="77777777" w:rsidR="008B5063" w:rsidRPr="008B5063" w:rsidRDefault="008B5063" w:rsidP="00A909E3">
      <w:pPr>
        <w:tabs>
          <w:tab w:val="num" w:pos="720"/>
          <w:tab w:val="num" w:pos="1440"/>
        </w:tabs>
        <w:rPr>
          <w:rFonts w:ascii="Arial" w:eastAsia="MS PGothic" w:hAnsi="Arial" w:cs="Arial"/>
          <w:sz w:val="22"/>
          <w:szCs w:val="20"/>
        </w:rPr>
      </w:pPr>
    </w:p>
    <w:p w14:paraId="1FDD0ABE" w14:textId="77777777" w:rsidR="008B5063" w:rsidRPr="008B5063" w:rsidRDefault="008B5063" w:rsidP="00A909E3">
      <w:pPr>
        <w:rPr>
          <w:rFonts w:ascii="Arial" w:eastAsia="MS PGothic" w:hAnsi="Arial" w:cs="Arial"/>
          <w:sz w:val="22"/>
          <w:szCs w:val="20"/>
        </w:rPr>
      </w:pPr>
    </w:p>
    <w:p w14:paraId="7DF1E101" w14:textId="77777777" w:rsidR="008B5063" w:rsidRPr="008B5063" w:rsidRDefault="008B5063" w:rsidP="00A909E3">
      <w:pPr>
        <w:pBdr>
          <w:top w:val="single" w:sz="24" w:space="0" w:color="D9E2F3"/>
          <w:left w:val="single" w:sz="24" w:space="0" w:color="D9E2F3"/>
          <w:bottom w:val="single" w:sz="24" w:space="0" w:color="D9E2F3"/>
          <w:right w:val="single" w:sz="24" w:space="0" w:color="D9E2F3"/>
        </w:pBdr>
        <w:shd w:val="clear" w:color="auto" w:fill="D9E2F3"/>
        <w:outlineLvl w:val="1"/>
        <w:rPr>
          <w:rFonts w:ascii="Arial" w:eastAsia="MS PGothic" w:hAnsi="Arial" w:cs="Arial"/>
          <w:b/>
          <w:spacing w:val="15"/>
          <w:szCs w:val="20"/>
        </w:rPr>
      </w:pPr>
      <w:bookmarkStart w:id="15" w:name="_Toc225432302"/>
      <w:r w:rsidRPr="008B5063">
        <w:rPr>
          <w:rFonts w:ascii="Arial" w:eastAsia="MS PGothic" w:hAnsi="Arial" w:cs="Arial"/>
          <w:b/>
          <w:spacing w:val="15"/>
          <w:szCs w:val="20"/>
        </w:rPr>
        <w:lastRenderedPageBreak/>
        <w:t>Survey responses: (if answered ‘no’ to first question) Please tell us the reason you have not attempted to access NHS dental services</w:t>
      </w:r>
      <w:bookmarkEnd w:id="15"/>
    </w:p>
    <w:p w14:paraId="4351D63A" w14:textId="77777777" w:rsidR="008B5063" w:rsidRPr="008B5063" w:rsidRDefault="008B5063" w:rsidP="00A909E3">
      <w:pPr>
        <w:rPr>
          <w:rFonts w:ascii="Arial" w:eastAsia="MS PGothic" w:hAnsi="Arial" w:cs="Arial"/>
          <w:sz w:val="22"/>
          <w:szCs w:val="20"/>
        </w:rPr>
      </w:pPr>
    </w:p>
    <w:p w14:paraId="35945A72"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noProof/>
          <w:sz w:val="22"/>
          <w:szCs w:val="20"/>
        </w:rPr>
        <w:drawing>
          <wp:inline distT="0" distB="0" distL="0" distR="0" wp14:anchorId="16DA5CFF" wp14:editId="5875DDEF">
            <wp:extent cx="5731510" cy="2778760"/>
            <wp:effectExtent l="0" t="0" r="2540" b="2540"/>
            <wp:docPr id="1322928361" name="Picture 1"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928361" name="Picture 1" descr="A graph of a bar chart&#10;&#10;AI-generated content may be incorrect."/>
                    <pic:cNvPicPr/>
                  </pic:nvPicPr>
                  <pic:blipFill>
                    <a:blip r:embed="rId65"/>
                    <a:stretch>
                      <a:fillRect/>
                    </a:stretch>
                  </pic:blipFill>
                  <pic:spPr>
                    <a:xfrm>
                      <a:off x="0" y="0"/>
                      <a:ext cx="5731510" cy="2778760"/>
                    </a:xfrm>
                    <a:prstGeom prst="rect">
                      <a:avLst/>
                    </a:prstGeom>
                  </pic:spPr>
                </pic:pic>
              </a:graphicData>
            </a:graphic>
          </wp:inline>
        </w:drawing>
      </w:r>
    </w:p>
    <w:p w14:paraId="175E860F"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Of those who selected ‘other, the majority said they are registered with a private dentist. One said they were ‘housebound and petrified’ while another said they had retained their private dentist in Clitheroe having moved to the area, as they were concerned there are no dentists available in this area.</w:t>
      </w:r>
    </w:p>
    <w:p w14:paraId="20499B3C" w14:textId="77777777" w:rsidR="008B5063" w:rsidRPr="008B5063" w:rsidRDefault="008B5063" w:rsidP="00A909E3">
      <w:pPr>
        <w:rPr>
          <w:rFonts w:ascii="Arial" w:eastAsia="MS PGothic" w:hAnsi="Arial" w:cs="Arial"/>
          <w:sz w:val="22"/>
          <w:szCs w:val="20"/>
        </w:rPr>
      </w:pPr>
    </w:p>
    <w:p w14:paraId="42D4FF99"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Respondents were given an opportunity to add comments in response to this question and there were 12 comments made. Most said they had not attempted to access NHS dental services because they believe there are no NHS dentists available locally, particularly those accepting new patients. As a result, many feel they have no real choice but to use private dental care, often reluctantly.</w:t>
      </w:r>
    </w:p>
    <w:p w14:paraId="005E7045" w14:textId="77777777" w:rsidR="008B5063" w:rsidRPr="008B5063" w:rsidRDefault="008B5063" w:rsidP="00A909E3">
      <w:pPr>
        <w:rPr>
          <w:rFonts w:ascii="Arial" w:eastAsia="MS PGothic" w:hAnsi="Arial" w:cs="Arial"/>
          <w:sz w:val="22"/>
          <w:szCs w:val="20"/>
        </w:rPr>
      </w:pPr>
    </w:p>
    <w:p w14:paraId="4205B8D2"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Several people described being forced into private dentistry after their former NHS dentist stopped providing NHS treatment. While some have stayed with the same practice for continuity or trust, they highlighted that private fees have risen while service quality has declined, adding to frustration.</w:t>
      </w:r>
    </w:p>
    <w:p w14:paraId="70901B24" w14:textId="77777777" w:rsidR="008B5063" w:rsidRPr="008B5063" w:rsidRDefault="008B5063" w:rsidP="00A909E3">
      <w:pPr>
        <w:rPr>
          <w:rFonts w:ascii="Arial" w:eastAsia="MS PGothic" w:hAnsi="Arial" w:cs="Arial"/>
          <w:sz w:val="22"/>
          <w:szCs w:val="20"/>
        </w:rPr>
      </w:pPr>
    </w:p>
    <w:p w14:paraId="636E2DE9"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Cost was a significant concern, especially for older people and those on fixed incomes, including state pensioners, who felt unfairly burdened by having to pay privately for what they believe should be an NHS</w:t>
      </w:r>
      <w:r w:rsidRPr="008B5063">
        <w:rPr>
          <w:rFonts w:ascii="Arial" w:eastAsia="MS PGothic" w:hAnsi="Arial" w:cs="Arial"/>
          <w:sz w:val="22"/>
          <w:szCs w:val="20"/>
        </w:rPr>
        <w:noBreakHyphen/>
        <w:t>provided service.</w:t>
      </w:r>
    </w:p>
    <w:p w14:paraId="14E42AF9" w14:textId="77777777" w:rsidR="008B5063" w:rsidRPr="008B5063" w:rsidRDefault="008B5063" w:rsidP="00A909E3">
      <w:pPr>
        <w:rPr>
          <w:rFonts w:ascii="Arial" w:eastAsia="MS PGothic" w:hAnsi="Arial" w:cs="Arial"/>
          <w:sz w:val="22"/>
          <w:szCs w:val="20"/>
        </w:rPr>
      </w:pPr>
    </w:p>
    <w:p w14:paraId="10515871"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Some respondents reported long</w:t>
      </w:r>
      <w:r w:rsidRPr="008B5063">
        <w:rPr>
          <w:rFonts w:ascii="Arial" w:eastAsia="MS PGothic" w:hAnsi="Arial" w:cs="Arial"/>
          <w:sz w:val="22"/>
          <w:szCs w:val="20"/>
        </w:rPr>
        <w:noBreakHyphen/>
        <w:t>term access issues, saying they had lived in areas such as Wyre for many years without ever being able to register with an NHS dentist. This led to people either giving up trying altogether or travelling long distances to previous areas and paying high private fees.</w:t>
      </w:r>
    </w:p>
    <w:p w14:paraId="1BBAB38E" w14:textId="77777777" w:rsidR="008B5063" w:rsidRPr="008B5063" w:rsidRDefault="008B5063" w:rsidP="00A909E3">
      <w:pPr>
        <w:rPr>
          <w:rFonts w:ascii="Arial" w:eastAsia="MS PGothic" w:hAnsi="Arial" w:cs="Arial"/>
          <w:sz w:val="22"/>
          <w:szCs w:val="20"/>
        </w:rPr>
      </w:pPr>
    </w:p>
    <w:p w14:paraId="64871385"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There were also serious access and inequality issues raised. One respondent described complex health needs, severe anxiety, mobility issues, and being housebound, making dental access extremely difficult. Others expressed a preference to be properly registered as NHS patients, even where limited or semi</w:t>
      </w:r>
      <w:r w:rsidRPr="008B5063">
        <w:rPr>
          <w:rFonts w:ascii="Arial" w:eastAsia="MS PGothic" w:hAnsi="Arial" w:cs="Arial"/>
          <w:sz w:val="22"/>
          <w:szCs w:val="20"/>
        </w:rPr>
        <w:noBreakHyphen/>
        <w:t>private arrangements exist.</w:t>
      </w:r>
    </w:p>
    <w:p w14:paraId="2D04B35A" w14:textId="77777777" w:rsidR="008B5063" w:rsidRPr="008B5063" w:rsidRDefault="008B5063" w:rsidP="00A909E3">
      <w:pPr>
        <w:rPr>
          <w:rFonts w:ascii="Arial" w:eastAsia="MS PGothic" w:hAnsi="Arial" w:cs="Arial"/>
          <w:sz w:val="22"/>
          <w:szCs w:val="20"/>
        </w:rPr>
      </w:pPr>
    </w:p>
    <w:p w14:paraId="28615BF6" w14:textId="77777777" w:rsidR="008B5063" w:rsidRPr="008B5063" w:rsidRDefault="008B5063" w:rsidP="00A909E3">
      <w:pPr>
        <w:rPr>
          <w:rFonts w:ascii="Arial" w:eastAsia="MS PGothic" w:hAnsi="Arial" w:cs="Arial"/>
          <w:sz w:val="22"/>
          <w:szCs w:val="20"/>
        </w:rPr>
      </w:pPr>
    </w:p>
    <w:p w14:paraId="3A11C528" w14:textId="77777777" w:rsidR="008B5063" w:rsidRPr="008B5063" w:rsidRDefault="008B5063" w:rsidP="00A909E3">
      <w:pPr>
        <w:rPr>
          <w:rFonts w:ascii="Arial" w:eastAsia="MS PGothic" w:hAnsi="Arial" w:cs="Arial"/>
          <w:sz w:val="22"/>
          <w:szCs w:val="20"/>
        </w:rPr>
      </w:pPr>
    </w:p>
    <w:p w14:paraId="56C572BC" w14:textId="77777777" w:rsidR="008B5063" w:rsidRPr="008B5063" w:rsidRDefault="008B5063" w:rsidP="00A909E3">
      <w:pPr>
        <w:pBdr>
          <w:top w:val="single" w:sz="24" w:space="0" w:color="D9E2F3"/>
          <w:left w:val="single" w:sz="24" w:space="0" w:color="D9E2F3"/>
          <w:bottom w:val="single" w:sz="24" w:space="0" w:color="D9E2F3"/>
          <w:right w:val="single" w:sz="24" w:space="0" w:color="D9E2F3"/>
        </w:pBdr>
        <w:shd w:val="clear" w:color="auto" w:fill="D9E2F3"/>
        <w:outlineLvl w:val="1"/>
        <w:rPr>
          <w:rFonts w:ascii="Arial" w:eastAsia="MS PGothic" w:hAnsi="Arial" w:cs="Arial"/>
          <w:b/>
          <w:spacing w:val="15"/>
          <w:szCs w:val="20"/>
        </w:rPr>
      </w:pPr>
      <w:bookmarkStart w:id="16" w:name="_Toc225432303"/>
      <w:r w:rsidRPr="008B5063">
        <w:rPr>
          <w:rFonts w:ascii="Arial" w:eastAsia="MS PGothic" w:hAnsi="Arial" w:cs="Arial"/>
          <w:b/>
          <w:spacing w:val="15"/>
          <w:szCs w:val="20"/>
        </w:rPr>
        <w:lastRenderedPageBreak/>
        <w:t>Survey responses: Have you previously attended an NHS dentist, but no longer do now?</w:t>
      </w:r>
      <w:bookmarkEnd w:id="16"/>
    </w:p>
    <w:p w14:paraId="6FCF8304" w14:textId="77777777" w:rsidR="008B5063" w:rsidRPr="008B5063" w:rsidRDefault="008B5063" w:rsidP="00A909E3">
      <w:pPr>
        <w:spacing w:before="100" w:after="200" w:line="276" w:lineRule="auto"/>
        <w:rPr>
          <w:rFonts w:ascii="Arial" w:eastAsia="MS PGothic" w:hAnsi="Arial" w:cs="Arial"/>
          <w:b/>
          <w:spacing w:val="15"/>
          <w:szCs w:val="20"/>
        </w:rPr>
      </w:pPr>
      <w:r w:rsidRPr="008B5063">
        <w:rPr>
          <w:rFonts w:ascii="Arial" w:eastAsia="MS PGothic" w:hAnsi="Arial" w:cs="Arial"/>
          <w:b/>
          <w:noProof/>
          <w:spacing w:val="15"/>
          <w:szCs w:val="20"/>
        </w:rPr>
        <w:drawing>
          <wp:inline distT="0" distB="0" distL="0" distR="0" wp14:anchorId="56D58644" wp14:editId="3CD0074C">
            <wp:extent cx="5731510" cy="3190240"/>
            <wp:effectExtent l="0" t="0" r="2540" b="0"/>
            <wp:docPr id="89391838" name="Picture 1" descr="A blue and orange circle with two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91838" name="Picture 1" descr="A blue and orange circle with two circles&#10;&#10;AI-generated content may be incorrect."/>
                    <pic:cNvPicPr/>
                  </pic:nvPicPr>
                  <pic:blipFill>
                    <a:blip r:embed="rId66"/>
                    <a:stretch>
                      <a:fillRect/>
                    </a:stretch>
                  </pic:blipFill>
                  <pic:spPr>
                    <a:xfrm>
                      <a:off x="0" y="0"/>
                      <a:ext cx="5731510" cy="3190240"/>
                    </a:xfrm>
                    <a:prstGeom prst="rect">
                      <a:avLst/>
                    </a:prstGeom>
                  </pic:spPr>
                </pic:pic>
              </a:graphicData>
            </a:graphic>
          </wp:inline>
        </w:drawing>
      </w:r>
    </w:p>
    <w:p w14:paraId="06E21FCD" w14:textId="77777777" w:rsidR="008B5063" w:rsidRPr="008B5063" w:rsidRDefault="008B5063" w:rsidP="00A909E3">
      <w:pPr>
        <w:pBdr>
          <w:top w:val="single" w:sz="24" w:space="0" w:color="D9E2F3"/>
          <w:left w:val="single" w:sz="24" w:space="0" w:color="D9E2F3"/>
          <w:bottom w:val="single" w:sz="24" w:space="0" w:color="D9E2F3"/>
          <w:right w:val="single" w:sz="24" w:space="0" w:color="D9E2F3"/>
        </w:pBdr>
        <w:shd w:val="clear" w:color="auto" w:fill="D9E2F3"/>
        <w:outlineLvl w:val="1"/>
        <w:rPr>
          <w:rFonts w:ascii="Arial" w:eastAsia="MS PGothic" w:hAnsi="Arial" w:cs="Arial"/>
          <w:b/>
          <w:spacing w:val="15"/>
          <w:szCs w:val="20"/>
        </w:rPr>
      </w:pPr>
      <w:bookmarkStart w:id="17" w:name="_Toc225432304"/>
      <w:r w:rsidRPr="008B5063">
        <w:rPr>
          <w:rFonts w:ascii="Arial" w:eastAsia="MS PGothic" w:hAnsi="Arial" w:cs="Arial"/>
          <w:b/>
          <w:spacing w:val="15"/>
          <w:szCs w:val="20"/>
        </w:rPr>
        <w:t>Survey responses: (If answered ‘yes’ to previous question) Which of the following best describes why you no longer attend?</w:t>
      </w:r>
      <w:bookmarkEnd w:id="17"/>
    </w:p>
    <w:p w14:paraId="2BEAABF4" w14:textId="77777777" w:rsidR="008B5063" w:rsidRPr="008B5063" w:rsidRDefault="008B5063" w:rsidP="00A909E3">
      <w:pPr>
        <w:rPr>
          <w:rFonts w:ascii="Arial" w:eastAsia="MS PGothic" w:hAnsi="Arial" w:cs="Arial"/>
          <w:sz w:val="22"/>
          <w:szCs w:val="20"/>
        </w:rPr>
      </w:pPr>
    </w:p>
    <w:p w14:paraId="64D3771F"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noProof/>
          <w:sz w:val="22"/>
          <w:szCs w:val="20"/>
        </w:rPr>
        <w:drawing>
          <wp:inline distT="0" distB="0" distL="0" distR="0" wp14:anchorId="2BBB4536" wp14:editId="13B4B08D">
            <wp:extent cx="5731510" cy="2667000"/>
            <wp:effectExtent l="0" t="0" r="2540" b="0"/>
            <wp:docPr id="234522473" name="Picture 1" descr="A graph with different colored rect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22473" name="Picture 1" descr="A graph with different colored rectangles&#10;&#10;AI-generated content may be incorrect."/>
                    <pic:cNvPicPr/>
                  </pic:nvPicPr>
                  <pic:blipFill>
                    <a:blip r:embed="rId67"/>
                    <a:stretch>
                      <a:fillRect/>
                    </a:stretch>
                  </pic:blipFill>
                  <pic:spPr>
                    <a:xfrm>
                      <a:off x="0" y="0"/>
                      <a:ext cx="5731510" cy="2667000"/>
                    </a:xfrm>
                    <a:prstGeom prst="rect">
                      <a:avLst/>
                    </a:prstGeom>
                  </pic:spPr>
                </pic:pic>
              </a:graphicData>
            </a:graphic>
          </wp:inline>
        </w:drawing>
      </w:r>
    </w:p>
    <w:p w14:paraId="1F8DC50B"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Of those who selected ‘other, the most common reason their dental practice withdrew from NHS dentistry. Many respondents said their dentist went fully private, resigned from the NHS, or switched all NHS patients on to private schemes such, often with little notice. In several cases, existing NHS patients were removed from practice lists, appointments were cancelled, or families were told they could no longer attend because they were NHS patients.</w:t>
      </w:r>
    </w:p>
    <w:p w14:paraId="1CCCF63D" w14:textId="77777777" w:rsidR="008B5063" w:rsidRPr="008B5063" w:rsidRDefault="008B5063" w:rsidP="00A909E3">
      <w:pPr>
        <w:rPr>
          <w:rFonts w:ascii="Arial" w:eastAsia="MS PGothic" w:hAnsi="Arial" w:cs="Arial"/>
          <w:sz w:val="22"/>
          <w:szCs w:val="20"/>
        </w:rPr>
      </w:pPr>
    </w:p>
    <w:p w14:paraId="7E0F4152"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Practice closures and workforce changes were another major factor. Respondents reported dentists retiring, passing away, or surgeries closing altogether, leaving them without an NHS provider. Some were moved between multiple practice locations before losing access entirely.</w:t>
      </w:r>
    </w:p>
    <w:p w14:paraId="2A49EBB7" w14:textId="77777777" w:rsidR="008B5063" w:rsidRPr="008B5063" w:rsidRDefault="008B5063" w:rsidP="00A909E3">
      <w:pPr>
        <w:rPr>
          <w:rFonts w:ascii="Arial" w:eastAsia="MS PGothic" w:hAnsi="Arial" w:cs="Arial"/>
          <w:sz w:val="22"/>
          <w:szCs w:val="20"/>
        </w:rPr>
      </w:pPr>
    </w:p>
    <w:p w14:paraId="70E487F2"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A significant number of people said they could not find another NHS dentist after moving house or relocating to areas such as Blackpool, with no practices taking on new NHS patients. As a result, many felt they had no option but to register as private patients, even when this was not their preference.</w:t>
      </w:r>
    </w:p>
    <w:p w14:paraId="0A403F29" w14:textId="77777777" w:rsidR="008B5063" w:rsidRPr="008B5063" w:rsidRDefault="008B5063" w:rsidP="00A909E3">
      <w:pPr>
        <w:rPr>
          <w:rFonts w:ascii="Arial" w:eastAsia="MS PGothic" w:hAnsi="Arial" w:cs="Arial"/>
          <w:sz w:val="22"/>
          <w:szCs w:val="20"/>
        </w:rPr>
      </w:pPr>
    </w:p>
    <w:p w14:paraId="5DC3BF44"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Some respondents cited changes in the scope or quality of care, including practices limiting services to referrals or emergency</w:t>
      </w:r>
      <w:r w:rsidRPr="008B5063">
        <w:rPr>
          <w:rFonts w:ascii="Arial" w:eastAsia="MS PGothic" w:hAnsi="Arial" w:cs="Arial"/>
          <w:sz w:val="22"/>
          <w:szCs w:val="20"/>
        </w:rPr>
        <w:noBreakHyphen/>
        <w:t>only care, or not offering necessary support such as sedation following surgery. A small number referred to poor or unsafe treatment experiences, which contributed to disengagement from NHS dentistry.</w:t>
      </w:r>
    </w:p>
    <w:p w14:paraId="398D7676" w14:textId="77777777" w:rsidR="008B5063" w:rsidRPr="008B5063" w:rsidRDefault="008B5063" w:rsidP="00A909E3">
      <w:pPr>
        <w:rPr>
          <w:rFonts w:ascii="Arial" w:eastAsia="MS PGothic" w:hAnsi="Arial" w:cs="Arial"/>
          <w:sz w:val="22"/>
          <w:szCs w:val="20"/>
        </w:rPr>
      </w:pPr>
    </w:p>
    <w:p w14:paraId="03064FC8"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There were also personal and health</w:t>
      </w:r>
      <w:r w:rsidRPr="008B5063">
        <w:rPr>
          <w:rFonts w:ascii="Arial" w:eastAsia="MS PGothic" w:hAnsi="Arial" w:cs="Arial"/>
          <w:sz w:val="22"/>
          <w:szCs w:val="20"/>
        </w:rPr>
        <w:noBreakHyphen/>
        <w:t>related barriers, including being housebound or having complex medical conditions, which made accessing alternative NHS dental services particularly difficult once their original practice stopped providing NHS care.</w:t>
      </w:r>
    </w:p>
    <w:p w14:paraId="242F6700" w14:textId="77777777" w:rsidR="008B5063" w:rsidRPr="008B5063" w:rsidRDefault="008B5063" w:rsidP="00A909E3">
      <w:pPr>
        <w:rPr>
          <w:rFonts w:ascii="Arial" w:eastAsia="MS PGothic" w:hAnsi="Arial" w:cs="Arial"/>
          <w:sz w:val="22"/>
          <w:szCs w:val="20"/>
        </w:rPr>
      </w:pPr>
    </w:p>
    <w:p w14:paraId="498F3F72" w14:textId="77777777" w:rsidR="008B5063" w:rsidRPr="008B5063" w:rsidRDefault="008B5063" w:rsidP="00A909E3">
      <w:pPr>
        <w:pBdr>
          <w:top w:val="single" w:sz="24" w:space="0" w:color="D9E2F3"/>
          <w:left w:val="single" w:sz="24" w:space="0" w:color="D9E2F3"/>
          <w:bottom w:val="single" w:sz="24" w:space="0" w:color="D9E2F3"/>
          <w:right w:val="single" w:sz="24" w:space="0" w:color="D9E2F3"/>
        </w:pBdr>
        <w:shd w:val="clear" w:color="auto" w:fill="D9E2F3"/>
        <w:outlineLvl w:val="1"/>
        <w:rPr>
          <w:rFonts w:ascii="Arial" w:eastAsia="MS PGothic" w:hAnsi="Arial" w:cs="Arial"/>
          <w:b/>
          <w:spacing w:val="15"/>
          <w:szCs w:val="20"/>
        </w:rPr>
      </w:pPr>
      <w:bookmarkStart w:id="18" w:name="_Toc225432305"/>
      <w:r w:rsidRPr="008B5063">
        <w:rPr>
          <w:rFonts w:ascii="Arial" w:eastAsia="MS PGothic" w:hAnsi="Arial" w:cs="Arial"/>
          <w:b/>
          <w:spacing w:val="15"/>
          <w:szCs w:val="20"/>
        </w:rPr>
        <w:t>Survey responses: In the past two years, have you needed to access urgent dental care?</w:t>
      </w:r>
      <w:bookmarkEnd w:id="18"/>
    </w:p>
    <w:p w14:paraId="1781DE18" w14:textId="77777777" w:rsidR="008B5063" w:rsidRPr="008B5063" w:rsidRDefault="008B5063" w:rsidP="00A909E3">
      <w:pPr>
        <w:rPr>
          <w:rFonts w:ascii="Arial" w:eastAsia="MS PGothic" w:hAnsi="Arial" w:cs="Arial"/>
          <w:sz w:val="22"/>
          <w:szCs w:val="20"/>
        </w:rPr>
      </w:pPr>
    </w:p>
    <w:p w14:paraId="6C3204D9"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noProof/>
          <w:sz w:val="22"/>
          <w:szCs w:val="20"/>
        </w:rPr>
        <w:drawing>
          <wp:inline distT="0" distB="0" distL="0" distR="0" wp14:anchorId="1C32E574" wp14:editId="15E5BEB5">
            <wp:extent cx="5731510" cy="3290570"/>
            <wp:effectExtent l="0" t="0" r="2540" b="5080"/>
            <wp:docPr id="1754791301" name="Picture 1" descr="A pie chart with a number of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791301" name="Picture 1" descr="A pie chart with a number of circles&#10;&#10;AI-generated content may be incorrect."/>
                    <pic:cNvPicPr/>
                  </pic:nvPicPr>
                  <pic:blipFill>
                    <a:blip r:embed="rId68"/>
                    <a:stretch>
                      <a:fillRect/>
                    </a:stretch>
                  </pic:blipFill>
                  <pic:spPr>
                    <a:xfrm>
                      <a:off x="0" y="0"/>
                      <a:ext cx="5731510" cy="3290570"/>
                    </a:xfrm>
                    <a:prstGeom prst="rect">
                      <a:avLst/>
                    </a:prstGeom>
                  </pic:spPr>
                </pic:pic>
              </a:graphicData>
            </a:graphic>
          </wp:inline>
        </w:drawing>
      </w:r>
    </w:p>
    <w:p w14:paraId="55F0F9A2" w14:textId="77777777" w:rsidR="008B5063" w:rsidRPr="008B5063" w:rsidRDefault="008B5063" w:rsidP="00A909E3">
      <w:pPr>
        <w:rPr>
          <w:rFonts w:ascii="Arial" w:eastAsia="MS PGothic" w:hAnsi="Arial" w:cs="Arial"/>
          <w:sz w:val="22"/>
          <w:szCs w:val="20"/>
        </w:rPr>
      </w:pPr>
    </w:p>
    <w:p w14:paraId="18A59EFC" w14:textId="77777777" w:rsidR="008B5063" w:rsidRPr="008B5063" w:rsidRDefault="008B5063" w:rsidP="00A909E3">
      <w:pPr>
        <w:rPr>
          <w:rFonts w:ascii="Arial" w:eastAsia="MS PGothic" w:hAnsi="Arial" w:cs="Arial"/>
          <w:sz w:val="22"/>
          <w:szCs w:val="20"/>
        </w:rPr>
      </w:pPr>
    </w:p>
    <w:p w14:paraId="24D0E8F0" w14:textId="77777777" w:rsidR="008B5063" w:rsidRPr="008B5063" w:rsidRDefault="008B5063" w:rsidP="00A909E3">
      <w:pPr>
        <w:rPr>
          <w:rFonts w:ascii="Arial" w:eastAsia="MS PGothic" w:hAnsi="Arial" w:cs="Arial"/>
          <w:sz w:val="22"/>
          <w:szCs w:val="20"/>
        </w:rPr>
      </w:pPr>
    </w:p>
    <w:p w14:paraId="7D850C49" w14:textId="77777777" w:rsidR="008B5063" w:rsidRPr="008B5063" w:rsidRDefault="008B5063" w:rsidP="00A909E3">
      <w:pPr>
        <w:rPr>
          <w:rFonts w:ascii="Arial" w:eastAsia="MS PGothic" w:hAnsi="Arial" w:cs="Arial"/>
          <w:sz w:val="22"/>
          <w:szCs w:val="20"/>
        </w:rPr>
      </w:pPr>
    </w:p>
    <w:p w14:paraId="74354933" w14:textId="77777777" w:rsidR="008B5063" w:rsidRPr="008B5063" w:rsidRDefault="008B5063" w:rsidP="00A909E3">
      <w:pPr>
        <w:rPr>
          <w:rFonts w:ascii="Arial" w:eastAsia="MS PGothic" w:hAnsi="Arial" w:cs="Arial"/>
          <w:sz w:val="22"/>
          <w:szCs w:val="20"/>
        </w:rPr>
      </w:pPr>
    </w:p>
    <w:p w14:paraId="3B460CF5" w14:textId="77777777" w:rsidR="008B5063" w:rsidRPr="008B5063" w:rsidRDefault="008B5063" w:rsidP="00A909E3">
      <w:pPr>
        <w:rPr>
          <w:rFonts w:ascii="Arial" w:eastAsia="MS PGothic" w:hAnsi="Arial" w:cs="Arial"/>
          <w:sz w:val="22"/>
          <w:szCs w:val="20"/>
        </w:rPr>
      </w:pPr>
    </w:p>
    <w:p w14:paraId="096BEE58" w14:textId="77777777" w:rsidR="008B5063" w:rsidRPr="008B5063" w:rsidRDefault="008B5063" w:rsidP="00A909E3">
      <w:pPr>
        <w:rPr>
          <w:rFonts w:ascii="Arial" w:eastAsia="MS PGothic" w:hAnsi="Arial" w:cs="Arial"/>
          <w:sz w:val="22"/>
          <w:szCs w:val="20"/>
        </w:rPr>
      </w:pPr>
    </w:p>
    <w:p w14:paraId="0CA3698F" w14:textId="77777777" w:rsidR="008B5063" w:rsidRPr="008B5063" w:rsidRDefault="008B5063" w:rsidP="00A909E3">
      <w:pPr>
        <w:rPr>
          <w:rFonts w:ascii="Arial" w:eastAsia="MS PGothic" w:hAnsi="Arial" w:cs="Arial"/>
          <w:sz w:val="22"/>
          <w:szCs w:val="20"/>
        </w:rPr>
      </w:pPr>
    </w:p>
    <w:p w14:paraId="74154047" w14:textId="77777777" w:rsidR="008B5063" w:rsidRPr="008B5063" w:rsidRDefault="008B5063" w:rsidP="00A909E3">
      <w:pPr>
        <w:rPr>
          <w:rFonts w:ascii="Arial" w:eastAsia="MS PGothic" w:hAnsi="Arial" w:cs="Arial"/>
          <w:sz w:val="22"/>
          <w:szCs w:val="20"/>
        </w:rPr>
      </w:pPr>
    </w:p>
    <w:p w14:paraId="6E4FDFDF" w14:textId="77777777" w:rsidR="008B5063" w:rsidRPr="008B5063" w:rsidRDefault="008B5063" w:rsidP="00A909E3">
      <w:pPr>
        <w:rPr>
          <w:rFonts w:ascii="Arial" w:eastAsia="MS PGothic" w:hAnsi="Arial" w:cs="Arial"/>
          <w:sz w:val="22"/>
          <w:szCs w:val="20"/>
        </w:rPr>
      </w:pPr>
    </w:p>
    <w:p w14:paraId="094C666D" w14:textId="77777777" w:rsidR="008B5063" w:rsidRPr="008B5063" w:rsidRDefault="008B5063" w:rsidP="00A909E3">
      <w:pPr>
        <w:rPr>
          <w:rFonts w:ascii="Arial" w:eastAsia="MS PGothic" w:hAnsi="Arial" w:cs="Arial"/>
          <w:sz w:val="22"/>
          <w:szCs w:val="20"/>
        </w:rPr>
      </w:pPr>
    </w:p>
    <w:p w14:paraId="5302132D" w14:textId="77777777" w:rsidR="008B5063" w:rsidRPr="008B5063" w:rsidRDefault="008B5063" w:rsidP="00A909E3">
      <w:pPr>
        <w:rPr>
          <w:rFonts w:ascii="Arial" w:eastAsia="MS PGothic" w:hAnsi="Arial" w:cs="Arial"/>
          <w:sz w:val="22"/>
          <w:szCs w:val="20"/>
        </w:rPr>
      </w:pPr>
    </w:p>
    <w:p w14:paraId="11A68C4D" w14:textId="77777777" w:rsidR="008B5063" w:rsidRPr="008B5063" w:rsidRDefault="008B5063" w:rsidP="00A909E3">
      <w:pPr>
        <w:rPr>
          <w:rFonts w:ascii="Arial" w:eastAsia="MS PGothic" w:hAnsi="Arial" w:cs="Arial"/>
          <w:sz w:val="22"/>
          <w:szCs w:val="20"/>
        </w:rPr>
      </w:pPr>
    </w:p>
    <w:p w14:paraId="3D612F7A" w14:textId="77777777" w:rsidR="008B5063" w:rsidRPr="008B5063" w:rsidRDefault="008B5063" w:rsidP="00A909E3">
      <w:pPr>
        <w:rPr>
          <w:rFonts w:ascii="Arial" w:eastAsia="MS PGothic" w:hAnsi="Arial" w:cs="Arial"/>
          <w:sz w:val="22"/>
          <w:szCs w:val="20"/>
        </w:rPr>
      </w:pPr>
    </w:p>
    <w:p w14:paraId="54673C6D" w14:textId="77777777" w:rsidR="008B5063" w:rsidRPr="008B5063" w:rsidRDefault="008B5063" w:rsidP="00A909E3">
      <w:pPr>
        <w:pBdr>
          <w:top w:val="single" w:sz="24" w:space="0" w:color="D9E2F3"/>
          <w:left w:val="single" w:sz="24" w:space="0" w:color="D9E2F3"/>
          <w:bottom w:val="single" w:sz="24" w:space="0" w:color="D9E2F3"/>
          <w:right w:val="single" w:sz="24" w:space="0" w:color="D9E2F3"/>
        </w:pBdr>
        <w:shd w:val="clear" w:color="auto" w:fill="D9E2F3"/>
        <w:outlineLvl w:val="1"/>
        <w:rPr>
          <w:rFonts w:ascii="Arial" w:eastAsia="MS PGothic" w:hAnsi="Arial" w:cs="Arial"/>
          <w:b/>
          <w:spacing w:val="15"/>
          <w:szCs w:val="20"/>
        </w:rPr>
      </w:pPr>
      <w:bookmarkStart w:id="19" w:name="_Toc225432306"/>
      <w:r w:rsidRPr="008B5063">
        <w:rPr>
          <w:rFonts w:ascii="Arial" w:eastAsia="MS PGothic" w:hAnsi="Arial" w:cs="Arial"/>
          <w:b/>
          <w:spacing w:val="15"/>
          <w:szCs w:val="20"/>
        </w:rPr>
        <w:lastRenderedPageBreak/>
        <w:t>Survey responses: (If answered ‘yes’) On that occasion, what did you do?</w:t>
      </w:r>
      <w:bookmarkEnd w:id="19"/>
    </w:p>
    <w:p w14:paraId="17860B06" w14:textId="77777777" w:rsidR="008B5063" w:rsidRPr="008B5063" w:rsidRDefault="008B5063" w:rsidP="00A909E3">
      <w:pPr>
        <w:rPr>
          <w:rFonts w:ascii="Arial" w:eastAsia="MS PGothic" w:hAnsi="Arial" w:cs="Arial"/>
          <w:sz w:val="22"/>
          <w:szCs w:val="20"/>
        </w:rPr>
      </w:pPr>
    </w:p>
    <w:p w14:paraId="0C61AE77"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noProof/>
          <w:sz w:val="22"/>
          <w:szCs w:val="20"/>
        </w:rPr>
        <w:drawing>
          <wp:inline distT="0" distB="0" distL="0" distR="0" wp14:anchorId="7DBB52A1" wp14:editId="29D1E30C">
            <wp:extent cx="5731510" cy="2715895"/>
            <wp:effectExtent l="0" t="0" r="2540" b="8255"/>
            <wp:docPr id="296903371"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03371" name="Picture 1" descr="A graph of different colored bars&#10;&#10;AI-generated content may be incorrect."/>
                    <pic:cNvPicPr/>
                  </pic:nvPicPr>
                  <pic:blipFill>
                    <a:blip r:embed="rId69"/>
                    <a:stretch>
                      <a:fillRect/>
                    </a:stretch>
                  </pic:blipFill>
                  <pic:spPr>
                    <a:xfrm>
                      <a:off x="0" y="0"/>
                      <a:ext cx="5731510" cy="2715895"/>
                    </a:xfrm>
                    <a:prstGeom prst="rect">
                      <a:avLst/>
                    </a:prstGeom>
                  </pic:spPr>
                </pic:pic>
              </a:graphicData>
            </a:graphic>
          </wp:inline>
        </w:drawing>
      </w:r>
    </w:p>
    <w:p w14:paraId="1A6EB112"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Of those who selected ‘other’, most stated that they attended an NHS urgent service or their regular dentist. One said they did nothing, another said ‘I have half a tooth and a hole still’.</w:t>
      </w:r>
    </w:p>
    <w:p w14:paraId="238BCEF7" w14:textId="77777777" w:rsidR="008B5063" w:rsidRPr="008B5063" w:rsidRDefault="008B5063" w:rsidP="00A909E3">
      <w:pPr>
        <w:rPr>
          <w:rFonts w:ascii="Arial" w:eastAsia="MS PGothic" w:hAnsi="Arial" w:cs="Arial"/>
          <w:sz w:val="22"/>
          <w:szCs w:val="20"/>
        </w:rPr>
      </w:pPr>
    </w:p>
    <w:p w14:paraId="458FA1E3" w14:textId="77777777" w:rsidR="008B5063" w:rsidRPr="008B5063" w:rsidRDefault="008B5063" w:rsidP="00A909E3">
      <w:pPr>
        <w:pBdr>
          <w:top w:val="single" w:sz="24" w:space="0" w:color="D9E2F3"/>
          <w:left w:val="single" w:sz="24" w:space="0" w:color="D9E2F3"/>
          <w:bottom w:val="single" w:sz="24" w:space="0" w:color="D9E2F3"/>
          <w:right w:val="single" w:sz="24" w:space="0" w:color="D9E2F3"/>
        </w:pBdr>
        <w:shd w:val="clear" w:color="auto" w:fill="D9E2F3"/>
        <w:outlineLvl w:val="1"/>
        <w:rPr>
          <w:rFonts w:ascii="Arial" w:eastAsia="MS PGothic" w:hAnsi="Arial" w:cs="Arial"/>
          <w:b/>
          <w:spacing w:val="15"/>
          <w:szCs w:val="20"/>
        </w:rPr>
      </w:pPr>
      <w:bookmarkStart w:id="20" w:name="_Toc225432307"/>
      <w:r w:rsidRPr="008B5063">
        <w:rPr>
          <w:rFonts w:ascii="Arial" w:eastAsia="MS PGothic" w:hAnsi="Arial" w:cs="Arial"/>
          <w:b/>
          <w:spacing w:val="15"/>
          <w:szCs w:val="20"/>
        </w:rPr>
        <w:t>Survey responses: Thinking about accessing NHS dental services, what would make it easier for you to attend? (Tick all that apply)</w:t>
      </w:r>
      <w:bookmarkEnd w:id="20"/>
    </w:p>
    <w:p w14:paraId="3242583C" w14:textId="77777777" w:rsidR="008B5063" w:rsidRPr="008B5063" w:rsidRDefault="008B5063" w:rsidP="00A909E3">
      <w:pPr>
        <w:rPr>
          <w:rFonts w:ascii="Arial" w:eastAsia="MS PGothic" w:hAnsi="Arial" w:cs="Arial"/>
          <w:sz w:val="22"/>
          <w:szCs w:val="20"/>
        </w:rPr>
      </w:pPr>
    </w:p>
    <w:p w14:paraId="363FB650"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noProof/>
          <w:sz w:val="22"/>
          <w:szCs w:val="20"/>
        </w:rPr>
        <w:drawing>
          <wp:inline distT="0" distB="0" distL="0" distR="0" wp14:anchorId="29BF941E" wp14:editId="74000D29">
            <wp:extent cx="5731510" cy="2980690"/>
            <wp:effectExtent l="0" t="0" r="2540" b="0"/>
            <wp:docPr id="776156869"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56869" name="Picture 1" descr="A graph of a number of people&#10;&#10;AI-generated content may be incorrect."/>
                    <pic:cNvPicPr/>
                  </pic:nvPicPr>
                  <pic:blipFill>
                    <a:blip r:embed="rId70"/>
                    <a:stretch>
                      <a:fillRect/>
                    </a:stretch>
                  </pic:blipFill>
                  <pic:spPr>
                    <a:xfrm>
                      <a:off x="0" y="0"/>
                      <a:ext cx="5731510" cy="2980690"/>
                    </a:xfrm>
                    <a:prstGeom prst="rect">
                      <a:avLst/>
                    </a:prstGeom>
                  </pic:spPr>
                </pic:pic>
              </a:graphicData>
            </a:graphic>
          </wp:inline>
        </w:drawing>
      </w:r>
    </w:p>
    <w:p w14:paraId="4541DD99"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A summary of the responses from those who selected ‘other’ is below:</w:t>
      </w:r>
    </w:p>
    <w:p w14:paraId="0ADF1BD0" w14:textId="77777777" w:rsidR="008B5063" w:rsidRPr="008B5063" w:rsidRDefault="008B5063" w:rsidP="00A909E3">
      <w:pPr>
        <w:rPr>
          <w:rFonts w:ascii="Arial" w:eastAsia="MS PGothic" w:hAnsi="Arial" w:cs="Arial"/>
          <w:sz w:val="22"/>
          <w:szCs w:val="20"/>
        </w:rPr>
      </w:pPr>
    </w:p>
    <w:p w14:paraId="2C3ABD40"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Availability of NHS dentists (dominant issue)</w:t>
      </w:r>
    </w:p>
    <w:p w14:paraId="647B0D0D"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 xml:space="preserve">The overwhelming message is that people cannot find an NHS dentist at all, particularly one accepting new patients. Many respondents simply asked for </w:t>
      </w:r>
      <w:r w:rsidRPr="008B5063">
        <w:rPr>
          <w:rFonts w:ascii="Arial" w:eastAsia="MS PGothic" w:hAnsi="Arial" w:cs="Arial"/>
          <w:i/>
          <w:iCs/>
          <w:sz w:val="22"/>
          <w:szCs w:val="20"/>
        </w:rPr>
        <w:t>any</w:t>
      </w:r>
      <w:r w:rsidRPr="008B5063">
        <w:rPr>
          <w:rFonts w:ascii="Arial" w:eastAsia="MS PGothic" w:hAnsi="Arial" w:cs="Arial"/>
          <w:sz w:val="22"/>
          <w:szCs w:val="20"/>
        </w:rPr>
        <w:t xml:space="preserve"> NHS dentist, describing repeated failed attempts to register and long</w:t>
      </w:r>
      <w:r w:rsidRPr="008B5063">
        <w:rPr>
          <w:rFonts w:ascii="Arial" w:eastAsia="MS PGothic" w:hAnsi="Arial" w:cs="Arial"/>
          <w:sz w:val="22"/>
          <w:szCs w:val="20"/>
        </w:rPr>
        <w:noBreakHyphen/>
        <w:t>term lack of access. Several comments express frustration, desperation, and resignation about the current situation.</w:t>
      </w:r>
    </w:p>
    <w:p w14:paraId="5FB08C87" w14:textId="77777777" w:rsidR="008B5063" w:rsidRPr="008B5063" w:rsidRDefault="008B5063" w:rsidP="00A909E3">
      <w:pPr>
        <w:rPr>
          <w:rFonts w:ascii="Arial" w:eastAsia="MS PGothic" w:hAnsi="Arial" w:cs="Arial"/>
          <w:sz w:val="22"/>
          <w:szCs w:val="20"/>
        </w:rPr>
      </w:pPr>
    </w:p>
    <w:p w14:paraId="130C0AF6"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Local access and proximity</w:t>
      </w:r>
    </w:p>
    <w:p w14:paraId="500D32C4"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lastRenderedPageBreak/>
        <w:t>Many people said access would be easier if services were closer to home, highlighting long travel distances (often 20 to 45 miles) to reach an NHS dentist. Respondents frequently referenced wanting a dentist in their local community or neighbourhood.</w:t>
      </w:r>
    </w:p>
    <w:p w14:paraId="25617A46" w14:textId="77777777" w:rsidR="008B5063" w:rsidRPr="008B5063" w:rsidRDefault="008B5063" w:rsidP="00A909E3">
      <w:pPr>
        <w:rPr>
          <w:rFonts w:ascii="Arial" w:eastAsia="MS PGothic" w:hAnsi="Arial" w:cs="Arial"/>
          <w:sz w:val="22"/>
          <w:szCs w:val="20"/>
        </w:rPr>
      </w:pPr>
    </w:p>
    <w:p w14:paraId="279C8694"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b/>
          <w:bCs/>
          <w:sz w:val="22"/>
          <w:szCs w:val="20"/>
        </w:rPr>
        <w:t>Dentists accepting new NHS patients</w:t>
      </w:r>
    </w:p>
    <w:p w14:paraId="3AE3A99E"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Closely linked to availability, respondents repeatedly stressed the need for practices actively taking on NHS patients, rather than operating largely or entirely as private practices.</w:t>
      </w:r>
    </w:p>
    <w:p w14:paraId="4AEEE1AC" w14:textId="77777777" w:rsidR="008B5063" w:rsidRPr="008B5063" w:rsidRDefault="008B5063" w:rsidP="00A909E3">
      <w:pPr>
        <w:rPr>
          <w:rFonts w:ascii="Arial" w:eastAsia="MS PGothic" w:hAnsi="Arial" w:cs="Arial"/>
          <w:b/>
          <w:bCs/>
          <w:sz w:val="22"/>
          <w:szCs w:val="20"/>
        </w:rPr>
      </w:pPr>
    </w:p>
    <w:p w14:paraId="49546411"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Appointment access and waiting times</w:t>
      </w:r>
    </w:p>
    <w:p w14:paraId="458FBF2F"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Several comments focused on the difficulty of getting appointments, including long waits, limited NHS sessions (eg one day a week), and appointments being changed without notice.</w:t>
      </w:r>
    </w:p>
    <w:p w14:paraId="36A65434" w14:textId="77777777" w:rsidR="008B5063" w:rsidRPr="008B5063" w:rsidRDefault="008B5063" w:rsidP="00A909E3">
      <w:pPr>
        <w:rPr>
          <w:rFonts w:ascii="Arial" w:eastAsia="MS PGothic" w:hAnsi="Arial" w:cs="Arial"/>
          <w:sz w:val="22"/>
          <w:szCs w:val="20"/>
        </w:rPr>
      </w:pPr>
    </w:p>
    <w:p w14:paraId="25F91879"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Clearer information and guidance</w:t>
      </w:r>
    </w:p>
    <w:p w14:paraId="602C9BAB"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Respondents said it would help to have clearer, more reliable information about which practices are accepting NHS patients, how to register and what options are available locally.</w:t>
      </w:r>
    </w:p>
    <w:p w14:paraId="2A5CD46D" w14:textId="77777777" w:rsidR="008B5063" w:rsidRPr="008B5063" w:rsidRDefault="008B5063" w:rsidP="00A909E3">
      <w:pPr>
        <w:rPr>
          <w:rFonts w:ascii="Arial" w:eastAsia="MS PGothic" w:hAnsi="Arial" w:cs="Arial"/>
          <w:sz w:val="22"/>
          <w:szCs w:val="20"/>
        </w:rPr>
      </w:pPr>
    </w:p>
    <w:p w14:paraId="464E2341"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b/>
          <w:bCs/>
          <w:sz w:val="22"/>
          <w:szCs w:val="20"/>
        </w:rPr>
        <w:t>Continuity, trust, and respectful care</w:t>
      </w:r>
    </w:p>
    <w:p w14:paraId="3EAB3D4B"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Some respondents highlighted the importance of seeing the same dentist consistently to build trust and being treated with understanding and respect, particularly for people with anxiety, autism, disabilities, or long</w:t>
      </w:r>
      <w:r w:rsidRPr="008B5063">
        <w:rPr>
          <w:rFonts w:ascii="Arial" w:eastAsia="MS PGothic" w:hAnsi="Arial" w:cs="Arial"/>
          <w:sz w:val="22"/>
          <w:szCs w:val="20"/>
        </w:rPr>
        <w:noBreakHyphen/>
        <w:t>term illness. Concerns were raised about stigma, assumptions, and lack of flexibility for people whose health can fluctuate.</w:t>
      </w:r>
    </w:p>
    <w:p w14:paraId="4A5B476E" w14:textId="77777777" w:rsidR="008B5063" w:rsidRPr="008B5063" w:rsidRDefault="008B5063" w:rsidP="00A909E3">
      <w:pPr>
        <w:tabs>
          <w:tab w:val="num" w:pos="720"/>
        </w:tabs>
        <w:rPr>
          <w:rFonts w:ascii="Arial" w:eastAsia="MS PGothic" w:hAnsi="Arial" w:cs="Arial"/>
          <w:sz w:val="22"/>
          <w:szCs w:val="20"/>
        </w:rPr>
      </w:pPr>
    </w:p>
    <w:p w14:paraId="2AD010FE"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Reasonable adjustments and flexibility</w:t>
      </w:r>
    </w:p>
    <w:p w14:paraId="0B28A570"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People with disabilities described difficulties with last</w:t>
      </w:r>
      <w:r w:rsidRPr="008B5063">
        <w:rPr>
          <w:rFonts w:ascii="Arial" w:eastAsia="MS PGothic" w:hAnsi="Arial" w:cs="Arial"/>
          <w:sz w:val="22"/>
          <w:szCs w:val="20"/>
        </w:rPr>
        <w:noBreakHyphen/>
        <w:t>minute cancellations due to illness and financial penalties that do not take health conditions into account. There was a strong call for greater understanding and reasonable adjustments.</w:t>
      </w:r>
    </w:p>
    <w:p w14:paraId="315F5FE7" w14:textId="77777777" w:rsidR="008B5063" w:rsidRPr="008B5063" w:rsidRDefault="008B5063" w:rsidP="00A909E3">
      <w:pPr>
        <w:rPr>
          <w:rFonts w:ascii="Arial" w:eastAsia="MS PGothic" w:hAnsi="Arial" w:cs="Arial"/>
          <w:sz w:val="22"/>
          <w:szCs w:val="20"/>
        </w:rPr>
      </w:pPr>
    </w:p>
    <w:p w14:paraId="32EEECD2"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Other practical improvements</w:t>
      </w:r>
    </w:p>
    <w:p w14:paraId="13000E35"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Less frequently mentioned, but still important to some respondents were reminders for check</w:t>
      </w:r>
      <w:r w:rsidRPr="008B5063">
        <w:rPr>
          <w:rFonts w:ascii="Arial" w:eastAsia="MS PGothic" w:hAnsi="Arial" w:cs="Arial"/>
          <w:sz w:val="22"/>
          <w:szCs w:val="20"/>
        </w:rPr>
        <w:noBreakHyphen/>
        <w:t>ups, access to sedation and community</w:t>
      </w:r>
      <w:r w:rsidRPr="008B5063">
        <w:rPr>
          <w:rFonts w:ascii="Arial" w:eastAsia="MS PGothic" w:hAnsi="Arial" w:cs="Arial"/>
          <w:sz w:val="22"/>
          <w:szCs w:val="20"/>
        </w:rPr>
        <w:noBreakHyphen/>
        <w:t>based or outreach services.</w:t>
      </w:r>
    </w:p>
    <w:p w14:paraId="042DB989" w14:textId="77777777" w:rsidR="008B5063" w:rsidRPr="008B5063" w:rsidRDefault="008B5063" w:rsidP="00A909E3">
      <w:pPr>
        <w:rPr>
          <w:rFonts w:ascii="Arial" w:eastAsia="MS PGothic" w:hAnsi="Arial" w:cs="Arial"/>
          <w:sz w:val="22"/>
          <w:szCs w:val="20"/>
        </w:rPr>
      </w:pPr>
    </w:p>
    <w:p w14:paraId="69336BAC" w14:textId="77777777" w:rsidR="008B5063" w:rsidRPr="008B5063" w:rsidRDefault="008B5063" w:rsidP="00A909E3">
      <w:pPr>
        <w:pBdr>
          <w:top w:val="single" w:sz="24" w:space="0" w:color="D9E2F3"/>
          <w:left w:val="single" w:sz="24" w:space="0" w:color="D9E2F3"/>
          <w:bottom w:val="single" w:sz="24" w:space="0" w:color="D9E2F3"/>
          <w:right w:val="single" w:sz="24" w:space="0" w:color="D9E2F3"/>
        </w:pBdr>
        <w:shd w:val="clear" w:color="auto" w:fill="D9E2F3"/>
        <w:outlineLvl w:val="1"/>
        <w:rPr>
          <w:rFonts w:ascii="Arial" w:eastAsia="MS PGothic" w:hAnsi="Arial" w:cs="Arial"/>
          <w:b/>
          <w:spacing w:val="15"/>
          <w:szCs w:val="20"/>
        </w:rPr>
      </w:pPr>
      <w:bookmarkStart w:id="21" w:name="_Toc225432308"/>
      <w:r w:rsidRPr="008B5063">
        <w:rPr>
          <w:rFonts w:ascii="Arial" w:eastAsia="MS PGothic" w:hAnsi="Arial" w:cs="Arial"/>
          <w:b/>
          <w:spacing w:val="15"/>
          <w:szCs w:val="20"/>
        </w:rPr>
        <w:t>Survey responses: Please provide any comments you would like to make about access to NHS dental services on the Fylde Coast</w:t>
      </w:r>
      <w:bookmarkEnd w:id="21"/>
    </w:p>
    <w:p w14:paraId="74B69A72" w14:textId="77777777" w:rsidR="008B5063" w:rsidRPr="008B5063" w:rsidRDefault="008B5063" w:rsidP="00A909E3">
      <w:pPr>
        <w:rPr>
          <w:rFonts w:ascii="Arial" w:eastAsia="MS PGothic" w:hAnsi="Arial" w:cs="Arial"/>
          <w:sz w:val="22"/>
          <w:szCs w:val="20"/>
        </w:rPr>
      </w:pPr>
    </w:p>
    <w:p w14:paraId="1C4FF603"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A summary of responses to this question is below:</w:t>
      </w:r>
    </w:p>
    <w:p w14:paraId="429D8876" w14:textId="77777777" w:rsidR="008B5063" w:rsidRPr="008B5063" w:rsidRDefault="008B5063" w:rsidP="00A909E3">
      <w:pPr>
        <w:rPr>
          <w:rFonts w:ascii="Arial" w:eastAsia="MS PGothic" w:hAnsi="Arial" w:cs="Arial"/>
          <w:sz w:val="22"/>
          <w:szCs w:val="20"/>
        </w:rPr>
      </w:pPr>
    </w:p>
    <w:p w14:paraId="3088F9A0"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Severe lack of NHS dental availability (overwhelming theme)</w:t>
      </w:r>
    </w:p>
    <w:p w14:paraId="11DD320A" w14:textId="77777777" w:rsidR="008B5063" w:rsidRPr="008B5063" w:rsidRDefault="008B5063" w:rsidP="00A909E3">
      <w:pPr>
        <w:rPr>
          <w:rFonts w:ascii="Arial" w:eastAsia="MS PGothic" w:hAnsi="Arial" w:cs="Arial"/>
          <w:sz w:val="22"/>
          <w:szCs w:val="20"/>
        </w:rPr>
      </w:pPr>
      <w:r w:rsidRPr="008B5063">
        <w:rPr>
          <w:rFonts w:ascii="Arial" w:eastAsia="MS PGothic" w:hAnsi="Arial" w:cs="Arial"/>
          <w:sz w:val="22"/>
          <w:szCs w:val="20"/>
        </w:rPr>
        <w:t>The dominant message is that NHS dental services are effectively non</w:t>
      </w:r>
      <w:r w:rsidRPr="008B5063">
        <w:rPr>
          <w:rFonts w:ascii="Arial" w:eastAsia="MS PGothic" w:hAnsi="Arial" w:cs="Arial"/>
          <w:sz w:val="22"/>
          <w:szCs w:val="20"/>
        </w:rPr>
        <w:noBreakHyphen/>
        <w:t>existent for many people, particularly for anyone not already registered. Large numbers of respondents said it is impossible to find a practice accepting new NHS patients, often for years at a time. This was repeatedly described as ‘abysmal’, ‘appalling’, and a ‘national disgrace’. Many people feel access is determined by luck or long</w:t>
      </w:r>
      <w:r w:rsidRPr="008B5063">
        <w:rPr>
          <w:rFonts w:ascii="Arial" w:eastAsia="MS PGothic" w:hAnsi="Arial" w:cs="Arial"/>
          <w:sz w:val="22"/>
          <w:szCs w:val="20"/>
        </w:rPr>
        <w:noBreakHyphen/>
        <w:t>standing registration, rather than need.</w:t>
      </w:r>
    </w:p>
    <w:p w14:paraId="6DD564F9" w14:textId="77777777" w:rsidR="008B5063" w:rsidRPr="008B5063" w:rsidRDefault="008B5063" w:rsidP="00A909E3">
      <w:pPr>
        <w:rPr>
          <w:rFonts w:ascii="Arial" w:eastAsia="MS PGothic" w:hAnsi="Arial" w:cs="Arial"/>
          <w:sz w:val="22"/>
          <w:szCs w:val="20"/>
        </w:rPr>
      </w:pPr>
    </w:p>
    <w:p w14:paraId="2E8F9F44"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Two</w:t>
      </w:r>
      <w:r w:rsidRPr="008B5063">
        <w:rPr>
          <w:rFonts w:ascii="Arial" w:eastAsia="MS PGothic" w:hAnsi="Arial" w:cs="Arial"/>
          <w:b/>
          <w:bCs/>
          <w:sz w:val="22"/>
          <w:szCs w:val="20"/>
        </w:rPr>
        <w:noBreakHyphen/>
        <w:t>tier system: existing patients vs new residents</w:t>
      </w:r>
    </w:p>
    <w:p w14:paraId="56DDC274"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A clear divide emerges between people who registered many years ago and generally still receive regular check</w:t>
      </w:r>
      <w:r w:rsidRPr="008B5063">
        <w:rPr>
          <w:rFonts w:ascii="Arial" w:eastAsia="MS PGothic" w:hAnsi="Arial" w:cs="Arial"/>
          <w:sz w:val="22"/>
          <w:szCs w:val="20"/>
        </w:rPr>
        <w:noBreakHyphen/>
        <w:t>ups, and new residents, returning students, or those whose practices closed, who are completely locked out of NHS dentistry. Several long</w:t>
      </w:r>
      <w:r w:rsidRPr="008B5063">
        <w:rPr>
          <w:rFonts w:ascii="Arial" w:eastAsia="MS PGothic" w:hAnsi="Arial" w:cs="Arial"/>
          <w:sz w:val="22"/>
          <w:szCs w:val="20"/>
        </w:rPr>
        <w:noBreakHyphen/>
        <w:t>term patients expressed anxiety that they may soon be pushed into private care as practices stop accepting NHS patients or reduce NHS provision.</w:t>
      </w:r>
    </w:p>
    <w:p w14:paraId="1479B250" w14:textId="77777777" w:rsidR="008B5063" w:rsidRPr="008B5063" w:rsidRDefault="008B5063" w:rsidP="00A909E3">
      <w:pPr>
        <w:rPr>
          <w:rFonts w:ascii="Arial" w:eastAsia="MS PGothic" w:hAnsi="Arial" w:cs="Arial"/>
          <w:sz w:val="22"/>
          <w:szCs w:val="20"/>
        </w:rPr>
      </w:pPr>
    </w:p>
    <w:p w14:paraId="1BBA5632"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Shift from NHS to private dentistry</w:t>
      </w:r>
    </w:p>
    <w:p w14:paraId="5689794E"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Respondents widely believe that NHS</w:t>
      </w:r>
      <w:r w:rsidRPr="008B5063">
        <w:rPr>
          <w:rFonts w:ascii="Arial" w:eastAsia="MS PGothic" w:hAnsi="Arial" w:cs="Arial"/>
          <w:sz w:val="22"/>
          <w:szCs w:val="20"/>
        </w:rPr>
        <w:noBreakHyphen/>
        <w:t xml:space="preserve">trained dentists are moving into private practice due to poor NHS remuneration and that practices now prioritise private patients, with NHS sessions limited to one day a week or one dentist. Some people reluctantly use private </w:t>
      </w:r>
      <w:r w:rsidRPr="008B5063">
        <w:rPr>
          <w:rFonts w:ascii="Arial" w:eastAsia="MS PGothic" w:hAnsi="Arial" w:cs="Arial"/>
          <w:sz w:val="22"/>
          <w:szCs w:val="20"/>
        </w:rPr>
        <w:lastRenderedPageBreak/>
        <w:t>dentistry because it is the only realistic option, despite high costs, particularly during the cost</w:t>
      </w:r>
      <w:r w:rsidRPr="008B5063">
        <w:rPr>
          <w:rFonts w:ascii="Arial" w:eastAsia="MS PGothic" w:hAnsi="Arial" w:cs="Arial"/>
          <w:sz w:val="22"/>
          <w:szCs w:val="20"/>
        </w:rPr>
        <w:noBreakHyphen/>
        <w:t>of</w:t>
      </w:r>
      <w:r w:rsidRPr="008B5063">
        <w:rPr>
          <w:rFonts w:ascii="Arial" w:eastAsia="MS PGothic" w:hAnsi="Arial" w:cs="Arial"/>
          <w:sz w:val="22"/>
          <w:szCs w:val="20"/>
        </w:rPr>
        <w:noBreakHyphen/>
        <w:t>living crisis.</w:t>
      </w:r>
    </w:p>
    <w:p w14:paraId="72FF8790" w14:textId="77777777" w:rsidR="008B5063" w:rsidRPr="008B5063" w:rsidRDefault="008B5063" w:rsidP="00A909E3">
      <w:pPr>
        <w:rPr>
          <w:rFonts w:ascii="Arial" w:eastAsia="MS PGothic" w:hAnsi="Arial" w:cs="Arial"/>
          <w:sz w:val="22"/>
          <w:szCs w:val="20"/>
        </w:rPr>
      </w:pPr>
    </w:p>
    <w:p w14:paraId="5000A489"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Cost and affordability</w:t>
      </w:r>
    </w:p>
    <w:p w14:paraId="43B4F41C"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Cost was a major concern, especially for pensioners, people on low incomes or minimum wage, disabled people and carers and families unable to afford private fees. Several respondents described going without dental care entirely, or delaying treatment until problems became severe, resulting in extractions, dentures, or complex treatment.</w:t>
      </w:r>
    </w:p>
    <w:p w14:paraId="1005B5EF" w14:textId="77777777" w:rsidR="008B5063" w:rsidRPr="008B5063" w:rsidRDefault="008B5063" w:rsidP="00A909E3">
      <w:pPr>
        <w:rPr>
          <w:rFonts w:ascii="Arial" w:eastAsia="MS PGothic" w:hAnsi="Arial" w:cs="Arial"/>
          <w:sz w:val="22"/>
          <w:szCs w:val="20"/>
        </w:rPr>
      </w:pPr>
    </w:p>
    <w:p w14:paraId="46214A8B"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Geographical and transport barriers</w:t>
      </w:r>
    </w:p>
    <w:p w14:paraId="0635A398"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Where NHS dentists are available, they are often far from home (15–45 miles away), inaccessible by public transport and difficult to reach for people with disabilities. People described travelling out of area (including to Preston or South Ribble) or relying on taxis, adding financial and physical strain.</w:t>
      </w:r>
    </w:p>
    <w:p w14:paraId="52D1C3AD" w14:textId="77777777" w:rsidR="008B5063" w:rsidRPr="008B5063" w:rsidRDefault="008B5063" w:rsidP="00A909E3">
      <w:pPr>
        <w:rPr>
          <w:rFonts w:ascii="Arial" w:eastAsia="MS PGothic" w:hAnsi="Arial" w:cs="Arial"/>
          <w:sz w:val="22"/>
          <w:szCs w:val="20"/>
        </w:rPr>
      </w:pPr>
    </w:p>
    <w:p w14:paraId="544CAC4C"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Reduced scope of NHS care</w:t>
      </w:r>
    </w:p>
    <w:p w14:paraId="1C7AC165"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Some long</w:t>
      </w:r>
      <w:r w:rsidRPr="008B5063">
        <w:rPr>
          <w:rFonts w:ascii="Arial" w:eastAsia="MS PGothic" w:hAnsi="Arial" w:cs="Arial"/>
          <w:sz w:val="22"/>
          <w:szCs w:val="20"/>
        </w:rPr>
        <w:noBreakHyphen/>
        <w:t>standing NHS patients noted a change in service quality, including no longer seeing a dentist for routine check</w:t>
      </w:r>
      <w:r w:rsidRPr="008B5063">
        <w:rPr>
          <w:rFonts w:ascii="Arial" w:eastAsia="MS PGothic" w:hAnsi="Arial" w:cs="Arial"/>
          <w:sz w:val="22"/>
          <w:szCs w:val="20"/>
        </w:rPr>
        <w:noBreakHyphen/>
        <w:t>ups, only a hygienist, feeling NHS appointments are more rushed or limited and uncertainty about what is actually covered under NHS pricing. This created confusion and concern about long</w:t>
      </w:r>
      <w:r w:rsidRPr="008B5063">
        <w:rPr>
          <w:rFonts w:ascii="Arial" w:eastAsia="MS PGothic" w:hAnsi="Arial" w:cs="Arial"/>
          <w:sz w:val="22"/>
          <w:szCs w:val="20"/>
        </w:rPr>
        <w:noBreakHyphen/>
        <w:t>term oral health.</w:t>
      </w:r>
    </w:p>
    <w:p w14:paraId="2C59F4BE" w14:textId="77777777" w:rsidR="008B5063" w:rsidRPr="008B5063" w:rsidRDefault="008B5063" w:rsidP="00A909E3">
      <w:pPr>
        <w:tabs>
          <w:tab w:val="num" w:pos="720"/>
        </w:tabs>
        <w:rPr>
          <w:rFonts w:ascii="Arial" w:eastAsia="MS PGothic" w:hAnsi="Arial" w:cs="Arial"/>
          <w:sz w:val="22"/>
          <w:szCs w:val="20"/>
        </w:rPr>
      </w:pPr>
    </w:p>
    <w:p w14:paraId="120EE795"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Poor communication and lack of clear information</w:t>
      </w:r>
    </w:p>
    <w:p w14:paraId="60D6E856"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Many respondents said they do not know which practices (if any) are accepting NHS patients, how to register and whether waiting lists exist or how they are managed. There were strong calls for a clear, up</w:t>
      </w:r>
      <w:r w:rsidRPr="008B5063">
        <w:rPr>
          <w:rFonts w:ascii="Arial" w:eastAsia="MS PGothic" w:hAnsi="Arial" w:cs="Arial"/>
          <w:sz w:val="22"/>
          <w:szCs w:val="20"/>
        </w:rPr>
        <w:noBreakHyphen/>
        <w:t>to</w:t>
      </w:r>
      <w:r w:rsidRPr="008B5063">
        <w:rPr>
          <w:rFonts w:ascii="Arial" w:eastAsia="MS PGothic" w:hAnsi="Arial" w:cs="Arial"/>
          <w:sz w:val="22"/>
          <w:szCs w:val="20"/>
        </w:rPr>
        <w:noBreakHyphen/>
        <w:t>date, publicly available list of NHS dentists with spaces, and a better system for informing people when places become available.</w:t>
      </w:r>
    </w:p>
    <w:p w14:paraId="2F9C27B3" w14:textId="77777777" w:rsidR="008B5063" w:rsidRPr="008B5063" w:rsidRDefault="008B5063" w:rsidP="00A909E3">
      <w:pPr>
        <w:rPr>
          <w:rFonts w:ascii="Arial" w:eastAsia="MS PGothic" w:hAnsi="Arial" w:cs="Arial"/>
          <w:sz w:val="22"/>
          <w:szCs w:val="20"/>
        </w:rPr>
      </w:pPr>
    </w:p>
    <w:p w14:paraId="14ABCC8E"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Impact on people with disabilities, anxiety, and complex needs</w:t>
      </w:r>
    </w:p>
    <w:p w14:paraId="1DD324DA"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Some of the most distressing comments came from people who are disabled, housebound, or have serious health conditions and those who experience dental anxiety, autism, learning disabilities, or trauma. Concerns included lack of reasonable adjustments, inflexible appointment systems, penalties for cancellations due to illness and feeling dismissed, stigmatised, or treated badly. Special care dentistry was highlighted as not meeting its intended purpose, particularly due to lack of reminder systems and inflexible re</w:t>
      </w:r>
      <w:r w:rsidRPr="008B5063">
        <w:rPr>
          <w:rFonts w:ascii="Arial" w:eastAsia="MS PGothic" w:hAnsi="Arial" w:cs="Arial"/>
          <w:sz w:val="22"/>
          <w:szCs w:val="20"/>
        </w:rPr>
        <w:noBreakHyphen/>
        <w:t>booking processes.</w:t>
      </w:r>
    </w:p>
    <w:p w14:paraId="48397AB0" w14:textId="77777777" w:rsidR="008B5063" w:rsidRPr="008B5063" w:rsidRDefault="008B5063" w:rsidP="00A909E3">
      <w:pPr>
        <w:rPr>
          <w:rFonts w:ascii="Arial" w:eastAsia="MS PGothic" w:hAnsi="Arial" w:cs="Arial"/>
          <w:sz w:val="22"/>
          <w:szCs w:val="20"/>
        </w:rPr>
      </w:pPr>
    </w:p>
    <w:p w14:paraId="60249451" w14:textId="77777777" w:rsidR="008B5063" w:rsidRPr="008B5063" w:rsidRDefault="008B5063" w:rsidP="00A909E3">
      <w:pPr>
        <w:rPr>
          <w:rFonts w:ascii="Arial" w:eastAsia="MS PGothic" w:hAnsi="Arial" w:cs="Arial"/>
          <w:b/>
          <w:bCs/>
          <w:sz w:val="22"/>
          <w:szCs w:val="20"/>
        </w:rPr>
      </w:pPr>
      <w:r w:rsidRPr="008B5063">
        <w:rPr>
          <w:rFonts w:ascii="Arial" w:eastAsia="MS PGothic" w:hAnsi="Arial" w:cs="Arial"/>
          <w:b/>
          <w:bCs/>
          <w:sz w:val="22"/>
          <w:szCs w:val="20"/>
        </w:rPr>
        <w:t>Strong emotional impact</w:t>
      </w:r>
    </w:p>
    <w:p w14:paraId="765AD438" w14:textId="77777777" w:rsidR="008B5063" w:rsidRPr="008B5063" w:rsidRDefault="008B5063" w:rsidP="00A909E3">
      <w:pPr>
        <w:tabs>
          <w:tab w:val="num" w:pos="720"/>
        </w:tabs>
        <w:rPr>
          <w:rFonts w:ascii="Arial" w:eastAsia="MS PGothic" w:hAnsi="Arial" w:cs="Arial"/>
          <w:sz w:val="22"/>
          <w:szCs w:val="20"/>
        </w:rPr>
      </w:pPr>
      <w:r w:rsidRPr="008B5063">
        <w:rPr>
          <w:rFonts w:ascii="Arial" w:eastAsia="MS PGothic" w:hAnsi="Arial" w:cs="Arial"/>
          <w:sz w:val="22"/>
          <w:szCs w:val="20"/>
        </w:rPr>
        <w:t>The comments reflect high levels of frustration, fear, anger, and distress. Some people described worsening dental health, severe pain, fear of emergency treatment and a sense of being abandoned by the system. Despite this, a small number of respondents reported excellent care and expressed relief at having secured an NHS dentist, fully aware that their experience is now unusual.</w:t>
      </w:r>
    </w:p>
    <w:bookmarkEnd w:id="2"/>
    <w:p w14:paraId="0D09DC21" w14:textId="77777777" w:rsidR="008B5063" w:rsidRDefault="008B5063" w:rsidP="00A909E3">
      <w:pPr>
        <w:rPr>
          <w:rFonts w:ascii="Arial" w:eastAsia="MS PGothic" w:hAnsi="Arial" w:cs="Arial"/>
          <w:sz w:val="22"/>
          <w:szCs w:val="20"/>
        </w:rPr>
      </w:pPr>
    </w:p>
    <w:p w14:paraId="2DC93D98" w14:textId="77777777" w:rsidR="00D95030" w:rsidRDefault="00D95030" w:rsidP="00A909E3">
      <w:pPr>
        <w:rPr>
          <w:rFonts w:ascii="Arial" w:eastAsia="MS PGothic" w:hAnsi="Arial" w:cs="Arial"/>
          <w:sz w:val="22"/>
          <w:szCs w:val="20"/>
        </w:rPr>
      </w:pPr>
    </w:p>
    <w:p w14:paraId="4606D3AC" w14:textId="77777777" w:rsidR="00D95030" w:rsidRDefault="00D95030" w:rsidP="00A909E3">
      <w:pPr>
        <w:rPr>
          <w:rFonts w:ascii="Arial" w:eastAsia="MS PGothic" w:hAnsi="Arial" w:cs="Arial"/>
          <w:sz w:val="22"/>
          <w:szCs w:val="20"/>
        </w:rPr>
        <w:sectPr w:rsidR="00D95030" w:rsidSect="00424777">
          <w:pgSz w:w="11906" w:h="16838"/>
          <w:pgMar w:top="1440" w:right="1440" w:bottom="1440" w:left="1440" w:header="709" w:footer="709" w:gutter="0"/>
          <w:cols w:space="708"/>
          <w:docGrid w:linePitch="360"/>
        </w:sectPr>
      </w:pPr>
    </w:p>
    <w:p w14:paraId="72D6C69F" w14:textId="30C728F2" w:rsidR="00E0284A" w:rsidRDefault="00D95030" w:rsidP="00D95030">
      <w:pPr>
        <w:autoSpaceDE w:val="0"/>
        <w:autoSpaceDN w:val="0"/>
        <w:adjustRightInd w:val="0"/>
        <w:rPr>
          <w:rFonts w:ascii="Arial" w:eastAsia="Arial" w:hAnsi="Arial" w:cs="Arial"/>
          <w:b/>
          <w:bCs/>
        </w:rPr>
      </w:pPr>
      <w:r w:rsidRPr="00D95030">
        <w:rPr>
          <w:rFonts w:ascii="Arial" w:eastAsia="Arial" w:hAnsi="Arial" w:cs="Arial"/>
          <w:b/>
          <w:bCs/>
        </w:rPr>
        <w:lastRenderedPageBreak/>
        <w:t xml:space="preserve">Appendix </w:t>
      </w:r>
      <w:r w:rsidR="00CC286D">
        <w:rPr>
          <w:rFonts w:ascii="Arial" w:eastAsia="Arial" w:hAnsi="Arial" w:cs="Arial"/>
          <w:b/>
          <w:bCs/>
        </w:rPr>
        <w:t>4</w:t>
      </w:r>
    </w:p>
    <w:p w14:paraId="0EDF25EA" w14:textId="77777777" w:rsidR="00E0284A" w:rsidRDefault="00E0284A" w:rsidP="00D95030">
      <w:pPr>
        <w:autoSpaceDE w:val="0"/>
        <w:autoSpaceDN w:val="0"/>
        <w:adjustRightInd w:val="0"/>
        <w:rPr>
          <w:rFonts w:ascii="Arial" w:eastAsia="Arial" w:hAnsi="Arial" w:cs="Arial"/>
          <w:b/>
          <w:bCs/>
        </w:rPr>
      </w:pPr>
    </w:p>
    <w:p w14:paraId="28291420" w14:textId="21BE3470" w:rsidR="00D95030" w:rsidRPr="00D95030" w:rsidRDefault="00D95030" w:rsidP="00D95030">
      <w:pPr>
        <w:autoSpaceDE w:val="0"/>
        <w:autoSpaceDN w:val="0"/>
        <w:adjustRightInd w:val="0"/>
        <w:rPr>
          <w:rFonts w:ascii="Arial" w:eastAsia="Arial" w:hAnsi="Arial" w:cs="Arial"/>
          <w:b/>
          <w:bCs/>
        </w:rPr>
      </w:pPr>
      <w:r w:rsidRPr="00D95030">
        <w:rPr>
          <w:rFonts w:ascii="Arial" w:eastAsia="Arial" w:hAnsi="Arial" w:cs="Arial"/>
          <w:b/>
          <w:bCs/>
        </w:rPr>
        <w:t>Equality and Health Inequalities Impact Risk Assessment (EHIIRA)</w:t>
      </w:r>
    </w:p>
    <w:p w14:paraId="4AF5D528" w14:textId="77777777" w:rsidR="00D95030" w:rsidRDefault="00D95030" w:rsidP="00D95030">
      <w:pPr>
        <w:pStyle w:val="ListParagraph"/>
        <w:autoSpaceDE w:val="0"/>
        <w:autoSpaceDN w:val="0"/>
        <w:adjustRightInd w:val="0"/>
        <w:ind w:left="567"/>
        <w:rPr>
          <w:rFonts w:ascii="Arial" w:eastAsia="Arial" w:hAnsi="Arial" w:cs="Arial"/>
          <w:b/>
          <w:bCs/>
        </w:rPr>
      </w:pPr>
    </w:p>
    <w:p w14:paraId="53FF4EF3" w14:textId="77777777" w:rsidR="00D95030" w:rsidRPr="00E0284A" w:rsidRDefault="00D95030" w:rsidP="00E0284A">
      <w:pPr>
        <w:autoSpaceDE w:val="0"/>
        <w:autoSpaceDN w:val="0"/>
        <w:adjustRightInd w:val="0"/>
        <w:rPr>
          <w:rFonts w:ascii="Arial" w:eastAsia="Arial" w:hAnsi="Arial" w:cs="Arial"/>
        </w:rPr>
      </w:pPr>
      <w:r w:rsidRPr="00E0284A">
        <w:rPr>
          <w:rFonts w:ascii="Arial" w:eastAsia="Arial" w:hAnsi="Arial" w:cs="Arial"/>
        </w:rPr>
        <w:t>If the recommendations of the final report include a proposal to invest in the Fylde Coast and an associated service model, and these recommendations are supported, an EHIIRA will be completed.</w:t>
      </w:r>
    </w:p>
    <w:p w14:paraId="464451E7" w14:textId="77777777" w:rsidR="00D95030" w:rsidRPr="00B66D59" w:rsidRDefault="00D95030" w:rsidP="00A909E3">
      <w:pPr>
        <w:rPr>
          <w:rFonts w:ascii="Arial" w:eastAsia="MS PGothic" w:hAnsi="Arial" w:cs="Arial"/>
          <w:sz w:val="22"/>
          <w:szCs w:val="20"/>
        </w:rPr>
      </w:pPr>
    </w:p>
    <w:sectPr w:rsidR="00D95030" w:rsidRPr="00B66D59" w:rsidSect="00424777">
      <w:pgSz w:w="11906" w:h="16838"/>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ARKWORTH, Nicholas (NHS LANCASHIRE AND SOUTH CUMBRIA ICB - 00R)" w:date="2026-03-19T23:56:00Z" w:initials="NB">
    <w:p w14:paraId="65BECE7E" w14:textId="5B3DF879" w:rsidR="000B3B0C" w:rsidRDefault="000B3B0C" w:rsidP="000B3B0C">
      <w:pPr>
        <w:pStyle w:val="CommentText"/>
      </w:pPr>
      <w:r>
        <w:rPr>
          <w:rStyle w:val="CommentReference"/>
        </w:rPr>
        <w:annotationRef/>
      </w:r>
      <w:r>
        <w:t>Just on this subject, in the original paper to execs we discussed Fylde Coast, the areas that have been impacted by the handbacks are Blackpool, Cleveleys and Thornton - Fleetwood has stayed the same. I think, when we look at the data, we are likely to find that Wyre and Fylde were doing better than most areas of LSC, whereas Blackpool worse.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5BECE7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A84BEE" w16cex:dateUtc="2026-03-19T2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5BECE7E" w16cid:durableId="48A84B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7B9C4" w14:textId="77777777" w:rsidR="00556B62" w:rsidRDefault="00556B62" w:rsidP="00DE791C">
      <w:r>
        <w:separator/>
      </w:r>
    </w:p>
  </w:endnote>
  <w:endnote w:type="continuationSeparator" w:id="0">
    <w:p w14:paraId="4E5FE0BC" w14:textId="77777777" w:rsidR="00556B62" w:rsidRDefault="00556B62" w:rsidP="00DE7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9E5E" w14:textId="77777777" w:rsidR="004B2A90" w:rsidRDefault="004B2A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271059"/>
      <w:docPartObj>
        <w:docPartGallery w:val="Page Numbers (Bottom of Page)"/>
        <w:docPartUnique/>
      </w:docPartObj>
    </w:sdtPr>
    <w:sdtEndPr>
      <w:rPr>
        <w:color w:val="7F7F7F" w:themeColor="background1" w:themeShade="7F"/>
        <w:spacing w:val="60"/>
      </w:rPr>
    </w:sdtEndPr>
    <w:sdtContent>
      <w:p w14:paraId="2851EC7F" w14:textId="688A73B0" w:rsidR="003854EF" w:rsidRDefault="003854EF">
        <w:pPr>
          <w:pStyle w:val="Footer"/>
          <w:pBdr>
            <w:top w:val="single" w:sz="4" w:space="1" w:color="D9D9D9" w:themeColor="background1" w:themeShade="D9"/>
          </w:pBdr>
          <w:jc w:val="right"/>
        </w:pPr>
        <w:r>
          <w:fldChar w:fldCharType="begin"/>
        </w:r>
        <w:r>
          <w:instrText>PAGE   \* MERGEFORMAT</w:instrText>
        </w:r>
        <w:r>
          <w:fldChar w:fldCharType="separate"/>
        </w:r>
        <w:r>
          <w:t>2</w:t>
        </w:r>
        <w:r>
          <w:fldChar w:fldCharType="end"/>
        </w:r>
        <w:r>
          <w:t xml:space="preserve"> | </w:t>
        </w:r>
        <w:r>
          <w:rPr>
            <w:color w:val="7F7F7F" w:themeColor="background1" w:themeShade="7F"/>
            <w:spacing w:val="60"/>
          </w:rPr>
          <w:t>Page</w:t>
        </w:r>
      </w:p>
    </w:sdtContent>
  </w:sdt>
  <w:p w14:paraId="19EC6D93" w14:textId="5D2AA390" w:rsidR="0421247F" w:rsidRDefault="0421247F" w:rsidP="042124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F38D" w14:textId="77777777" w:rsidR="004B2A90" w:rsidRDefault="004B2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B37F2" w14:textId="77777777" w:rsidR="00556B62" w:rsidRDefault="00556B62" w:rsidP="00DE791C">
      <w:r>
        <w:separator/>
      </w:r>
    </w:p>
  </w:footnote>
  <w:footnote w:type="continuationSeparator" w:id="0">
    <w:p w14:paraId="08A4508B" w14:textId="77777777" w:rsidR="00556B62" w:rsidRDefault="00556B62" w:rsidP="00DE7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67" w14:textId="77777777" w:rsidR="004B2A90" w:rsidRDefault="004B2A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421247F" w14:paraId="4F771494" w14:textId="77777777" w:rsidTr="0421247F">
      <w:trPr>
        <w:trHeight w:val="300"/>
      </w:trPr>
      <w:tc>
        <w:tcPr>
          <w:tcW w:w="3005" w:type="dxa"/>
        </w:tcPr>
        <w:p w14:paraId="79F4308B" w14:textId="7AE3E35F" w:rsidR="0421247F" w:rsidRDefault="0421247F" w:rsidP="0421247F">
          <w:pPr>
            <w:pStyle w:val="Header"/>
            <w:ind w:left="-115"/>
          </w:pPr>
        </w:p>
      </w:tc>
      <w:tc>
        <w:tcPr>
          <w:tcW w:w="3005" w:type="dxa"/>
        </w:tcPr>
        <w:p w14:paraId="28F3161D" w14:textId="498139BC" w:rsidR="0421247F" w:rsidRDefault="0421247F" w:rsidP="0421247F">
          <w:pPr>
            <w:pStyle w:val="Header"/>
            <w:jc w:val="center"/>
          </w:pPr>
        </w:p>
      </w:tc>
      <w:tc>
        <w:tcPr>
          <w:tcW w:w="3005" w:type="dxa"/>
        </w:tcPr>
        <w:p w14:paraId="70AF05D4" w14:textId="04077360" w:rsidR="0421247F" w:rsidRDefault="0421247F" w:rsidP="0421247F">
          <w:pPr>
            <w:pStyle w:val="Header"/>
            <w:ind w:right="-115"/>
            <w:jc w:val="right"/>
          </w:pPr>
        </w:p>
      </w:tc>
    </w:tr>
  </w:tbl>
  <w:sdt>
    <w:sdtPr>
      <w:id w:val="-200706394"/>
      <w:showingPlcHdr/>
      <w:docPartObj>
        <w:docPartGallery w:val="Watermarks"/>
        <w:docPartUnique/>
      </w:docPartObj>
    </w:sdtPr>
    <w:sdtEndPr/>
    <w:sdtContent>
      <w:p w14:paraId="171967B7" w14:textId="1098DD81" w:rsidR="0421247F" w:rsidRDefault="71C865FE" w:rsidP="0421247F">
        <w:pPr>
          <w:pStyle w:val="Header"/>
        </w:pPr>
        <w: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4582" w14:textId="77777777" w:rsidR="004B2A90" w:rsidRDefault="004B2A9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v1aG5kFi" int2:invalidationBookmarkName="" int2:hashCode="mvcqs8GtnNGZci" int2:id="ydyiQft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C56A834"/>
    <w:lvl w:ilvl="0">
      <w:numFmt w:val="bullet"/>
      <w:lvlText w:val="*"/>
      <w:lvlJc w:val="left"/>
      <w:pPr>
        <w:ind w:left="0" w:firstLine="0"/>
      </w:pPr>
    </w:lvl>
  </w:abstractNum>
  <w:abstractNum w:abstractNumId="1" w15:restartNumberingAfterBreak="0">
    <w:nsid w:val="020F338C"/>
    <w:multiLevelType w:val="multilevel"/>
    <w:tmpl w:val="AFC6B7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437ECC"/>
    <w:multiLevelType w:val="multilevel"/>
    <w:tmpl w:val="C9F6A0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440" w:hanging="108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800" w:hanging="144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2160" w:hanging="180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3" w15:restartNumberingAfterBreak="0">
    <w:nsid w:val="062C35FD"/>
    <w:multiLevelType w:val="hybridMultilevel"/>
    <w:tmpl w:val="0FE403A2"/>
    <w:lvl w:ilvl="0" w:tplc="A74CC162">
      <w:start w:val="1"/>
      <w:numFmt w:val="bullet"/>
      <w:lvlText w:val=""/>
      <w:lvlJc w:val="left"/>
      <w:pPr>
        <w:ind w:left="720" w:hanging="360"/>
      </w:pPr>
      <w:rPr>
        <w:rFonts w:ascii="Symbol" w:hAnsi="Symbol" w:hint="default"/>
      </w:rPr>
    </w:lvl>
    <w:lvl w:ilvl="1" w:tplc="887A50AE">
      <w:start w:val="1"/>
      <w:numFmt w:val="bullet"/>
      <w:lvlText w:val="o"/>
      <w:lvlJc w:val="left"/>
      <w:pPr>
        <w:ind w:left="1440" w:hanging="360"/>
      </w:pPr>
      <w:rPr>
        <w:rFonts w:ascii="Courier New" w:hAnsi="Courier New" w:hint="default"/>
      </w:rPr>
    </w:lvl>
    <w:lvl w:ilvl="2" w:tplc="9CCCB410">
      <w:start w:val="1"/>
      <w:numFmt w:val="bullet"/>
      <w:lvlText w:val=""/>
      <w:lvlJc w:val="left"/>
      <w:pPr>
        <w:ind w:left="2160" w:hanging="360"/>
      </w:pPr>
      <w:rPr>
        <w:rFonts w:ascii="Wingdings" w:hAnsi="Wingdings" w:hint="default"/>
      </w:rPr>
    </w:lvl>
    <w:lvl w:ilvl="3" w:tplc="7ECA8A48">
      <w:start w:val="1"/>
      <w:numFmt w:val="bullet"/>
      <w:lvlText w:val=""/>
      <w:lvlJc w:val="left"/>
      <w:pPr>
        <w:ind w:left="2880" w:hanging="360"/>
      </w:pPr>
      <w:rPr>
        <w:rFonts w:ascii="Symbol" w:hAnsi="Symbol" w:hint="default"/>
      </w:rPr>
    </w:lvl>
    <w:lvl w:ilvl="4" w:tplc="7D42E24E">
      <w:start w:val="1"/>
      <w:numFmt w:val="bullet"/>
      <w:lvlText w:val="o"/>
      <w:lvlJc w:val="left"/>
      <w:pPr>
        <w:ind w:left="3600" w:hanging="360"/>
      </w:pPr>
      <w:rPr>
        <w:rFonts w:ascii="Courier New" w:hAnsi="Courier New" w:hint="default"/>
      </w:rPr>
    </w:lvl>
    <w:lvl w:ilvl="5" w:tplc="5CAA4C48">
      <w:start w:val="1"/>
      <w:numFmt w:val="bullet"/>
      <w:lvlText w:val=""/>
      <w:lvlJc w:val="left"/>
      <w:pPr>
        <w:ind w:left="4320" w:hanging="360"/>
      </w:pPr>
      <w:rPr>
        <w:rFonts w:ascii="Wingdings" w:hAnsi="Wingdings" w:hint="default"/>
      </w:rPr>
    </w:lvl>
    <w:lvl w:ilvl="6" w:tplc="EACC20AC">
      <w:start w:val="1"/>
      <w:numFmt w:val="bullet"/>
      <w:lvlText w:val=""/>
      <w:lvlJc w:val="left"/>
      <w:pPr>
        <w:ind w:left="5040" w:hanging="360"/>
      </w:pPr>
      <w:rPr>
        <w:rFonts w:ascii="Symbol" w:hAnsi="Symbol" w:hint="default"/>
      </w:rPr>
    </w:lvl>
    <w:lvl w:ilvl="7" w:tplc="DEB4381E">
      <w:start w:val="1"/>
      <w:numFmt w:val="bullet"/>
      <w:lvlText w:val="o"/>
      <w:lvlJc w:val="left"/>
      <w:pPr>
        <w:ind w:left="5760" w:hanging="360"/>
      </w:pPr>
      <w:rPr>
        <w:rFonts w:ascii="Courier New" w:hAnsi="Courier New" w:hint="default"/>
      </w:rPr>
    </w:lvl>
    <w:lvl w:ilvl="8" w:tplc="36E0920A">
      <w:start w:val="1"/>
      <w:numFmt w:val="bullet"/>
      <w:lvlText w:val=""/>
      <w:lvlJc w:val="left"/>
      <w:pPr>
        <w:ind w:left="6480" w:hanging="360"/>
      </w:pPr>
      <w:rPr>
        <w:rFonts w:ascii="Wingdings" w:hAnsi="Wingdings" w:hint="default"/>
      </w:rPr>
    </w:lvl>
  </w:abstractNum>
  <w:abstractNum w:abstractNumId="4" w15:restartNumberingAfterBreak="0">
    <w:nsid w:val="0A44AA1F"/>
    <w:multiLevelType w:val="hybridMultilevel"/>
    <w:tmpl w:val="5FBAD000"/>
    <w:lvl w:ilvl="0" w:tplc="1F740994">
      <w:start w:val="1"/>
      <w:numFmt w:val="decimal"/>
      <w:lvlText w:val="%1."/>
      <w:lvlJc w:val="left"/>
      <w:pPr>
        <w:ind w:left="720" w:hanging="360"/>
      </w:pPr>
    </w:lvl>
    <w:lvl w:ilvl="1" w:tplc="CE3A14F2">
      <w:start w:val="1"/>
      <w:numFmt w:val="lowerLetter"/>
      <w:lvlText w:val="%2."/>
      <w:lvlJc w:val="left"/>
      <w:pPr>
        <w:ind w:left="1440" w:hanging="360"/>
      </w:pPr>
    </w:lvl>
    <w:lvl w:ilvl="2" w:tplc="FBAA5EDE">
      <w:start w:val="1"/>
      <w:numFmt w:val="lowerRoman"/>
      <w:lvlText w:val="%3."/>
      <w:lvlJc w:val="right"/>
      <w:pPr>
        <w:ind w:left="2160" w:hanging="180"/>
      </w:pPr>
    </w:lvl>
    <w:lvl w:ilvl="3" w:tplc="C958B910">
      <w:start w:val="1"/>
      <w:numFmt w:val="decimal"/>
      <w:lvlText w:val="%4."/>
      <w:lvlJc w:val="left"/>
      <w:pPr>
        <w:ind w:left="2880" w:hanging="360"/>
      </w:pPr>
    </w:lvl>
    <w:lvl w:ilvl="4" w:tplc="111A69BC">
      <w:start w:val="1"/>
      <w:numFmt w:val="lowerLetter"/>
      <w:lvlText w:val="%5."/>
      <w:lvlJc w:val="left"/>
      <w:pPr>
        <w:ind w:left="3600" w:hanging="360"/>
      </w:pPr>
    </w:lvl>
    <w:lvl w:ilvl="5" w:tplc="DAEADF36">
      <w:start w:val="1"/>
      <w:numFmt w:val="lowerRoman"/>
      <w:lvlText w:val="%6."/>
      <w:lvlJc w:val="right"/>
      <w:pPr>
        <w:ind w:left="4320" w:hanging="180"/>
      </w:pPr>
    </w:lvl>
    <w:lvl w:ilvl="6" w:tplc="AAF0364A">
      <w:start w:val="1"/>
      <w:numFmt w:val="decimal"/>
      <w:lvlText w:val="%7."/>
      <w:lvlJc w:val="left"/>
      <w:pPr>
        <w:ind w:left="5040" w:hanging="360"/>
      </w:pPr>
    </w:lvl>
    <w:lvl w:ilvl="7" w:tplc="22601AF8">
      <w:start w:val="1"/>
      <w:numFmt w:val="lowerLetter"/>
      <w:lvlText w:val="%8."/>
      <w:lvlJc w:val="left"/>
      <w:pPr>
        <w:ind w:left="5760" w:hanging="360"/>
      </w:pPr>
    </w:lvl>
    <w:lvl w:ilvl="8" w:tplc="21528D38">
      <w:start w:val="1"/>
      <w:numFmt w:val="lowerRoman"/>
      <w:lvlText w:val="%9."/>
      <w:lvlJc w:val="right"/>
      <w:pPr>
        <w:ind w:left="6480" w:hanging="180"/>
      </w:pPr>
    </w:lvl>
  </w:abstractNum>
  <w:abstractNum w:abstractNumId="5" w15:restartNumberingAfterBreak="0">
    <w:nsid w:val="0FD335EB"/>
    <w:multiLevelType w:val="hybridMultilevel"/>
    <w:tmpl w:val="6114B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2324A"/>
    <w:multiLevelType w:val="hybridMultilevel"/>
    <w:tmpl w:val="F93AD92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7204AF5"/>
    <w:multiLevelType w:val="multilevel"/>
    <w:tmpl w:val="F9E8D756"/>
    <w:lvl w:ilvl="0">
      <w:start w:val="1"/>
      <w:numFmt w:val="bullet"/>
      <w:lvlText w:val=""/>
      <w:lvlJc w:val="left"/>
      <w:pPr>
        <w:tabs>
          <w:tab w:val="num" w:pos="720"/>
        </w:tabs>
        <w:ind w:left="720" w:hanging="360"/>
      </w:pPr>
      <w:rPr>
        <w:rFonts w:ascii="Symbol" w:hAnsi="Symbol" w:hint="default"/>
        <w:sz w:val="20"/>
      </w:rPr>
    </w:lvl>
    <w:lvl w:ilvl="1">
      <w:start w:val="11"/>
      <w:numFmt w:val="bullet"/>
      <w:lvlText w:val="-"/>
      <w:lvlJc w:val="left"/>
      <w:pPr>
        <w:ind w:left="1440" w:hanging="360"/>
      </w:pPr>
      <w:rPr>
        <w:rFonts w:ascii="Aptos" w:eastAsiaTheme="minorHAnsi" w:hAnsi="Apto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A81272"/>
    <w:multiLevelType w:val="hybridMultilevel"/>
    <w:tmpl w:val="9202D390"/>
    <w:lvl w:ilvl="0" w:tplc="C71AD1D6">
      <w:start w:val="1"/>
      <w:numFmt w:val="bullet"/>
      <w:lvlText w:val="•"/>
      <w:lvlJc w:val="left"/>
      <w:pPr>
        <w:tabs>
          <w:tab w:val="num" w:pos="720"/>
        </w:tabs>
        <w:ind w:left="720" w:hanging="360"/>
      </w:pPr>
      <w:rPr>
        <w:rFonts w:ascii="Arial" w:hAnsi="Arial" w:hint="default"/>
      </w:rPr>
    </w:lvl>
    <w:lvl w:ilvl="1" w:tplc="A6942B82" w:tentative="1">
      <w:start w:val="1"/>
      <w:numFmt w:val="bullet"/>
      <w:lvlText w:val="•"/>
      <w:lvlJc w:val="left"/>
      <w:pPr>
        <w:tabs>
          <w:tab w:val="num" w:pos="1440"/>
        </w:tabs>
        <w:ind w:left="1440" w:hanging="360"/>
      </w:pPr>
      <w:rPr>
        <w:rFonts w:ascii="Arial" w:hAnsi="Arial" w:hint="default"/>
      </w:rPr>
    </w:lvl>
    <w:lvl w:ilvl="2" w:tplc="7D5493DA" w:tentative="1">
      <w:start w:val="1"/>
      <w:numFmt w:val="bullet"/>
      <w:lvlText w:val="•"/>
      <w:lvlJc w:val="left"/>
      <w:pPr>
        <w:tabs>
          <w:tab w:val="num" w:pos="2160"/>
        </w:tabs>
        <w:ind w:left="2160" w:hanging="360"/>
      </w:pPr>
      <w:rPr>
        <w:rFonts w:ascii="Arial" w:hAnsi="Arial" w:hint="default"/>
      </w:rPr>
    </w:lvl>
    <w:lvl w:ilvl="3" w:tplc="A8F2FD60" w:tentative="1">
      <w:start w:val="1"/>
      <w:numFmt w:val="bullet"/>
      <w:lvlText w:val="•"/>
      <w:lvlJc w:val="left"/>
      <w:pPr>
        <w:tabs>
          <w:tab w:val="num" w:pos="2880"/>
        </w:tabs>
        <w:ind w:left="2880" w:hanging="360"/>
      </w:pPr>
      <w:rPr>
        <w:rFonts w:ascii="Arial" w:hAnsi="Arial" w:hint="default"/>
      </w:rPr>
    </w:lvl>
    <w:lvl w:ilvl="4" w:tplc="0C0A5800" w:tentative="1">
      <w:start w:val="1"/>
      <w:numFmt w:val="bullet"/>
      <w:lvlText w:val="•"/>
      <w:lvlJc w:val="left"/>
      <w:pPr>
        <w:tabs>
          <w:tab w:val="num" w:pos="3600"/>
        </w:tabs>
        <w:ind w:left="3600" w:hanging="360"/>
      </w:pPr>
      <w:rPr>
        <w:rFonts w:ascii="Arial" w:hAnsi="Arial" w:hint="default"/>
      </w:rPr>
    </w:lvl>
    <w:lvl w:ilvl="5" w:tplc="8D78D374" w:tentative="1">
      <w:start w:val="1"/>
      <w:numFmt w:val="bullet"/>
      <w:lvlText w:val="•"/>
      <w:lvlJc w:val="left"/>
      <w:pPr>
        <w:tabs>
          <w:tab w:val="num" w:pos="4320"/>
        </w:tabs>
        <w:ind w:left="4320" w:hanging="360"/>
      </w:pPr>
      <w:rPr>
        <w:rFonts w:ascii="Arial" w:hAnsi="Arial" w:hint="default"/>
      </w:rPr>
    </w:lvl>
    <w:lvl w:ilvl="6" w:tplc="97F4EE26" w:tentative="1">
      <w:start w:val="1"/>
      <w:numFmt w:val="bullet"/>
      <w:lvlText w:val="•"/>
      <w:lvlJc w:val="left"/>
      <w:pPr>
        <w:tabs>
          <w:tab w:val="num" w:pos="5040"/>
        </w:tabs>
        <w:ind w:left="5040" w:hanging="360"/>
      </w:pPr>
      <w:rPr>
        <w:rFonts w:ascii="Arial" w:hAnsi="Arial" w:hint="default"/>
      </w:rPr>
    </w:lvl>
    <w:lvl w:ilvl="7" w:tplc="B1B055A4" w:tentative="1">
      <w:start w:val="1"/>
      <w:numFmt w:val="bullet"/>
      <w:lvlText w:val="•"/>
      <w:lvlJc w:val="left"/>
      <w:pPr>
        <w:tabs>
          <w:tab w:val="num" w:pos="5760"/>
        </w:tabs>
        <w:ind w:left="5760" w:hanging="360"/>
      </w:pPr>
      <w:rPr>
        <w:rFonts w:ascii="Arial" w:hAnsi="Arial" w:hint="default"/>
      </w:rPr>
    </w:lvl>
    <w:lvl w:ilvl="8" w:tplc="FE082AB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5D5751"/>
    <w:multiLevelType w:val="hybridMultilevel"/>
    <w:tmpl w:val="E8A00188"/>
    <w:lvl w:ilvl="0" w:tplc="15FA7D50">
      <w:start w:val="1"/>
      <w:numFmt w:val="decimal"/>
      <w:lvlText w:val="%1."/>
      <w:lvlJc w:val="left"/>
      <w:pPr>
        <w:ind w:left="1020" w:hanging="360"/>
      </w:pPr>
    </w:lvl>
    <w:lvl w:ilvl="1" w:tplc="063EFC04">
      <w:start w:val="1"/>
      <w:numFmt w:val="decimal"/>
      <w:lvlText w:val="%2."/>
      <w:lvlJc w:val="left"/>
      <w:pPr>
        <w:ind w:left="1020" w:hanging="360"/>
      </w:pPr>
    </w:lvl>
    <w:lvl w:ilvl="2" w:tplc="C4A8039A">
      <w:start w:val="1"/>
      <w:numFmt w:val="decimal"/>
      <w:lvlText w:val="%3."/>
      <w:lvlJc w:val="left"/>
      <w:pPr>
        <w:ind w:left="1020" w:hanging="360"/>
      </w:pPr>
    </w:lvl>
    <w:lvl w:ilvl="3" w:tplc="8362E5E8">
      <w:start w:val="1"/>
      <w:numFmt w:val="decimal"/>
      <w:lvlText w:val="%4."/>
      <w:lvlJc w:val="left"/>
      <w:pPr>
        <w:ind w:left="1020" w:hanging="360"/>
      </w:pPr>
    </w:lvl>
    <w:lvl w:ilvl="4" w:tplc="949EFA88">
      <w:start w:val="1"/>
      <w:numFmt w:val="decimal"/>
      <w:lvlText w:val="%5."/>
      <w:lvlJc w:val="left"/>
      <w:pPr>
        <w:ind w:left="1020" w:hanging="360"/>
      </w:pPr>
    </w:lvl>
    <w:lvl w:ilvl="5" w:tplc="F6885A2C">
      <w:start w:val="1"/>
      <w:numFmt w:val="decimal"/>
      <w:lvlText w:val="%6."/>
      <w:lvlJc w:val="left"/>
      <w:pPr>
        <w:ind w:left="1020" w:hanging="360"/>
      </w:pPr>
    </w:lvl>
    <w:lvl w:ilvl="6" w:tplc="BC104CBC">
      <w:start w:val="1"/>
      <w:numFmt w:val="decimal"/>
      <w:lvlText w:val="%7."/>
      <w:lvlJc w:val="left"/>
      <w:pPr>
        <w:ind w:left="1020" w:hanging="360"/>
      </w:pPr>
    </w:lvl>
    <w:lvl w:ilvl="7" w:tplc="41D03856">
      <w:start w:val="1"/>
      <w:numFmt w:val="decimal"/>
      <w:lvlText w:val="%8."/>
      <w:lvlJc w:val="left"/>
      <w:pPr>
        <w:ind w:left="1020" w:hanging="360"/>
      </w:pPr>
    </w:lvl>
    <w:lvl w:ilvl="8" w:tplc="94028CAE">
      <w:start w:val="1"/>
      <w:numFmt w:val="decimal"/>
      <w:lvlText w:val="%9."/>
      <w:lvlJc w:val="left"/>
      <w:pPr>
        <w:ind w:left="1020" w:hanging="360"/>
      </w:pPr>
    </w:lvl>
  </w:abstractNum>
  <w:abstractNum w:abstractNumId="10" w15:restartNumberingAfterBreak="0">
    <w:nsid w:val="20C84CB6"/>
    <w:multiLevelType w:val="hybridMultilevel"/>
    <w:tmpl w:val="6F0A52CE"/>
    <w:lvl w:ilvl="0" w:tplc="28F234C0">
      <w:start w:val="1"/>
      <w:numFmt w:val="bullet"/>
      <w:lvlText w:val=""/>
      <w:lvlJc w:val="left"/>
      <w:pPr>
        <w:ind w:left="720" w:hanging="360"/>
      </w:pPr>
      <w:rPr>
        <w:rFonts w:ascii="Wingdings" w:hAnsi="Wingdings" w:hint="default"/>
      </w:rPr>
    </w:lvl>
    <w:lvl w:ilvl="1" w:tplc="359C0D18">
      <w:start w:val="1"/>
      <w:numFmt w:val="bullet"/>
      <w:lvlText w:val="o"/>
      <w:lvlJc w:val="left"/>
      <w:pPr>
        <w:ind w:left="1440" w:hanging="360"/>
      </w:pPr>
      <w:rPr>
        <w:rFonts w:ascii="Courier New" w:hAnsi="Courier New" w:hint="default"/>
      </w:rPr>
    </w:lvl>
    <w:lvl w:ilvl="2" w:tplc="CDD63382">
      <w:start w:val="1"/>
      <w:numFmt w:val="bullet"/>
      <w:lvlText w:val=""/>
      <w:lvlJc w:val="left"/>
      <w:pPr>
        <w:ind w:left="2160" w:hanging="360"/>
      </w:pPr>
      <w:rPr>
        <w:rFonts w:ascii="Wingdings" w:hAnsi="Wingdings" w:hint="default"/>
      </w:rPr>
    </w:lvl>
    <w:lvl w:ilvl="3" w:tplc="919227A4">
      <w:start w:val="1"/>
      <w:numFmt w:val="bullet"/>
      <w:lvlText w:val=""/>
      <w:lvlJc w:val="left"/>
      <w:pPr>
        <w:ind w:left="2880" w:hanging="360"/>
      </w:pPr>
      <w:rPr>
        <w:rFonts w:ascii="Symbol" w:hAnsi="Symbol" w:hint="default"/>
      </w:rPr>
    </w:lvl>
    <w:lvl w:ilvl="4" w:tplc="212E27F4">
      <w:start w:val="1"/>
      <w:numFmt w:val="bullet"/>
      <w:lvlText w:val="o"/>
      <w:lvlJc w:val="left"/>
      <w:pPr>
        <w:ind w:left="3600" w:hanging="360"/>
      </w:pPr>
      <w:rPr>
        <w:rFonts w:ascii="Courier New" w:hAnsi="Courier New" w:hint="default"/>
      </w:rPr>
    </w:lvl>
    <w:lvl w:ilvl="5" w:tplc="3CF4C3CE">
      <w:start w:val="1"/>
      <w:numFmt w:val="bullet"/>
      <w:lvlText w:val=""/>
      <w:lvlJc w:val="left"/>
      <w:pPr>
        <w:ind w:left="4320" w:hanging="360"/>
      </w:pPr>
      <w:rPr>
        <w:rFonts w:ascii="Wingdings" w:hAnsi="Wingdings" w:hint="default"/>
      </w:rPr>
    </w:lvl>
    <w:lvl w:ilvl="6" w:tplc="407E97F0">
      <w:start w:val="1"/>
      <w:numFmt w:val="bullet"/>
      <w:lvlText w:val=""/>
      <w:lvlJc w:val="left"/>
      <w:pPr>
        <w:ind w:left="5040" w:hanging="360"/>
      </w:pPr>
      <w:rPr>
        <w:rFonts w:ascii="Symbol" w:hAnsi="Symbol" w:hint="default"/>
      </w:rPr>
    </w:lvl>
    <w:lvl w:ilvl="7" w:tplc="6638CBFA">
      <w:start w:val="1"/>
      <w:numFmt w:val="bullet"/>
      <w:lvlText w:val="o"/>
      <w:lvlJc w:val="left"/>
      <w:pPr>
        <w:ind w:left="5760" w:hanging="360"/>
      </w:pPr>
      <w:rPr>
        <w:rFonts w:ascii="Courier New" w:hAnsi="Courier New" w:hint="default"/>
      </w:rPr>
    </w:lvl>
    <w:lvl w:ilvl="8" w:tplc="D8FE1B02">
      <w:start w:val="1"/>
      <w:numFmt w:val="bullet"/>
      <w:lvlText w:val=""/>
      <w:lvlJc w:val="left"/>
      <w:pPr>
        <w:ind w:left="6480" w:hanging="360"/>
      </w:pPr>
      <w:rPr>
        <w:rFonts w:ascii="Wingdings" w:hAnsi="Wingdings" w:hint="default"/>
      </w:rPr>
    </w:lvl>
  </w:abstractNum>
  <w:abstractNum w:abstractNumId="11" w15:restartNumberingAfterBreak="0">
    <w:nsid w:val="22B708F1"/>
    <w:multiLevelType w:val="hybridMultilevel"/>
    <w:tmpl w:val="4EE89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C70CDC"/>
    <w:multiLevelType w:val="hybridMultilevel"/>
    <w:tmpl w:val="F084BA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95D0151"/>
    <w:multiLevelType w:val="hybridMultilevel"/>
    <w:tmpl w:val="3CCA7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6080F4"/>
    <w:multiLevelType w:val="hybridMultilevel"/>
    <w:tmpl w:val="32509942"/>
    <w:lvl w:ilvl="0" w:tplc="F0523300">
      <w:start w:val="1"/>
      <w:numFmt w:val="bullet"/>
      <w:lvlText w:val=""/>
      <w:lvlJc w:val="left"/>
      <w:pPr>
        <w:ind w:left="720" w:hanging="360"/>
      </w:pPr>
      <w:rPr>
        <w:rFonts w:ascii="Symbol" w:hAnsi="Symbol" w:hint="default"/>
      </w:rPr>
    </w:lvl>
    <w:lvl w:ilvl="1" w:tplc="1854D3D8">
      <w:start w:val="1"/>
      <w:numFmt w:val="bullet"/>
      <w:lvlText w:val="o"/>
      <w:lvlJc w:val="left"/>
      <w:pPr>
        <w:ind w:left="1440" w:hanging="360"/>
      </w:pPr>
      <w:rPr>
        <w:rFonts w:ascii="Courier New" w:hAnsi="Courier New" w:hint="default"/>
      </w:rPr>
    </w:lvl>
    <w:lvl w:ilvl="2" w:tplc="A5AEAFDC">
      <w:start w:val="1"/>
      <w:numFmt w:val="bullet"/>
      <w:lvlText w:val=""/>
      <w:lvlJc w:val="left"/>
      <w:pPr>
        <w:ind w:left="2160" w:hanging="360"/>
      </w:pPr>
      <w:rPr>
        <w:rFonts w:ascii="Wingdings" w:hAnsi="Wingdings" w:hint="default"/>
      </w:rPr>
    </w:lvl>
    <w:lvl w:ilvl="3" w:tplc="20EEA74A">
      <w:start w:val="1"/>
      <w:numFmt w:val="bullet"/>
      <w:lvlText w:val=""/>
      <w:lvlJc w:val="left"/>
      <w:pPr>
        <w:ind w:left="2880" w:hanging="360"/>
      </w:pPr>
      <w:rPr>
        <w:rFonts w:ascii="Symbol" w:hAnsi="Symbol" w:hint="default"/>
      </w:rPr>
    </w:lvl>
    <w:lvl w:ilvl="4" w:tplc="3ECEB88A">
      <w:start w:val="1"/>
      <w:numFmt w:val="bullet"/>
      <w:lvlText w:val="o"/>
      <w:lvlJc w:val="left"/>
      <w:pPr>
        <w:ind w:left="3600" w:hanging="360"/>
      </w:pPr>
      <w:rPr>
        <w:rFonts w:ascii="Courier New" w:hAnsi="Courier New" w:hint="default"/>
      </w:rPr>
    </w:lvl>
    <w:lvl w:ilvl="5" w:tplc="0CBC01F6">
      <w:start w:val="1"/>
      <w:numFmt w:val="bullet"/>
      <w:lvlText w:val=""/>
      <w:lvlJc w:val="left"/>
      <w:pPr>
        <w:ind w:left="4320" w:hanging="360"/>
      </w:pPr>
      <w:rPr>
        <w:rFonts w:ascii="Wingdings" w:hAnsi="Wingdings" w:hint="default"/>
      </w:rPr>
    </w:lvl>
    <w:lvl w:ilvl="6" w:tplc="9202DF5A">
      <w:start w:val="1"/>
      <w:numFmt w:val="bullet"/>
      <w:lvlText w:val=""/>
      <w:lvlJc w:val="left"/>
      <w:pPr>
        <w:ind w:left="5040" w:hanging="360"/>
      </w:pPr>
      <w:rPr>
        <w:rFonts w:ascii="Symbol" w:hAnsi="Symbol" w:hint="default"/>
      </w:rPr>
    </w:lvl>
    <w:lvl w:ilvl="7" w:tplc="40883558">
      <w:start w:val="1"/>
      <w:numFmt w:val="bullet"/>
      <w:lvlText w:val="o"/>
      <w:lvlJc w:val="left"/>
      <w:pPr>
        <w:ind w:left="5760" w:hanging="360"/>
      </w:pPr>
      <w:rPr>
        <w:rFonts w:ascii="Courier New" w:hAnsi="Courier New" w:hint="default"/>
      </w:rPr>
    </w:lvl>
    <w:lvl w:ilvl="8" w:tplc="D918F4F6">
      <w:start w:val="1"/>
      <w:numFmt w:val="bullet"/>
      <w:lvlText w:val=""/>
      <w:lvlJc w:val="left"/>
      <w:pPr>
        <w:ind w:left="6480" w:hanging="360"/>
      </w:pPr>
      <w:rPr>
        <w:rFonts w:ascii="Wingdings" w:hAnsi="Wingdings" w:hint="default"/>
      </w:rPr>
    </w:lvl>
  </w:abstractNum>
  <w:abstractNum w:abstractNumId="15" w15:restartNumberingAfterBreak="0">
    <w:nsid w:val="33DC4E38"/>
    <w:multiLevelType w:val="hybridMultilevel"/>
    <w:tmpl w:val="0AA819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58C0D01"/>
    <w:multiLevelType w:val="hybridMultilevel"/>
    <w:tmpl w:val="AEDCA3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316B53"/>
    <w:multiLevelType w:val="hybridMultilevel"/>
    <w:tmpl w:val="2074503E"/>
    <w:lvl w:ilvl="0" w:tplc="B052D58E">
      <w:start w:val="1"/>
      <w:numFmt w:val="bullet"/>
      <w:lvlText w:val=""/>
      <w:lvlJc w:val="left"/>
      <w:pPr>
        <w:ind w:left="360" w:hanging="360"/>
      </w:pPr>
      <w:rPr>
        <w:rFonts w:ascii="Symbol" w:hAnsi="Symbol" w:hint="default"/>
      </w:rPr>
    </w:lvl>
    <w:lvl w:ilvl="1" w:tplc="6094957A" w:tentative="1">
      <w:start w:val="1"/>
      <w:numFmt w:val="bullet"/>
      <w:lvlText w:val="o"/>
      <w:lvlJc w:val="left"/>
      <w:pPr>
        <w:ind w:left="1080" w:hanging="360"/>
      </w:pPr>
      <w:rPr>
        <w:rFonts w:ascii="Courier New" w:hAnsi="Courier New" w:hint="default"/>
      </w:rPr>
    </w:lvl>
    <w:lvl w:ilvl="2" w:tplc="D940F40A" w:tentative="1">
      <w:start w:val="1"/>
      <w:numFmt w:val="bullet"/>
      <w:lvlText w:val=""/>
      <w:lvlJc w:val="left"/>
      <w:pPr>
        <w:ind w:left="1800" w:hanging="360"/>
      </w:pPr>
      <w:rPr>
        <w:rFonts w:ascii="Wingdings" w:hAnsi="Wingdings" w:hint="default"/>
      </w:rPr>
    </w:lvl>
    <w:lvl w:ilvl="3" w:tplc="ACCEDCAE" w:tentative="1">
      <w:start w:val="1"/>
      <w:numFmt w:val="bullet"/>
      <w:lvlText w:val=""/>
      <w:lvlJc w:val="left"/>
      <w:pPr>
        <w:ind w:left="2520" w:hanging="360"/>
      </w:pPr>
      <w:rPr>
        <w:rFonts w:ascii="Symbol" w:hAnsi="Symbol" w:hint="default"/>
      </w:rPr>
    </w:lvl>
    <w:lvl w:ilvl="4" w:tplc="8D9C377C" w:tentative="1">
      <w:start w:val="1"/>
      <w:numFmt w:val="bullet"/>
      <w:lvlText w:val="o"/>
      <w:lvlJc w:val="left"/>
      <w:pPr>
        <w:ind w:left="3240" w:hanging="360"/>
      </w:pPr>
      <w:rPr>
        <w:rFonts w:ascii="Courier New" w:hAnsi="Courier New" w:hint="default"/>
      </w:rPr>
    </w:lvl>
    <w:lvl w:ilvl="5" w:tplc="0F78C182" w:tentative="1">
      <w:start w:val="1"/>
      <w:numFmt w:val="bullet"/>
      <w:lvlText w:val=""/>
      <w:lvlJc w:val="left"/>
      <w:pPr>
        <w:ind w:left="3960" w:hanging="360"/>
      </w:pPr>
      <w:rPr>
        <w:rFonts w:ascii="Wingdings" w:hAnsi="Wingdings" w:hint="default"/>
      </w:rPr>
    </w:lvl>
    <w:lvl w:ilvl="6" w:tplc="2486A7E4" w:tentative="1">
      <w:start w:val="1"/>
      <w:numFmt w:val="bullet"/>
      <w:lvlText w:val=""/>
      <w:lvlJc w:val="left"/>
      <w:pPr>
        <w:ind w:left="4680" w:hanging="360"/>
      </w:pPr>
      <w:rPr>
        <w:rFonts w:ascii="Symbol" w:hAnsi="Symbol" w:hint="default"/>
      </w:rPr>
    </w:lvl>
    <w:lvl w:ilvl="7" w:tplc="7A28C1A0" w:tentative="1">
      <w:start w:val="1"/>
      <w:numFmt w:val="bullet"/>
      <w:lvlText w:val="o"/>
      <w:lvlJc w:val="left"/>
      <w:pPr>
        <w:ind w:left="5400" w:hanging="360"/>
      </w:pPr>
      <w:rPr>
        <w:rFonts w:ascii="Courier New" w:hAnsi="Courier New" w:hint="default"/>
      </w:rPr>
    </w:lvl>
    <w:lvl w:ilvl="8" w:tplc="B43C0F30" w:tentative="1">
      <w:start w:val="1"/>
      <w:numFmt w:val="bullet"/>
      <w:lvlText w:val=""/>
      <w:lvlJc w:val="left"/>
      <w:pPr>
        <w:ind w:left="6120" w:hanging="360"/>
      </w:pPr>
      <w:rPr>
        <w:rFonts w:ascii="Wingdings" w:hAnsi="Wingdings" w:hint="default"/>
      </w:rPr>
    </w:lvl>
  </w:abstractNum>
  <w:abstractNum w:abstractNumId="18" w15:restartNumberingAfterBreak="0">
    <w:nsid w:val="43281D51"/>
    <w:multiLevelType w:val="hybridMultilevel"/>
    <w:tmpl w:val="C2A02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C8720E"/>
    <w:multiLevelType w:val="hybridMultilevel"/>
    <w:tmpl w:val="9A02C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A15407"/>
    <w:multiLevelType w:val="hybridMultilevel"/>
    <w:tmpl w:val="9A6CC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E90F93"/>
    <w:multiLevelType w:val="hybridMultilevel"/>
    <w:tmpl w:val="39C6F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315B88"/>
    <w:multiLevelType w:val="hybridMultilevel"/>
    <w:tmpl w:val="841A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729376"/>
    <w:multiLevelType w:val="hybridMultilevel"/>
    <w:tmpl w:val="C6B0DEDE"/>
    <w:lvl w:ilvl="0" w:tplc="AD923EA8">
      <w:start w:val="1"/>
      <w:numFmt w:val="bullet"/>
      <w:lvlText w:val=""/>
      <w:lvlJc w:val="left"/>
      <w:pPr>
        <w:ind w:left="720" w:hanging="360"/>
      </w:pPr>
      <w:rPr>
        <w:rFonts w:ascii="Symbol" w:hAnsi="Symbol" w:hint="default"/>
      </w:rPr>
    </w:lvl>
    <w:lvl w:ilvl="1" w:tplc="0854C0BE">
      <w:start w:val="1"/>
      <w:numFmt w:val="bullet"/>
      <w:lvlText w:val="o"/>
      <w:lvlJc w:val="left"/>
      <w:pPr>
        <w:ind w:left="1440" w:hanging="360"/>
      </w:pPr>
      <w:rPr>
        <w:rFonts w:ascii="Courier New" w:hAnsi="Courier New" w:hint="default"/>
      </w:rPr>
    </w:lvl>
    <w:lvl w:ilvl="2" w:tplc="E73C8B8A">
      <w:start w:val="1"/>
      <w:numFmt w:val="bullet"/>
      <w:lvlText w:val=""/>
      <w:lvlJc w:val="left"/>
      <w:pPr>
        <w:ind w:left="2160" w:hanging="360"/>
      </w:pPr>
      <w:rPr>
        <w:rFonts w:ascii="Wingdings" w:hAnsi="Wingdings" w:hint="default"/>
      </w:rPr>
    </w:lvl>
    <w:lvl w:ilvl="3" w:tplc="90A45EC8">
      <w:start w:val="1"/>
      <w:numFmt w:val="bullet"/>
      <w:lvlText w:val=""/>
      <w:lvlJc w:val="left"/>
      <w:pPr>
        <w:ind w:left="2880" w:hanging="360"/>
      </w:pPr>
      <w:rPr>
        <w:rFonts w:ascii="Symbol" w:hAnsi="Symbol" w:hint="default"/>
      </w:rPr>
    </w:lvl>
    <w:lvl w:ilvl="4" w:tplc="A71C8306">
      <w:start w:val="1"/>
      <w:numFmt w:val="bullet"/>
      <w:lvlText w:val="o"/>
      <w:lvlJc w:val="left"/>
      <w:pPr>
        <w:ind w:left="3600" w:hanging="360"/>
      </w:pPr>
      <w:rPr>
        <w:rFonts w:ascii="Courier New" w:hAnsi="Courier New" w:hint="default"/>
      </w:rPr>
    </w:lvl>
    <w:lvl w:ilvl="5" w:tplc="E3C82CC2">
      <w:start w:val="1"/>
      <w:numFmt w:val="bullet"/>
      <w:lvlText w:val=""/>
      <w:lvlJc w:val="left"/>
      <w:pPr>
        <w:ind w:left="4320" w:hanging="360"/>
      </w:pPr>
      <w:rPr>
        <w:rFonts w:ascii="Wingdings" w:hAnsi="Wingdings" w:hint="default"/>
      </w:rPr>
    </w:lvl>
    <w:lvl w:ilvl="6" w:tplc="72605064">
      <w:start w:val="1"/>
      <w:numFmt w:val="bullet"/>
      <w:lvlText w:val=""/>
      <w:lvlJc w:val="left"/>
      <w:pPr>
        <w:ind w:left="5040" w:hanging="360"/>
      </w:pPr>
      <w:rPr>
        <w:rFonts w:ascii="Symbol" w:hAnsi="Symbol" w:hint="default"/>
      </w:rPr>
    </w:lvl>
    <w:lvl w:ilvl="7" w:tplc="6F72DEC4">
      <w:start w:val="1"/>
      <w:numFmt w:val="bullet"/>
      <w:lvlText w:val="o"/>
      <w:lvlJc w:val="left"/>
      <w:pPr>
        <w:ind w:left="5760" w:hanging="360"/>
      </w:pPr>
      <w:rPr>
        <w:rFonts w:ascii="Courier New" w:hAnsi="Courier New" w:hint="default"/>
      </w:rPr>
    </w:lvl>
    <w:lvl w:ilvl="8" w:tplc="99DAB1C8">
      <w:start w:val="1"/>
      <w:numFmt w:val="bullet"/>
      <w:lvlText w:val=""/>
      <w:lvlJc w:val="left"/>
      <w:pPr>
        <w:ind w:left="6480" w:hanging="360"/>
      </w:pPr>
      <w:rPr>
        <w:rFonts w:ascii="Wingdings" w:hAnsi="Wingdings" w:hint="default"/>
      </w:rPr>
    </w:lvl>
  </w:abstractNum>
  <w:abstractNum w:abstractNumId="24" w15:restartNumberingAfterBreak="0">
    <w:nsid w:val="58230362"/>
    <w:multiLevelType w:val="multilevel"/>
    <w:tmpl w:val="EA541C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9C4618"/>
    <w:multiLevelType w:val="hybridMultilevel"/>
    <w:tmpl w:val="73BE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DB312C"/>
    <w:multiLevelType w:val="hybridMultilevel"/>
    <w:tmpl w:val="58BCA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F1151A"/>
    <w:multiLevelType w:val="hybridMultilevel"/>
    <w:tmpl w:val="530A2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1163ED"/>
    <w:multiLevelType w:val="hybridMultilevel"/>
    <w:tmpl w:val="9000BC48"/>
    <w:lvl w:ilvl="0" w:tplc="AB84821E">
      <w:start w:val="1"/>
      <w:numFmt w:val="bullet"/>
      <w:lvlText w:val="•"/>
      <w:lvlJc w:val="left"/>
      <w:pPr>
        <w:tabs>
          <w:tab w:val="num" w:pos="720"/>
        </w:tabs>
        <w:ind w:left="720" w:hanging="360"/>
      </w:pPr>
      <w:rPr>
        <w:rFonts w:ascii="Arial" w:hAnsi="Arial" w:hint="default"/>
      </w:rPr>
    </w:lvl>
    <w:lvl w:ilvl="1" w:tplc="3DE60F3C" w:tentative="1">
      <w:start w:val="1"/>
      <w:numFmt w:val="bullet"/>
      <w:lvlText w:val="•"/>
      <w:lvlJc w:val="left"/>
      <w:pPr>
        <w:tabs>
          <w:tab w:val="num" w:pos="1440"/>
        </w:tabs>
        <w:ind w:left="1440" w:hanging="360"/>
      </w:pPr>
      <w:rPr>
        <w:rFonts w:ascii="Arial" w:hAnsi="Arial" w:hint="default"/>
      </w:rPr>
    </w:lvl>
    <w:lvl w:ilvl="2" w:tplc="F4A28710" w:tentative="1">
      <w:start w:val="1"/>
      <w:numFmt w:val="bullet"/>
      <w:lvlText w:val="•"/>
      <w:lvlJc w:val="left"/>
      <w:pPr>
        <w:tabs>
          <w:tab w:val="num" w:pos="2160"/>
        </w:tabs>
        <w:ind w:left="2160" w:hanging="360"/>
      </w:pPr>
      <w:rPr>
        <w:rFonts w:ascii="Arial" w:hAnsi="Arial" w:hint="default"/>
      </w:rPr>
    </w:lvl>
    <w:lvl w:ilvl="3" w:tplc="ECE80EF4" w:tentative="1">
      <w:start w:val="1"/>
      <w:numFmt w:val="bullet"/>
      <w:lvlText w:val="•"/>
      <w:lvlJc w:val="left"/>
      <w:pPr>
        <w:tabs>
          <w:tab w:val="num" w:pos="2880"/>
        </w:tabs>
        <w:ind w:left="2880" w:hanging="360"/>
      </w:pPr>
      <w:rPr>
        <w:rFonts w:ascii="Arial" w:hAnsi="Arial" w:hint="default"/>
      </w:rPr>
    </w:lvl>
    <w:lvl w:ilvl="4" w:tplc="FD987758" w:tentative="1">
      <w:start w:val="1"/>
      <w:numFmt w:val="bullet"/>
      <w:lvlText w:val="•"/>
      <w:lvlJc w:val="left"/>
      <w:pPr>
        <w:tabs>
          <w:tab w:val="num" w:pos="3600"/>
        </w:tabs>
        <w:ind w:left="3600" w:hanging="360"/>
      </w:pPr>
      <w:rPr>
        <w:rFonts w:ascii="Arial" w:hAnsi="Arial" w:hint="default"/>
      </w:rPr>
    </w:lvl>
    <w:lvl w:ilvl="5" w:tplc="F0DCC12C" w:tentative="1">
      <w:start w:val="1"/>
      <w:numFmt w:val="bullet"/>
      <w:lvlText w:val="•"/>
      <w:lvlJc w:val="left"/>
      <w:pPr>
        <w:tabs>
          <w:tab w:val="num" w:pos="4320"/>
        </w:tabs>
        <w:ind w:left="4320" w:hanging="360"/>
      </w:pPr>
      <w:rPr>
        <w:rFonts w:ascii="Arial" w:hAnsi="Arial" w:hint="default"/>
      </w:rPr>
    </w:lvl>
    <w:lvl w:ilvl="6" w:tplc="27DEBA0A" w:tentative="1">
      <w:start w:val="1"/>
      <w:numFmt w:val="bullet"/>
      <w:lvlText w:val="•"/>
      <w:lvlJc w:val="left"/>
      <w:pPr>
        <w:tabs>
          <w:tab w:val="num" w:pos="5040"/>
        </w:tabs>
        <w:ind w:left="5040" w:hanging="360"/>
      </w:pPr>
      <w:rPr>
        <w:rFonts w:ascii="Arial" w:hAnsi="Arial" w:hint="default"/>
      </w:rPr>
    </w:lvl>
    <w:lvl w:ilvl="7" w:tplc="B41E5D44" w:tentative="1">
      <w:start w:val="1"/>
      <w:numFmt w:val="bullet"/>
      <w:lvlText w:val="•"/>
      <w:lvlJc w:val="left"/>
      <w:pPr>
        <w:tabs>
          <w:tab w:val="num" w:pos="5760"/>
        </w:tabs>
        <w:ind w:left="5760" w:hanging="360"/>
      </w:pPr>
      <w:rPr>
        <w:rFonts w:ascii="Arial" w:hAnsi="Arial" w:hint="default"/>
      </w:rPr>
    </w:lvl>
    <w:lvl w:ilvl="8" w:tplc="5D62E59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CD707F6"/>
    <w:multiLevelType w:val="hybridMultilevel"/>
    <w:tmpl w:val="3CB2C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706CE3"/>
    <w:multiLevelType w:val="hybridMultilevel"/>
    <w:tmpl w:val="1BB2D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986534">
    <w:abstractNumId w:val="4"/>
  </w:num>
  <w:num w:numId="2" w16cid:durableId="2045978052">
    <w:abstractNumId w:val="10"/>
  </w:num>
  <w:num w:numId="3" w16cid:durableId="1082410799">
    <w:abstractNumId w:val="14"/>
  </w:num>
  <w:num w:numId="4" w16cid:durableId="1907491437">
    <w:abstractNumId w:val="23"/>
  </w:num>
  <w:num w:numId="5" w16cid:durableId="918751589">
    <w:abstractNumId w:val="3"/>
  </w:num>
  <w:num w:numId="6" w16cid:durableId="465389053">
    <w:abstractNumId w:val="2"/>
  </w:num>
  <w:num w:numId="7" w16cid:durableId="1237664074">
    <w:abstractNumId w:val="27"/>
  </w:num>
  <w:num w:numId="8" w16cid:durableId="385841594">
    <w:abstractNumId w:val="11"/>
  </w:num>
  <w:num w:numId="9" w16cid:durableId="1241720772">
    <w:abstractNumId w:val="22"/>
  </w:num>
  <w:num w:numId="10" w16cid:durableId="338001621">
    <w:abstractNumId w:val="28"/>
  </w:num>
  <w:num w:numId="11" w16cid:durableId="1795824855">
    <w:abstractNumId w:val="8"/>
  </w:num>
  <w:num w:numId="12" w16cid:durableId="601303834">
    <w:abstractNumId w:val="17"/>
  </w:num>
  <w:num w:numId="13" w16cid:durableId="2123064884">
    <w:abstractNumId w:val="12"/>
  </w:num>
  <w:num w:numId="14" w16cid:durableId="821968427">
    <w:abstractNumId w:val="7"/>
  </w:num>
  <w:num w:numId="15" w16cid:durableId="313140581">
    <w:abstractNumId w:val="18"/>
  </w:num>
  <w:num w:numId="16" w16cid:durableId="1149714084">
    <w:abstractNumId w:val="9"/>
  </w:num>
  <w:num w:numId="17" w16cid:durableId="628509928">
    <w:abstractNumId w:val="16"/>
  </w:num>
  <w:num w:numId="18" w16cid:durableId="1602060274">
    <w:abstractNumId w:val="15"/>
  </w:num>
  <w:num w:numId="19" w16cid:durableId="1578511307">
    <w:abstractNumId w:val="20"/>
  </w:num>
  <w:num w:numId="20" w16cid:durableId="898395870">
    <w:abstractNumId w:val="30"/>
  </w:num>
  <w:num w:numId="21" w16cid:durableId="815336952">
    <w:abstractNumId w:val="6"/>
  </w:num>
  <w:num w:numId="22" w16cid:durableId="969823279">
    <w:abstractNumId w:val="25"/>
  </w:num>
  <w:num w:numId="23" w16cid:durableId="637146809">
    <w:abstractNumId w:val="29"/>
  </w:num>
  <w:num w:numId="24" w16cid:durableId="1310477899">
    <w:abstractNumId w:val="21"/>
  </w:num>
  <w:num w:numId="25" w16cid:durableId="161045701">
    <w:abstractNumId w:val="19"/>
  </w:num>
  <w:num w:numId="26" w16cid:durableId="232551652">
    <w:abstractNumId w:val="13"/>
  </w:num>
  <w:num w:numId="27" w16cid:durableId="454954143">
    <w:abstractNumId w:val="26"/>
  </w:num>
  <w:num w:numId="28" w16cid:durableId="2114595662">
    <w:abstractNumId w:val="5"/>
  </w:num>
  <w:num w:numId="29" w16cid:durableId="668872371">
    <w:abstractNumId w:val="24"/>
  </w:num>
  <w:num w:numId="30" w16cid:durableId="1201016781">
    <w:abstractNumId w:val="1"/>
  </w:num>
  <w:num w:numId="31" w16cid:durableId="160583970">
    <w:abstractNumId w:val="0"/>
    <w:lvlOverride w:ilvl="0">
      <w:lvl w:ilvl="0">
        <w:numFmt w:val="decimal"/>
        <w:lvlText w:val="•"/>
        <w:legacy w:legacy="1" w:legacySpace="0" w:legacyIndent="0"/>
        <w:lvlJc w:val="left"/>
        <w:pPr>
          <w:ind w:left="0" w:firstLine="0"/>
        </w:pPr>
        <w:rPr>
          <w:rFonts w:ascii="Arial" w:hAnsi="Arial" w:cs="Arial" w:hint="default"/>
          <w:sz w:val="20"/>
        </w:rPr>
      </w:lvl>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RKWORTH, Nicholas (NHS LANCASHIRE AND SOUTH CUMBRIA ICB - 00R)">
    <w15:presenceInfo w15:providerId="AD" w15:userId="S::nick.barkworth@nhs.net::384794c4-1f0b-409a-9239-50c42693b1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7A"/>
    <w:rsid w:val="00006AD8"/>
    <w:rsid w:val="00006E92"/>
    <w:rsid w:val="0000EBC1"/>
    <w:rsid w:val="00010D71"/>
    <w:rsid w:val="00013689"/>
    <w:rsid w:val="00017D7A"/>
    <w:rsid w:val="00021440"/>
    <w:rsid w:val="000244BE"/>
    <w:rsid w:val="00024631"/>
    <w:rsid w:val="000249CB"/>
    <w:rsid w:val="00026B2A"/>
    <w:rsid w:val="00031DA4"/>
    <w:rsid w:val="00033162"/>
    <w:rsid w:val="0003425A"/>
    <w:rsid w:val="000370AD"/>
    <w:rsid w:val="00037539"/>
    <w:rsid w:val="00041369"/>
    <w:rsid w:val="00042C8B"/>
    <w:rsid w:val="000434C5"/>
    <w:rsid w:val="00043E2C"/>
    <w:rsid w:val="0004520F"/>
    <w:rsid w:val="00046306"/>
    <w:rsid w:val="000475E6"/>
    <w:rsid w:val="00047C4E"/>
    <w:rsid w:val="00057070"/>
    <w:rsid w:val="00057B6D"/>
    <w:rsid w:val="000604D2"/>
    <w:rsid w:val="00061A00"/>
    <w:rsid w:val="00063725"/>
    <w:rsid w:val="0006539F"/>
    <w:rsid w:val="0006693C"/>
    <w:rsid w:val="000710D8"/>
    <w:rsid w:val="00071C6A"/>
    <w:rsid w:val="00071D14"/>
    <w:rsid w:val="00073D03"/>
    <w:rsid w:val="000740D1"/>
    <w:rsid w:val="0007541A"/>
    <w:rsid w:val="0007743C"/>
    <w:rsid w:val="00081693"/>
    <w:rsid w:val="00087B27"/>
    <w:rsid w:val="00090259"/>
    <w:rsid w:val="000913D9"/>
    <w:rsid w:val="00093D9C"/>
    <w:rsid w:val="00094451"/>
    <w:rsid w:val="00095F87"/>
    <w:rsid w:val="0009700A"/>
    <w:rsid w:val="0009740F"/>
    <w:rsid w:val="00097DDF"/>
    <w:rsid w:val="000A21A8"/>
    <w:rsid w:val="000A376B"/>
    <w:rsid w:val="000A47A5"/>
    <w:rsid w:val="000A50B9"/>
    <w:rsid w:val="000A6BEB"/>
    <w:rsid w:val="000B1612"/>
    <w:rsid w:val="000B16A1"/>
    <w:rsid w:val="000B1FCE"/>
    <w:rsid w:val="000B212C"/>
    <w:rsid w:val="000B3B0C"/>
    <w:rsid w:val="000B4274"/>
    <w:rsid w:val="000B5331"/>
    <w:rsid w:val="000B7D34"/>
    <w:rsid w:val="000C3305"/>
    <w:rsid w:val="000C3A8C"/>
    <w:rsid w:val="000D1AC1"/>
    <w:rsid w:val="000D1D7A"/>
    <w:rsid w:val="000D28F6"/>
    <w:rsid w:val="000D36DD"/>
    <w:rsid w:val="000D591B"/>
    <w:rsid w:val="000D61E5"/>
    <w:rsid w:val="000D64C3"/>
    <w:rsid w:val="000E24FA"/>
    <w:rsid w:val="000E44C9"/>
    <w:rsid w:val="000F0480"/>
    <w:rsid w:val="000F0B0C"/>
    <w:rsid w:val="000F34F2"/>
    <w:rsid w:val="000F3E91"/>
    <w:rsid w:val="000F42A7"/>
    <w:rsid w:val="000F43BF"/>
    <w:rsid w:val="000F509C"/>
    <w:rsid w:val="000F65EA"/>
    <w:rsid w:val="0010068F"/>
    <w:rsid w:val="00101BC0"/>
    <w:rsid w:val="0010672A"/>
    <w:rsid w:val="001067FA"/>
    <w:rsid w:val="00107423"/>
    <w:rsid w:val="0011016E"/>
    <w:rsid w:val="001106A8"/>
    <w:rsid w:val="00112D21"/>
    <w:rsid w:val="00115FC7"/>
    <w:rsid w:val="001175E2"/>
    <w:rsid w:val="00123B86"/>
    <w:rsid w:val="001255D8"/>
    <w:rsid w:val="001255E2"/>
    <w:rsid w:val="00126253"/>
    <w:rsid w:val="00130C86"/>
    <w:rsid w:val="00131560"/>
    <w:rsid w:val="00131692"/>
    <w:rsid w:val="00131D4E"/>
    <w:rsid w:val="0013326E"/>
    <w:rsid w:val="001379DA"/>
    <w:rsid w:val="00140A3B"/>
    <w:rsid w:val="00142C7F"/>
    <w:rsid w:val="00144CE4"/>
    <w:rsid w:val="001451E9"/>
    <w:rsid w:val="00151BF0"/>
    <w:rsid w:val="0015311F"/>
    <w:rsid w:val="00153FDB"/>
    <w:rsid w:val="00153FDD"/>
    <w:rsid w:val="00163441"/>
    <w:rsid w:val="00165265"/>
    <w:rsid w:val="0016631B"/>
    <w:rsid w:val="001663DE"/>
    <w:rsid w:val="00172D60"/>
    <w:rsid w:val="00174FB7"/>
    <w:rsid w:val="00176F9E"/>
    <w:rsid w:val="00177441"/>
    <w:rsid w:val="00177ECF"/>
    <w:rsid w:val="001806BE"/>
    <w:rsid w:val="00180ECE"/>
    <w:rsid w:val="00181843"/>
    <w:rsid w:val="00184F7F"/>
    <w:rsid w:val="00185EA7"/>
    <w:rsid w:val="0018621A"/>
    <w:rsid w:val="0018646D"/>
    <w:rsid w:val="0019059D"/>
    <w:rsid w:val="00190ED6"/>
    <w:rsid w:val="0019175E"/>
    <w:rsid w:val="00193AB3"/>
    <w:rsid w:val="00193C6A"/>
    <w:rsid w:val="00196DFA"/>
    <w:rsid w:val="001A064B"/>
    <w:rsid w:val="001A1391"/>
    <w:rsid w:val="001A188E"/>
    <w:rsid w:val="001A3044"/>
    <w:rsid w:val="001A325A"/>
    <w:rsid w:val="001A3518"/>
    <w:rsid w:val="001A390E"/>
    <w:rsid w:val="001A4DC7"/>
    <w:rsid w:val="001A513E"/>
    <w:rsid w:val="001A5275"/>
    <w:rsid w:val="001A5A6B"/>
    <w:rsid w:val="001A7D8A"/>
    <w:rsid w:val="001C07A0"/>
    <w:rsid w:val="001C2514"/>
    <w:rsid w:val="001C2694"/>
    <w:rsid w:val="001C3670"/>
    <w:rsid w:val="001C3C97"/>
    <w:rsid w:val="001C4665"/>
    <w:rsid w:val="001C6E91"/>
    <w:rsid w:val="001C7F3E"/>
    <w:rsid w:val="001D1136"/>
    <w:rsid w:val="001D3075"/>
    <w:rsid w:val="001D40ED"/>
    <w:rsid w:val="001D4582"/>
    <w:rsid w:val="001D4F9E"/>
    <w:rsid w:val="001D6CFA"/>
    <w:rsid w:val="001D7912"/>
    <w:rsid w:val="001E1016"/>
    <w:rsid w:val="001E2E0F"/>
    <w:rsid w:val="001E387D"/>
    <w:rsid w:val="001E4A63"/>
    <w:rsid w:val="001E78A6"/>
    <w:rsid w:val="001F1B34"/>
    <w:rsid w:val="001F1E8D"/>
    <w:rsid w:val="001F337B"/>
    <w:rsid w:val="001F3598"/>
    <w:rsid w:val="001F46E7"/>
    <w:rsid w:val="001F50A1"/>
    <w:rsid w:val="001F5A6B"/>
    <w:rsid w:val="001FA083"/>
    <w:rsid w:val="00200023"/>
    <w:rsid w:val="0020005F"/>
    <w:rsid w:val="002013DF"/>
    <w:rsid w:val="0020153A"/>
    <w:rsid w:val="00205E67"/>
    <w:rsid w:val="0020665E"/>
    <w:rsid w:val="00210634"/>
    <w:rsid w:val="002128F4"/>
    <w:rsid w:val="002147BB"/>
    <w:rsid w:val="0021491C"/>
    <w:rsid w:val="00214BAD"/>
    <w:rsid w:val="00214D4F"/>
    <w:rsid w:val="002156C7"/>
    <w:rsid w:val="0021698D"/>
    <w:rsid w:val="002178A8"/>
    <w:rsid w:val="00220822"/>
    <w:rsid w:val="00223E22"/>
    <w:rsid w:val="00224DBA"/>
    <w:rsid w:val="002260B3"/>
    <w:rsid w:val="00226674"/>
    <w:rsid w:val="00226884"/>
    <w:rsid w:val="00227C6E"/>
    <w:rsid w:val="00232FA9"/>
    <w:rsid w:val="00233957"/>
    <w:rsid w:val="002369B0"/>
    <w:rsid w:val="00242BB3"/>
    <w:rsid w:val="00242C05"/>
    <w:rsid w:val="0025179A"/>
    <w:rsid w:val="00255619"/>
    <w:rsid w:val="00260376"/>
    <w:rsid w:val="002625EB"/>
    <w:rsid w:val="00263120"/>
    <w:rsid w:val="00263E0F"/>
    <w:rsid w:val="002644F4"/>
    <w:rsid w:val="002658CE"/>
    <w:rsid w:val="00266B16"/>
    <w:rsid w:val="00270183"/>
    <w:rsid w:val="00270B6A"/>
    <w:rsid w:val="00271877"/>
    <w:rsid w:val="002719A4"/>
    <w:rsid w:val="0027236C"/>
    <w:rsid w:val="00272913"/>
    <w:rsid w:val="00277D9D"/>
    <w:rsid w:val="00277DF3"/>
    <w:rsid w:val="00282607"/>
    <w:rsid w:val="00282628"/>
    <w:rsid w:val="0028430B"/>
    <w:rsid w:val="002877D7"/>
    <w:rsid w:val="002879AF"/>
    <w:rsid w:val="00287EEA"/>
    <w:rsid w:val="00290992"/>
    <w:rsid w:val="00291C42"/>
    <w:rsid w:val="0029266C"/>
    <w:rsid w:val="002927B9"/>
    <w:rsid w:val="00293868"/>
    <w:rsid w:val="00294308"/>
    <w:rsid w:val="002A0107"/>
    <w:rsid w:val="002A6050"/>
    <w:rsid w:val="002A6428"/>
    <w:rsid w:val="002A72E3"/>
    <w:rsid w:val="002B3FF5"/>
    <w:rsid w:val="002B4421"/>
    <w:rsid w:val="002B73A1"/>
    <w:rsid w:val="002B76A1"/>
    <w:rsid w:val="002C6512"/>
    <w:rsid w:val="002D04B6"/>
    <w:rsid w:val="002D2F95"/>
    <w:rsid w:val="002D4B22"/>
    <w:rsid w:val="002D584C"/>
    <w:rsid w:val="002D6DB8"/>
    <w:rsid w:val="002D7150"/>
    <w:rsid w:val="002E00CF"/>
    <w:rsid w:val="002E4003"/>
    <w:rsid w:val="002E4B05"/>
    <w:rsid w:val="002E517F"/>
    <w:rsid w:val="002E6FB8"/>
    <w:rsid w:val="002ECE93"/>
    <w:rsid w:val="002F4BC9"/>
    <w:rsid w:val="00302F33"/>
    <w:rsid w:val="0030479E"/>
    <w:rsid w:val="0030518E"/>
    <w:rsid w:val="00305732"/>
    <w:rsid w:val="00305994"/>
    <w:rsid w:val="003075CF"/>
    <w:rsid w:val="00310636"/>
    <w:rsid w:val="00324918"/>
    <w:rsid w:val="0033181E"/>
    <w:rsid w:val="0033419D"/>
    <w:rsid w:val="0033473B"/>
    <w:rsid w:val="00334868"/>
    <w:rsid w:val="003357EA"/>
    <w:rsid w:val="00337057"/>
    <w:rsid w:val="003416F4"/>
    <w:rsid w:val="003436B9"/>
    <w:rsid w:val="00347B11"/>
    <w:rsid w:val="003503F8"/>
    <w:rsid w:val="00350711"/>
    <w:rsid w:val="003526E2"/>
    <w:rsid w:val="00356A4E"/>
    <w:rsid w:val="0035765F"/>
    <w:rsid w:val="00360B60"/>
    <w:rsid w:val="003634A5"/>
    <w:rsid w:val="003711AE"/>
    <w:rsid w:val="003713FC"/>
    <w:rsid w:val="003721D1"/>
    <w:rsid w:val="003722B3"/>
    <w:rsid w:val="003734A2"/>
    <w:rsid w:val="00376FD5"/>
    <w:rsid w:val="0038177E"/>
    <w:rsid w:val="003827AC"/>
    <w:rsid w:val="00384468"/>
    <w:rsid w:val="003854EF"/>
    <w:rsid w:val="00387884"/>
    <w:rsid w:val="00390B18"/>
    <w:rsid w:val="003934F7"/>
    <w:rsid w:val="003A021E"/>
    <w:rsid w:val="003A05C0"/>
    <w:rsid w:val="003A285D"/>
    <w:rsid w:val="003B2502"/>
    <w:rsid w:val="003B26C9"/>
    <w:rsid w:val="003B3A67"/>
    <w:rsid w:val="003B4EA1"/>
    <w:rsid w:val="003B626D"/>
    <w:rsid w:val="003B64DC"/>
    <w:rsid w:val="003B6D68"/>
    <w:rsid w:val="003C1B8D"/>
    <w:rsid w:val="003C3AF3"/>
    <w:rsid w:val="003C50BD"/>
    <w:rsid w:val="003C739C"/>
    <w:rsid w:val="003D16F6"/>
    <w:rsid w:val="003D201D"/>
    <w:rsid w:val="003D4352"/>
    <w:rsid w:val="003D6B51"/>
    <w:rsid w:val="003E1A50"/>
    <w:rsid w:val="003E1E95"/>
    <w:rsid w:val="003E711F"/>
    <w:rsid w:val="003F5104"/>
    <w:rsid w:val="003F57DF"/>
    <w:rsid w:val="003FC342"/>
    <w:rsid w:val="0040012A"/>
    <w:rsid w:val="004001B8"/>
    <w:rsid w:val="0040109F"/>
    <w:rsid w:val="00401AB7"/>
    <w:rsid w:val="00401C6E"/>
    <w:rsid w:val="00402BC1"/>
    <w:rsid w:val="00402F68"/>
    <w:rsid w:val="004039D2"/>
    <w:rsid w:val="004128E1"/>
    <w:rsid w:val="00413943"/>
    <w:rsid w:val="0041517A"/>
    <w:rsid w:val="0041609B"/>
    <w:rsid w:val="004161F0"/>
    <w:rsid w:val="00417CDD"/>
    <w:rsid w:val="0042034C"/>
    <w:rsid w:val="00420DB6"/>
    <w:rsid w:val="00422A29"/>
    <w:rsid w:val="00424777"/>
    <w:rsid w:val="00430BD7"/>
    <w:rsid w:val="0043188C"/>
    <w:rsid w:val="00433307"/>
    <w:rsid w:val="004368F8"/>
    <w:rsid w:val="00436B5B"/>
    <w:rsid w:val="0044181B"/>
    <w:rsid w:val="00443E9A"/>
    <w:rsid w:val="00444206"/>
    <w:rsid w:val="0044561C"/>
    <w:rsid w:val="00445819"/>
    <w:rsid w:val="00446283"/>
    <w:rsid w:val="004467F1"/>
    <w:rsid w:val="00446BA7"/>
    <w:rsid w:val="00453B62"/>
    <w:rsid w:val="0045526B"/>
    <w:rsid w:val="00457396"/>
    <w:rsid w:val="0045766A"/>
    <w:rsid w:val="00460B10"/>
    <w:rsid w:val="00460D16"/>
    <w:rsid w:val="00467404"/>
    <w:rsid w:val="00473E7E"/>
    <w:rsid w:val="004754F4"/>
    <w:rsid w:val="0047690E"/>
    <w:rsid w:val="00476E25"/>
    <w:rsid w:val="00480DAB"/>
    <w:rsid w:val="00483E98"/>
    <w:rsid w:val="004849A8"/>
    <w:rsid w:val="00486EFF"/>
    <w:rsid w:val="0049367B"/>
    <w:rsid w:val="00493DF2"/>
    <w:rsid w:val="004941B0"/>
    <w:rsid w:val="004945D9"/>
    <w:rsid w:val="00495BB5"/>
    <w:rsid w:val="00496257"/>
    <w:rsid w:val="004A36BA"/>
    <w:rsid w:val="004A373C"/>
    <w:rsid w:val="004A58F9"/>
    <w:rsid w:val="004B1386"/>
    <w:rsid w:val="004B15CE"/>
    <w:rsid w:val="004B2A90"/>
    <w:rsid w:val="004B4AA7"/>
    <w:rsid w:val="004B60D7"/>
    <w:rsid w:val="004C2B71"/>
    <w:rsid w:val="004C4DB0"/>
    <w:rsid w:val="004C6206"/>
    <w:rsid w:val="004C633E"/>
    <w:rsid w:val="004C74EA"/>
    <w:rsid w:val="004D0C57"/>
    <w:rsid w:val="004D0D0E"/>
    <w:rsid w:val="004D1364"/>
    <w:rsid w:val="004D1515"/>
    <w:rsid w:val="004D3AB8"/>
    <w:rsid w:val="004D3B65"/>
    <w:rsid w:val="004D6FE9"/>
    <w:rsid w:val="004D7015"/>
    <w:rsid w:val="004D78DC"/>
    <w:rsid w:val="004E102F"/>
    <w:rsid w:val="004E14B0"/>
    <w:rsid w:val="004E3211"/>
    <w:rsid w:val="004E39AF"/>
    <w:rsid w:val="004E4776"/>
    <w:rsid w:val="004E4791"/>
    <w:rsid w:val="004E5404"/>
    <w:rsid w:val="004E6D36"/>
    <w:rsid w:val="004E7AAB"/>
    <w:rsid w:val="004F40DD"/>
    <w:rsid w:val="004F5667"/>
    <w:rsid w:val="004F6159"/>
    <w:rsid w:val="004F7411"/>
    <w:rsid w:val="005003E4"/>
    <w:rsid w:val="00502507"/>
    <w:rsid w:val="00503307"/>
    <w:rsid w:val="0050472C"/>
    <w:rsid w:val="00506E28"/>
    <w:rsid w:val="00510D39"/>
    <w:rsid w:val="00511FF4"/>
    <w:rsid w:val="00512158"/>
    <w:rsid w:val="00512320"/>
    <w:rsid w:val="005141EB"/>
    <w:rsid w:val="005164E2"/>
    <w:rsid w:val="00520ABC"/>
    <w:rsid w:val="005217C4"/>
    <w:rsid w:val="005242C9"/>
    <w:rsid w:val="0052600D"/>
    <w:rsid w:val="00526AB6"/>
    <w:rsid w:val="00527A0F"/>
    <w:rsid w:val="0053100C"/>
    <w:rsid w:val="00531019"/>
    <w:rsid w:val="00531964"/>
    <w:rsid w:val="0053390B"/>
    <w:rsid w:val="005344A8"/>
    <w:rsid w:val="00534E5F"/>
    <w:rsid w:val="005350DC"/>
    <w:rsid w:val="00535B0D"/>
    <w:rsid w:val="00536006"/>
    <w:rsid w:val="0054015C"/>
    <w:rsid w:val="005401E5"/>
    <w:rsid w:val="005418F8"/>
    <w:rsid w:val="00544C07"/>
    <w:rsid w:val="00546353"/>
    <w:rsid w:val="00546C82"/>
    <w:rsid w:val="00547E7F"/>
    <w:rsid w:val="00552E5B"/>
    <w:rsid w:val="00553728"/>
    <w:rsid w:val="00556B62"/>
    <w:rsid w:val="0056011D"/>
    <w:rsid w:val="005613F7"/>
    <w:rsid w:val="00562239"/>
    <w:rsid w:val="00572DDC"/>
    <w:rsid w:val="005735E3"/>
    <w:rsid w:val="00580890"/>
    <w:rsid w:val="0058494A"/>
    <w:rsid w:val="00584D75"/>
    <w:rsid w:val="00592043"/>
    <w:rsid w:val="005A16E9"/>
    <w:rsid w:val="005B1C5D"/>
    <w:rsid w:val="005B25AA"/>
    <w:rsid w:val="005B319A"/>
    <w:rsid w:val="005C0591"/>
    <w:rsid w:val="005C126E"/>
    <w:rsid w:val="005C728A"/>
    <w:rsid w:val="005D2AF3"/>
    <w:rsid w:val="005D5D3E"/>
    <w:rsid w:val="005E38A3"/>
    <w:rsid w:val="005E6A4A"/>
    <w:rsid w:val="005F15B3"/>
    <w:rsid w:val="005F22C6"/>
    <w:rsid w:val="005F31AD"/>
    <w:rsid w:val="005F5EDD"/>
    <w:rsid w:val="00601C0B"/>
    <w:rsid w:val="0060216A"/>
    <w:rsid w:val="00602211"/>
    <w:rsid w:val="00602B7C"/>
    <w:rsid w:val="006031C8"/>
    <w:rsid w:val="00610CE3"/>
    <w:rsid w:val="00611469"/>
    <w:rsid w:val="00611843"/>
    <w:rsid w:val="00611D21"/>
    <w:rsid w:val="006124AA"/>
    <w:rsid w:val="0061397B"/>
    <w:rsid w:val="00615F31"/>
    <w:rsid w:val="00617214"/>
    <w:rsid w:val="00617364"/>
    <w:rsid w:val="00620DB5"/>
    <w:rsid w:val="006241C1"/>
    <w:rsid w:val="00630D2A"/>
    <w:rsid w:val="00631262"/>
    <w:rsid w:val="00633AE2"/>
    <w:rsid w:val="0063412B"/>
    <w:rsid w:val="0063446F"/>
    <w:rsid w:val="006351F0"/>
    <w:rsid w:val="00636093"/>
    <w:rsid w:val="00636E44"/>
    <w:rsid w:val="006376BA"/>
    <w:rsid w:val="00641F9D"/>
    <w:rsid w:val="00644B8E"/>
    <w:rsid w:val="0064718E"/>
    <w:rsid w:val="00647780"/>
    <w:rsid w:val="006509D5"/>
    <w:rsid w:val="00650AC4"/>
    <w:rsid w:val="0065326A"/>
    <w:rsid w:val="0065394F"/>
    <w:rsid w:val="00655E39"/>
    <w:rsid w:val="006561F8"/>
    <w:rsid w:val="0066126F"/>
    <w:rsid w:val="00661C77"/>
    <w:rsid w:val="00664B19"/>
    <w:rsid w:val="0066558E"/>
    <w:rsid w:val="0067200E"/>
    <w:rsid w:val="00672A57"/>
    <w:rsid w:val="00672ADA"/>
    <w:rsid w:val="00673729"/>
    <w:rsid w:val="00680BD7"/>
    <w:rsid w:val="00681026"/>
    <w:rsid w:val="00681D1D"/>
    <w:rsid w:val="006835DF"/>
    <w:rsid w:val="00686DF4"/>
    <w:rsid w:val="00690ACA"/>
    <w:rsid w:val="00690FBB"/>
    <w:rsid w:val="00691279"/>
    <w:rsid w:val="00691391"/>
    <w:rsid w:val="00691ABA"/>
    <w:rsid w:val="006928D9"/>
    <w:rsid w:val="006929DD"/>
    <w:rsid w:val="0069402E"/>
    <w:rsid w:val="006967D9"/>
    <w:rsid w:val="006A07F2"/>
    <w:rsid w:val="006A2802"/>
    <w:rsid w:val="006A5DF1"/>
    <w:rsid w:val="006A5E0E"/>
    <w:rsid w:val="006B174E"/>
    <w:rsid w:val="006B6EDB"/>
    <w:rsid w:val="006C1287"/>
    <w:rsid w:val="006C296C"/>
    <w:rsid w:val="006C3494"/>
    <w:rsid w:val="006C5258"/>
    <w:rsid w:val="006C6659"/>
    <w:rsid w:val="006D0C88"/>
    <w:rsid w:val="006D3CC2"/>
    <w:rsid w:val="006D51AA"/>
    <w:rsid w:val="006D59CD"/>
    <w:rsid w:val="006D647B"/>
    <w:rsid w:val="006D6E73"/>
    <w:rsid w:val="006D6F71"/>
    <w:rsid w:val="006D7CCB"/>
    <w:rsid w:val="006E0BE6"/>
    <w:rsid w:val="006E1F35"/>
    <w:rsid w:val="006E67DF"/>
    <w:rsid w:val="006F32AD"/>
    <w:rsid w:val="006F4186"/>
    <w:rsid w:val="006F434D"/>
    <w:rsid w:val="006F6DEB"/>
    <w:rsid w:val="006F7C55"/>
    <w:rsid w:val="00700D40"/>
    <w:rsid w:val="007033B8"/>
    <w:rsid w:val="00704749"/>
    <w:rsid w:val="007107FA"/>
    <w:rsid w:val="0071625D"/>
    <w:rsid w:val="00720419"/>
    <w:rsid w:val="00721621"/>
    <w:rsid w:val="007218ED"/>
    <w:rsid w:val="0073007D"/>
    <w:rsid w:val="00730F06"/>
    <w:rsid w:val="007310B9"/>
    <w:rsid w:val="00731C4E"/>
    <w:rsid w:val="007356F6"/>
    <w:rsid w:val="00737256"/>
    <w:rsid w:val="00737888"/>
    <w:rsid w:val="00737B30"/>
    <w:rsid w:val="00740660"/>
    <w:rsid w:val="00740B32"/>
    <w:rsid w:val="00743C7A"/>
    <w:rsid w:val="007441BB"/>
    <w:rsid w:val="00746C29"/>
    <w:rsid w:val="00752B1B"/>
    <w:rsid w:val="0075517B"/>
    <w:rsid w:val="00755293"/>
    <w:rsid w:val="00756417"/>
    <w:rsid w:val="00757AF4"/>
    <w:rsid w:val="00760F51"/>
    <w:rsid w:val="007619F4"/>
    <w:rsid w:val="007627F6"/>
    <w:rsid w:val="007640C8"/>
    <w:rsid w:val="007644C5"/>
    <w:rsid w:val="00774AD7"/>
    <w:rsid w:val="007760E1"/>
    <w:rsid w:val="00776886"/>
    <w:rsid w:val="00777A3F"/>
    <w:rsid w:val="0078121D"/>
    <w:rsid w:val="007833AE"/>
    <w:rsid w:val="00783A6B"/>
    <w:rsid w:val="00784ACA"/>
    <w:rsid w:val="00785709"/>
    <w:rsid w:val="007920FE"/>
    <w:rsid w:val="0079368B"/>
    <w:rsid w:val="00796547"/>
    <w:rsid w:val="007972EE"/>
    <w:rsid w:val="007974EF"/>
    <w:rsid w:val="007A2FF8"/>
    <w:rsid w:val="007A30EC"/>
    <w:rsid w:val="007A3EFA"/>
    <w:rsid w:val="007A7F69"/>
    <w:rsid w:val="007B066C"/>
    <w:rsid w:val="007B2F0C"/>
    <w:rsid w:val="007B3E91"/>
    <w:rsid w:val="007B4A8A"/>
    <w:rsid w:val="007B5FDB"/>
    <w:rsid w:val="007B6448"/>
    <w:rsid w:val="007B6C30"/>
    <w:rsid w:val="007C149A"/>
    <w:rsid w:val="007C3B37"/>
    <w:rsid w:val="007C556E"/>
    <w:rsid w:val="007D0E4C"/>
    <w:rsid w:val="007D0FE4"/>
    <w:rsid w:val="007D16DA"/>
    <w:rsid w:val="007D19C0"/>
    <w:rsid w:val="007D36D4"/>
    <w:rsid w:val="007D4BB5"/>
    <w:rsid w:val="007D5A06"/>
    <w:rsid w:val="007D60AD"/>
    <w:rsid w:val="007E0EC9"/>
    <w:rsid w:val="007E4A21"/>
    <w:rsid w:val="007F16E5"/>
    <w:rsid w:val="007F1760"/>
    <w:rsid w:val="007F27C7"/>
    <w:rsid w:val="007F4651"/>
    <w:rsid w:val="007F656B"/>
    <w:rsid w:val="007F675D"/>
    <w:rsid w:val="007F6B12"/>
    <w:rsid w:val="007F6EFB"/>
    <w:rsid w:val="00800183"/>
    <w:rsid w:val="00800311"/>
    <w:rsid w:val="0080169F"/>
    <w:rsid w:val="00802001"/>
    <w:rsid w:val="0080280F"/>
    <w:rsid w:val="00804215"/>
    <w:rsid w:val="00805164"/>
    <w:rsid w:val="0081076B"/>
    <w:rsid w:val="008115FB"/>
    <w:rsid w:val="00813495"/>
    <w:rsid w:val="00815D0E"/>
    <w:rsid w:val="00815E0C"/>
    <w:rsid w:val="00817B0E"/>
    <w:rsid w:val="00817BE5"/>
    <w:rsid w:val="00821474"/>
    <w:rsid w:val="00821B27"/>
    <w:rsid w:val="00822DF8"/>
    <w:rsid w:val="008236E8"/>
    <w:rsid w:val="00824C52"/>
    <w:rsid w:val="00826AD9"/>
    <w:rsid w:val="00832861"/>
    <w:rsid w:val="008334A5"/>
    <w:rsid w:val="008338DB"/>
    <w:rsid w:val="00840E21"/>
    <w:rsid w:val="0084128F"/>
    <w:rsid w:val="00842E23"/>
    <w:rsid w:val="00844B34"/>
    <w:rsid w:val="00845FC5"/>
    <w:rsid w:val="00846342"/>
    <w:rsid w:val="00847AA7"/>
    <w:rsid w:val="008528AB"/>
    <w:rsid w:val="00853538"/>
    <w:rsid w:val="0085423F"/>
    <w:rsid w:val="008565CB"/>
    <w:rsid w:val="00857717"/>
    <w:rsid w:val="00857B95"/>
    <w:rsid w:val="0086237D"/>
    <w:rsid w:val="00863745"/>
    <w:rsid w:val="00863923"/>
    <w:rsid w:val="008642F8"/>
    <w:rsid w:val="008711DF"/>
    <w:rsid w:val="00872CB3"/>
    <w:rsid w:val="0087444C"/>
    <w:rsid w:val="008752A6"/>
    <w:rsid w:val="0087673F"/>
    <w:rsid w:val="00876D97"/>
    <w:rsid w:val="00877E6D"/>
    <w:rsid w:val="00891F54"/>
    <w:rsid w:val="0089208F"/>
    <w:rsid w:val="00892865"/>
    <w:rsid w:val="00893B70"/>
    <w:rsid w:val="008A3137"/>
    <w:rsid w:val="008A4839"/>
    <w:rsid w:val="008A6CD4"/>
    <w:rsid w:val="008B0D10"/>
    <w:rsid w:val="008B2DF6"/>
    <w:rsid w:val="008B4A31"/>
    <w:rsid w:val="008B5063"/>
    <w:rsid w:val="008B5F04"/>
    <w:rsid w:val="008B7951"/>
    <w:rsid w:val="008C3A20"/>
    <w:rsid w:val="008C5D1F"/>
    <w:rsid w:val="008C7121"/>
    <w:rsid w:val="008D0309"/>
    <w:rsid w:val="008D3131"/>
    <w:rsid w:val="008D423F"/>
    <w:rsid w:val="008D5919"/>
    <w:rsid w:val="008D7576"/>
    <w:rsid w:val="008D7C29"/>
    <w:rsid w:val="008E18B9"/>
    <w:rsid w:val="008E6B3D"/>
    <w:rsid w:val="008E7A6E"/>
    <w:rsid w:val="008F0D48"/>
    <w:rsid w:val="008F154B"/>
    <w:rsid w:val="008F41EA"/>
    <w:rsid w:val="008F4C49"/>
    <w:rsid w:val="008F787C"/>
    <w:rsid w:val="008F7997"/>
    <w:rsid w:val="00900E1B"/>
    <w:rsid w:val="00901F3D"/>
    <w:rsid w:val="0090606E"/>
    <w:rsid w:val="00907CEE"/>
    <w:rsid w:val="0091083E"/>
    <w:rsid w:val="00910FFE"/>
    <w:rsid w:val="009179F1"/>
    <w:rsid w:val="009222EE"/>
    <w:rsid w:val="0092638B"/>
    <w:rsid w:val="009271A1"/>
    <w:rsid w:val="009273E1"/>
    <w:rsid w:val="00935E28"/>
    <w:rsid w:val="0094179B"/>
    <w:rsid w:val="00944584"/>
    <w:rsid w:val="00945F0D"/>
    <w:rsid w:val="00945FD8"/>
    <w:rsid w:val="00947BC6"/>
    <w:rsid w:val="00952622"/>
    <w:rsid w:val="009578CE"/>
    <w:rsid w:val="009636DD"/>
    <w:rsid w:val="0096438E"/>
    <w:rsid w:val="00964DBB"/>
    <w:rsid w:val="0096784C"/>
    <w:rsid w:val="009717CC"/>
    <w:rsid w:val="00971EA2"/>
    <w:rsid w:val="00972340"/>
    <w:rsid w:val="009729D9"/>
    <w:rsid w:val="009770F8"/>
    <w:rsid w:val="00982045"/>
    <w:rsid w:val="0098217E"/>
    <w:rsid w:val="00982629"/>
    <w:rsid w:val="00984D02"/>
    <w:rsid w:val="0098654D"/>
    <w:rsid w:val="00987735"/>
    <w:rsid w:val="00991A10"/>
    <w:rsid w:val="0099F02A"/>
    <w:rsid w:val="009A003E"/>
    <w:rsid w:val="009A0421"/>
    <w:rsid w:val="009A095B"/>
    <w:rsid w:val="009A0B88"/>
    <w:rsid w:val="009A0C6C"/>
    <w:rsid w:val="009A0E54"/>
    <w:rsid w:val="009A0F75"/>
    <w:rsid w:val="009A2C85"/>
    <w:rsid w:val="009A388A"/>
    <w:rsid w:val="009A53B8"/>
    <w:rsid w:val="009B2390"/>
    <w:rsid w:val="009C3489"/>
    <w:rsid w:val="009C3A6E"/>
    <w:rsid w:val="009C48C7"/>
    <w:rsid w:val="009C491C"/>
    <w:rsid w:val="009C4BC3"/>
    <w:rsid w:val="009C59A1"/>
    <w:rsid w:val="009C5CCD"/>
    <w:rsid w:val="009D1053"/>
    <w:rsid w:val="009D10A1"/>
    <w:rsid w:val="009D345B"/>
    <w:rsid w:val="009E11D6"/>
    <w:rsid w:val="009E3F32"/>
    <w:rsid w:val="009E46D0"/>
    <w:rsid w:val="009E7395"/>
    <w:rsid w:val="009F09F0"/>
    <w:rsid w:val="009F0BF3"/>
    <w:rsid w:val="009F2625"/>
    <w:rsid w:val="009F30D5"/>
    <w:rsid w:val="009F36AE"/>
    <w:rsid w:val="009F5083"/>
    <w:rsid w:val="009F625B"/>
    <w:rsid w:val="009F7469"/>
    <w:rsid w:val="00A0101D"/>
    <w:rsid w:val="00A02B45"/>
    <w:rsid w:val="00A045C3"/>
    <w:rsid w:val="00A04EE0"/>
    <w:rsid w:val="00A127C6"/>
    <w:rsid w:val="00A14849"/>
    <w:rsid w:val="00A1495C"/>
    <w:rsid w:val="00A16A02"/>
    <w:rsid w:val="00A179C0"/>
    <w:rsid w:val="00A249DD"/>
    <w:rsid w:val="00A26E31"/>
    <w:rsid w:val="00A3019B"/>
    <w:rsid w:val="00A3036F"/>
    <w:rsid w:val="00A367B2"/>
    <w:rsid w:val="00A368C5"/>
    <w:rsid w:val="00A401C8"/>
    <w:rsid w:val="00A43610"/>
    <w:rsid w:val="00A45C40"/>
    <w:rsid w:val="00A45FBC"/>
    <w:rsid w:val="00A46B28"/>
    <w:rsid w:val="00A50D29"/>
    <w:rsid w:val="00A60CAE"/>
    <w:rsid w:val="00A64465"/>
    <w:rsid w:val="00A657DF"/>
    <w:rsid w:val="00A702C8"/>
    <w:rsid w:val="00A72856"/>
    <w:rsid w:val="00A72B81"/>
    <w:rsid w:val="00A7358C"/>
    <w:rsid w:val="00A75FCA"/>
    <w:rsid w:val="00A7761B"/>
    <w:rsid w:val="00A77E47"/>
    <w:rsid w:val="00A80234"/>
    <w:rsid w:val="00A81862"/>
    <w:rsid w:val="00A821B1"/>
    <w:rsid w:val="00A82B58"/>
    <w:rsid w:val="00A900FA"/>
    <w:rsid w:val="00A909E3"/>
    <w:rsid w:val="00A90FBD"/>
    <w:rsid w:val="00A916B3"/>
    <w:rsid w:val="00A9213B"/>
    <w:rsid w:val="00A9382F"/>
    <w:rsid w:val="00A93F87"/>
    <w:rsid w:val="00A94B18"/>
    <w:rsid w:val="00A94C75"/>
    <w:rsid w:val="00AA1517"/>
    <w:rsid w:val="00AA18A0"/>
    <w:rsid w:val="00AA3859"/>
    <w:rsid w:val="00AA4EE4"/>
    <w:rsid w:val="00AA71D9"/>
    <w:rsid w:val="00AA7256"/>
    <w:rsid w:val="00AA7646"/>
    <w:rsid w:val="00AB0795"/>
    <w:rsid w:val="00AB0964"/>
    <w:rsid w:val="00AB1717"/>
    <w:rsid w:val="00AB24A0"/>
    <w:rsid w:val="00AB2767"/>
    <w:rsid w:val="00AB45F1"/>
    <w:rsid w:val="00AB646B"/>
    <w:rsid w:val="00AC04CA"/>
    <w:rsid w:val="00AC1519"/>
    <w:rsid w:val="00AC247E"/>
    <w:rsid w:val="00AC271E"/>
    <w:rsid w:val="00AC2F2F"/>
    <w:rsid w:val="00AC547A"/>
    <w:rsid w:val="00AC5A63"/>
    <w:rsid w:val="00AC6BFE"/>
    <w:rsid w:val="00AD19F1"/>
    <w:rsid w:val="00AE0BBF"/>
    <w:rsid w:val="00AE5CF0"/>
    <w:rsid w:val="00AF02CE"/>
    <w:rsid w:val="00AF0370"/>
    <w:rsid w:val="00AF0791"/>
    <w:rsid w:val="00AF2E01"/>
    <w:rsid w:val="00AF463C"/>
    <w:rsid w:val="00AF4E40"/>
    <w:rsid w:val="00AF9240"/>
    <w:rsid w:val="00B136F6"/>
    <w:rsid w:val="00B146DC"/>
    <w:rsid w:val="00B14E16"/>
    <w:rsid w:val="00B14FD2"/>
    <w:rsid w:val="00B16F5C"/>
    <w:rsid w:val="00B17A57"/>
    <w:rsid w:val="00B236F0"/>
    <w:rsid w:val="00B23E66"/>
    <w:rsid w:val="00B31113"/>
    <w:rsid w:val="00B349BF"/>
    <w:rsid w:val="00B36A5F"/>
    <w:rsid w:val="00B37008"/>
    <w:rsid w:val="00B4037E"/>
    <w:rsid w:val="00B41397"/>
    <w:rsid w:val="00B41C57"/>
    <w:rsid w:val="00B429BD"/>
    <w:rsid w:val="00B42F1F"/>
    <w:rsid w:val="00B432D5"/>
    <w:rsid w:val="00B43BFB"/>
    <w:rsid w:val="00B472FB"/>
    <w:rsid w:val="00B47562"/>
    <w:rsid w:val="00B4772B"/>
    <w:rsid w:val="00B50728"/>
    <w:rsid w:val="00B50CDA"/>
    <w:rsid w:val="00B50F77"/>
    <w:rsid w:val="00B53C3B"/>
    <w:rsid w:val="00B53CC4"/>
    <w:rsid w:val="00B55184"/>
    <w:rsid w:val="00B5637A"/>
    <w:rsid w:val="00B608A3"/>
    <w:rsid w:val="00B6203D"/>
    <w:rsid w:val="00B62651"/>
    <w:rsid w:val="00B63093"/>
    <w:rsid w:val="00B6492D"/>
    <w:rsid w:val="00B66D59"/>
    <w:rsid w:val="00B67E02"/>
    <w:rsid w:val="00B6F203"/>
    <w:rsid w:val="00B702FF"/>
    <w:rsid w:val="00B74C19"/>
    <w:rsid w:val="00B753A0"/>
    <w:rsid w:val="00B75AAE"/>
    <w:rsid w:val="00B762D6"/>
    <w:rsid w:val="00B771F6"/>
    <w:rsid w:val="00B77485"/>
    <w:rsid w:val="00B77B46"/>
    <w:rsid w:val="00B80CFE"/>
    <w:rsid w:val="00B825EE"/>
    <w:rsid w:val="00B828C5"/>
    <w:rsid w:val="00B835F1"/>
    <w:rsid w:val="00B83B98"/>
    <w:rsid w:val="00B92670"/>
    <w:rsid w:val="00B936AE"/>
    <w:rsid w:val="00B936D1"/>
    <w:rsid w:val="00B97046"/>
    <w:rsid w:val="00BA3533"/>
    <w:rsid w:val="00BA3753"/>
    <w:rsid w:val="00BA5CA9"/>
    <w:rsid w:val="00BA6965"/>
    <w:rsid w:val="00BA6E02"/>
    <w:rsid w:val="00BB0870"/>
    <w:rsid w:val="00BB19C0"/>
    <w:rsid w:val="00BB62C3"/>
    <w:rsid w:val="00BB6A65"/>
    <w:rsid w:val="00BC2E3F"/>
    <w:rsid w:val="00BC4AB2"/>
    <w:rsid w:val="00BC59B0"/>
    <w:rsid w:val="00BC70BA"/>
    <w:rsid w:val="00BC74D2"/>
    <w:rsid w:val="00BD05C9"/>
    <w:rsid w:val="00BD05D4"/>
    <w:rsid w:val="00BD1203"/>
    <w:rsid w:val="00BD481E"/>
    <w:rsid w:val="00BE2E82"/>
    <w:rsid w:val="00BE3624"/>
    <w:rsid w:val="00BE5439"/>
    <w:rsid w:val="00BE60C2"/>
    <w:rsid w:val="00BE66A0"/>
    <w:rsid w:val="00BE7756"/>
    <w:rsid w:val="00BF0FAB"/>
    <w:rsid w:val="00BF3E30"/>
    <w:rsid w:val="00BF5AAC"/>
    <w:rsid w:val="00BF633C"/>
    <w:rsid w:val="00BF6941"/>
    <w:rsid w:val="00C0189E"/>
    <w:rsid w:val="00C019FB"/>
    <w:rsid w:val="00C01BB7"/>
    <w:rsid w:val="00C04D93"/>
    <w:rsid w:val="00C07F9F"/>
    <w:rsid w:val="00C10572"/>
    <w:rsid w:val="00C1208B"/>
    <w:rsid w:val="00C13BA5"/>
    <w:rsid w:val="00C1501A"/>
    <w:rsid w:val="00C166EF"/>
    <w:rsid w:val="00C17D95"/>
    <w:rsid w:val="00C21CD5"/>
    <w:rsid w:val="00C243B1"/>
    <w:rsid w:val="00C27806"/>
    <w:rsid w:val="00C27F66"/>
    <w:rsid w:val="00C27F8B"/>
    <w:rsid w:val="00C30036"/>
    <w:rsid w:val="00C317B3"/>
    <w:rsid w:val="00C31C61"/>
    <w:rsid w:val="00C32BB7"/>
    <w:rsid w:val="00C42948"/>
    <w:rsid w:val="00C4407B"/>
    <w:rsid w:val="00C45EA1"/>
    <w:rsid w:val="00C460FB"/>
    <w:rsid w:val="00C46563"/>
    <w:rsid w:val="00C46A1D"/>
    <w:rsid w:val="00C5120B"/>
    <w:rsid w:val="00C539A2"/>
    <w:rsid w:val="00C53AE0"/>
    <w:rsid w:val="00C53E00"/>
    <w:rsid w:val="00C5642C"/>
    <w:rsid w:val="00C62821"/>
    <w:rsid w:val="00C63624"/>
    <w:rsid w:val="00C6554D"/>
    <w:rsid w:val="00C66397"/>
    <w:rsid w:val="00C66BBE"/>
    <w:rsid w:val="00C66E81"/>
    <w:rsid w:val="00C71499"/>
    <w:rsid w:val="00C71BE1"/>
    <w:rsid w:val="00C74BB0"/>
    <w:rsid w:val="00C76135"/>
    <w:rsid w:val="00C763BF"/>
    <w:rsid w:val="00C83C65"/>
    <w:rsid w:val="00C849C4"/>
    <w:rsid w:val="00C85EDF"/>
    <w:rsid w:val="00C85F51"/>
    <w:rsid w:val="00C86CB8"/>
    <w:rsid w:val="00C87D39"/>
    <w:rsid w:val="00C91FBB"/>
    <w:rsid w:val="00C92EE9"/>
    <w:rsid w:val="00C93232"/>
    <w:rsid w:val="00C93BBB"/>
    <w:rsid w:val="00C93F1A"/>
    <w:rsid w:val="00C949F2"/>
    <w:rsid w:val="00C954CD"/>
    <w:rsid w:val="00CA1F67"/>
    <w:rsid w:val="00CA2642"/>
    <w:rsid w:val="00CA396F"/>
    <w:rsid w:val="00CA4109"/>
    <w:rsid w:val="00CA4904"/>
    <w:rsid w:val="00CA5F46"/>
    <w:rsid w:val="00CA7155"/>
    <w:rsid w:val="00CB1D53"/>
    <w:rsid w:val="00CB6B8D"/>
    <w:rsid w:val="00CC286D"/>
    <w:rsid w:val="00CC2BE7"/>
    <w:rsid w:val="00CC340A"/>
    <w:rsid w:val="00CC55DD"/>
    <w:rsid w:val="00CC603B"/>
    <w:rsid w:val="00CD0BAE"/>
    <w:rsid w:val="00CD1B76"/>
    <w:rsid w:val="00CD247F"/>
    <w:rsid w:val="00CD2D1E"/>
    <w:rsid w:val="00CD46A3"/>
    <w:rsid w:val="00CD4EC3"/>
    <w:rsid w:val="00CE05A2"/>
    <w:rsid w:val="00CE1570"/>
    <w:rsid w:val="00CE23A7"/>
    <w:rsid w:val="00CE40FC"/>
    <w:rsid w:val="00CE7DFD"/>
    <w:rsid w:val="00CF0291"/>
    <w:rsid w:val="00CF146E"/>
    <w:rsid w:val="00CF37C1"/>
    <w:rsid w:val="00D04C4A"/>
    <w:rsid w:val="00D1542E"/>
    <w:rsid w:val="00D1633E"/>
    <w:rsid w:val="00D16590"/>
    <w:rsid w:val="00D20459"/>
    <w:rsid w:val="00D20DAA"/>
    <w:rsid w:val="00D21E97"/>
    <w:rsid w:val="00D22CC4"/>
    <w:rsid w:val="00D22CF2"/>
    <w:rsid w:val="00D23855"/>
    <w:rsid w:val="00D3234C"/>
    <w:rsid w:val="00D34915"/>
    <w:rsid w:val="00D37EEC"/>
    <w:rsid w:val="00D40EB7"/>
    <w:rsid w:val="00D422D8"/>
    <w:rsid w:val="00D423B6"/>
    <w:rsid w:val="00D42F5A"/>
    <w:rsid w:val="00D433D6"/>
    <w:rsid w:val="00D43684"/>
    <w:rsid w:val="00D44F1D"/>
    <w:rsid w:val="00D4652D"/>
    <w:rsid w:val="00D469FD"/>
    <w:rsid w:val="00D52703"/>
    <w:rsid w:val="00D529E4"/>
    <w:rsid w:val="00D530D1"/>
    <w:rsid w:val="00D5730E"/>
    <w:rsid w:val="00D57705"/>
    <w:rsid w:val="00D615AF"/>
    <w:rsid w:val="00D61C27"/>
    <w:rsid w:val="00D640E7"/>
    <w:rsid w:val="00D657B5"/>
    <w:rsid w:val="00D7055C"/>
    <w:rsid w:val="00D73595"/>
    <w:rsid w:val="00D7419B"/>
    <w:rsid w:val="00D7434E"/>
    <w:rsid w:val="00D74BAE"/>
    <w:rsid w:val="00D75673"/>
    <w:rsid w:val="00D80953"/>
    <w:rsid w:val="00D80BB6"/>
    <w:rsid w:val="00D80D34"/>
    <w:rsid w:val="00D83918"/>
    <w:rsid w:val="00D85706"/>
    <w:rsid w:val="00D85EB8"/>
    <w:rsid w:val="00D86534"/>
    <w:rsid w:val="00D9124F"/>
    <w:rsid w:val="00D919DD"/>
    <w:rsid w:val="00D95030"/>
    <w:rsid w:val="00DA0125"/>
    <w:rsid w:val="00DA4623"/>
    <w:rsid w:val="00DA6FD7"/>
    <w:rsid w:val="00DA734F"/>
    <w:rsid w:val="00DB0542"/>
    <w:rsid w:val="00DB1FA2"/>
    <w:rsid w:val="00DB352F"/>
    <w:rsid w:val="00DB6D7E"/>
    <w:rsid w:val="00DB705B"/>
    <w:rsid w:val="00DB779B"/>
    <w:rsid w:val="00DC3857"/>
    <w:rsid w:val="00DC39E0"/>
    <w:rsid w:val="00DC5730"/>
    <w:rsid w:val="00DC7C25"/>
    <w:rsid w:val="00DD5092"/>
    <w:rsid w:val="00DD54A4"/>
    <w:rsid w:val="00DD70E7"/>
    <w:rsid w:val="00DE03B0"/>
    <w:rsid w:val="00DE051C"/>
    <w:rsid w:val="00DE791C"/>
    <w:rsid w:val="00DF2958"/>
    <w:rsid w:val="00DF4912"/>
    <w:rsid w:val="00DF74B6"/>
    <w:rsid w:val="00E00A1E"/>
    <w:rsid w:val="00E00D7B"/>
    <w:rsid w:val="00E02646"/>
    <w:rsid w:val="00E0284A"/>
    <w:rsid w:val="00E05A38"/>
    <w:rsid w:val="00E121F9"/>
    <w:rsid w:val="00E12FB7"/>
    <w:rsid w:val="00E13B87"/>
    <w:rsid w:val="00E14EE3"/>
    <w:rsid w:val="00E159B2"/>
    <w:rsid w:val="00E172BE"/>
    <w:rsid w:val="00E17AD9"/>
    <w:rsid w:val="00E2062F"/>
    <w:rsid w:val="00E22E83"/>
    <w:rsid w:val="00E30D99"/>
    <w:rsid w:val="00E30EF7"/>
    <w:rsid w:val="00E314E0"/>
    <w:rsid w:val="00E34B20"/>
    <w:rsid w:val="00E36A02"/>
    <w:rsid w:val="00E37398"/>
    <w:rsid w:val="00E37521"/>
    <w:rsid w:val="00E40614"/>
    <w:rsid w:val="00E5130F"/>
    <w:rsid w:val="00E52943"/>
    <w:rsid w:val="00E5462C"/>
    <w:rsid w:val="00E577A7"/>
    <w:rsid w:val="00E60278"/>
    <w:rsid w:val="00E61C0A"/>
    <w:rsid w:val="00E62D07"/>
    <w:rsid w:val="00E66D4F"/>
    <w:rsid w:val="00E71921"/>
    <w:rsid w:val="00E75FC0"/>
    <w:rsid w:val="00E76BBB"/>
    <w:rsid w:val="00E7794E"/>
    <w:rsid w:val="00E81CA0"/>
    <w:rsid w:val="00E822A6"/>
    <w:rsid w:val="00E83F38"/>
    <w:rsid w:val="00E90B88"/>
    <w:rsid w:val="00E9288E"/>
    <w:rsid w:val="00E931C6"/>
    <w:rsid w:val="00E95DB7"/>
    <w:rsid w:val="00E96808"/>
    <w:rsid w:val="00E977DD"/>
    <w:rsid w:val="00E97EE6"/>
    <w:rsid w:val="00EA36E3"/>
    <w:rsid w:val="00EA6707"/>
    <w:rsid w:val="00EA6E84"/>
    <w:rsid w:val="00EA77CF"/>
    <w:rsid w:val="00EB0579"/>
    <w:rsid w:val="00EB1472"/>
    <w:rsid w:val="00EB31BE"/>
    <w:rsid w:val="00EB33F1"/>
    <w:rsid w:val="00EB5CE7"/>
    <w:rsid w:val="00EC0DA5"/>
    <w:rsid w:val="00EC4BAF"/>
    <w:rsid w:val="00EC7BBD"/>
    <w:rsid w:val="00ED2266"/>
    <w:rsid w:val="00ED5B31"/>
    <w:rsid w:val="00ED75CF"/>
    <w:rsid w:val="00EE6880"/>
    <w:rsid w:val="00EF0285"/>
    <w:rsid w:val="00EF0444"/>
    <w:rsid w:val="00EF1FFF"/>
    <w:rsid w:val="00EF3E7B"/>
    <w:rsid w:val="00F0271A"/>
    <w:rsid w:val="00F046BA"/>
    <w:rsid w:val="00F05266"/>
    <w:rsid w:val="00F07F7F"/>
    <w:rsid w:val="00F102D3"/>
    <w:rsid w:val="00F10C5D"/>
    <w:rsid w:val="00F13FA7"/>
    <w:rsid w:val="00F1780D"/>
    <w:rsid w:val="00F21370"/>
    <w:rsid w:val="00F215E3"/>
    <w:rsid w:val="00F224F3"/>
    <w:rsid w:val="00F24349"/>
    <w:rsid w:val="00F25A61"/>
    <w:rsid w:val="00F26D52"/>
    <w:rsid w:val="00F271A3"/>
    <w:rsid w:val="00F30EFF"/>
    <w:rsid w:val="00F31DC3"/>
    <w:rsid w:val="00F32682"/>
    <w:rsid w:val="00F37560"/>
    <w:rsid w:val="00F428D0"/>
    <w:rsid w:val="00F4308E"/>
    <w:rsid w:val="00F44CB1"/>
    <w:rsid w:val="00F44D18"/>
    <w:rsid w:val="00F47EA4"/>
    <w:rsid w:val="00F52691"/>
    <w:rsid w:val="00F55081"/>
    <w:rsid w:val="00F564B4"/>
    <w:rsid w:val="00F6369C"/>
    <w:rsid w:val="00F65DA8"/>
    <w:rsid w:val="00F66DD5"/>
    <w:rsid w:val="00F674F4"/>
    <w:rsid w:val="00F70132"/>
    <w:rsid w:val="00F717D3"/>
    <w:rsid w:val="00F730A0"/>
    <w:rsid w:val="00F73100"/>
    <w:rsid w:val="00F7473C"/>
    <w:rsid w:val="00F7713B"/>
    <w:rsid w:val="00F77E2A"/>
    <w:rsid w:val="00F867B3"/>
    <w:rsid w:val="00F91F14"/>
    <w:rsid w:val="00F95DBF"/>
    <w:rsid w:val="00F9616B"/>
    <w:rsid w:val="00FA02CC"/>
    <w:rsid w:val="00FA07A7"/>
    <w:rsid w:val="00FA134D"/>
    <w:rsid w:val="00FA1D88"/>
    <w:rsid w:val="00FA2713"/>
    <w:rsid w:val="00FA29D3"/>
    <w:rsid w:val="00FA2E9D"/>
    <w:rsid w:val="00FA3CE8"/>
    <w:rsid w:val="00FA3F32"/>
    <w:rsid w:val="00FA4ECF"/>
    <w:rsid w:val="00FA70D9"/>
    <w:rsid w:val="00FA7310"/>
    <w:rsid w:val="00FB01AE"/>
    <w:rsid w:val="00FB066D"/>
    <w:rsid w:val="00FB0B4C"/>
    <w:rsid w:val="00FB3510"/>
    <w:rsid w:val="00FB4547"/>
    <w:rsid w:val="00FB4847"/>
    <w:rsid w:val="00FB4AEC"/>
    <w:rsid w:val="00FB509B"/>
    <w:rsid w:val="00FB603B"/>
    <w:rsid w:val="00FB6AC8"/>
    <w:rsid w:val="00FC0697"/>
    <w:rsid w:val="00FC22A4"/>
    <w:rsid w:val="00FC2994"/>
    <w:rsid w:val="00FC58EE"/>
    <w:rsid w:val="00FC5CBF"/>
    <w:rsid w:val="00FD0B3C"/>
    <w:rsid w:val="00FD60CD"/>
    <w:rsid w:val="00FE0791"/>
    <w:rsid w:val="00FE18B5"/>
    <w:rsid w:val="00FE2F8D"/>
    <w:rsid w:val="00FE5705"/>
    <w:rsid w:val="00FE6DC7"/>
    <w:rsid w:val="00FE7F08"/>
    <w:rsid w:val="00FF019D"/>
    <w:rsid w:val="00FF26AD"/>
    <w:rsid w:val="00FF3992"/>
    <w:rsid w:val="00FF52FC"/>
    <w:rsid w:val="01107234"/>
    <w:rsid w:val="011410E4"/>
    <w:rsid w:val="01316074"/>
    <w:rsid w:val="01626B93"/>
    <w:rsid w:val="017380AF"/>
    <w:rsid w:val="017A88BB"/>
    <w:rsid w:val="019355D2"/>
    <w:rsid w:val="01A43394"/>
    <w:rsid w:val="01CD8165"/>
    <w:rsid w:val="01DE7AD5"/>
    <w:rsid w:val="01E45BAA"/>
    <w:rsid w:val="01EFA6BA"/>
    <w:rsid w:val="023027AF"/>
    <w:rsid w:val="0233C1C8"/>
    <w:rsid w:val="02357EAD"/>
    <w:rsid w:val="02499FC8"/>
    <w:rsid w:val="02550982"/>
    <w:rsid w:val="02656F85"/>
    <w:rsid w:val="0269330D"/>
    <w:rsid w:val="02940C22"/>
    <w:rsid w:val="02956F20"/>
    <w:rsid w:val="029A18B0"/>
    <w:rsid w:val="029BE7C2"/>
    <w:rsid w:val="02A68C7D"/>
    <w:rsid w:val="02C70F16"/>
    <w:rsid w:val="02CB7AF5"/>
    <w:rsid w:val="02DFEEFD"/>
    <w:rsid w:val="02E5AC15"/>
    <w:rsid w:val="02FF430F"/>
    <w:rsid w:val="030FF700"/>
    <w:rsid w:val="031D1349"/>
    <w:rsid w:val="031EE624"/>
    <w:rsid w:val="033AD0FA"/>
    <w:rsid w:val="036E24DA"/>
    <w:rsid w:val="03701FA8"/>
    <w:rsid w:val="037F03F1"/>
    <w:rsid w:val="03830ACD"/>
    <w:rsid w:val="03AF201A"/>
    <w:rsid w:val="03BE4505"/>
    <w:rsid w:val="03BE8CA6"/>
    <w:rsid w:val="03BF2D7D"/>
    <w:rsid w:val="03C895FF"/>
    <w:rsid w:val="03CD2100"/>
    <w:rsid w:val="041F7598"/>
    <w:rsid w:val="0421247F"/>
    <w:rsid w:val="042215F6"/>
    <w:rsid w:val="04249F45"/>
    <w:rsid w:val="0444FA33"/>
    <w:rsid w:val="044DEBE5"/>
    <w:rsid w:val="045D2940"/>
    <w:rsid w:val="0471DC65"/>
    <w:rsid w:val="04BEEB76"/>
    <w:rsid w:val="04CB3931"/>
    <w:rsid w:val="04CB6FB9"/>
    <w:rsid w:val="04DE1992"/>
    <w:rsid w:val="04F2C579"/>
    <w:rsid w:val="05055E52"/>
    <w:rsid w:val="0507D629"/>
    <w:rsid w:val="0536AFFF"/>
    <w:rsid w:val="056713C6"/>
    <w:rsid w:val="05803AC0"/>
    <w:rsid w:val="05AA6839"/>
    <w:rsid w:val="05DC6576"/>
    <w:rsid w:val="060E76BF"/>
    <w:rsid w:val="0614BDDB"/>
    <w:rsid w:val="0619BFEA"/>
    <w:rsid w:val="061C952A"/>
    <w:rsid w:val="0621BD1E"/>
    <w:rsid w:val="0634A7B9"/>
    <w:rsid w:val="06389838"/>
    <w:rsid w:val="06493F31"/>
    <w:rsid w:val="06506C18"/>
    <w:rsid w:val="06BA918E"/>
    <w:rsid w:val="06C3EF5E"/>
    <w:rsid w:val="06CC959C"/>
    <w:rsid w:val="06DD3C31"/>
    <w:rsid w:val="06E82F20"/>
    <w:rsid w:val="071A3ABC"/>
    <w:rsid w:val="073761CC"/>
    <w:rsid w:val="0737B773"/>
    <w:rsid w:val="0757B39B"/>
    <w:rsid w:val="075C0B98"/>
    <w:rsid w:val="0761CB35"/>
    <w:rsid w:val="0773B46C"/>
    <w:rsid w:val="07757162"/>
    <w:rsid w:val="077F367F"/>
    <w:rsid w:val="07B05251"/>
    <w:rsid w:val="07BBE6DE"/>
    <w:rsid w:val="07D3899D"/>
    <w:rsid w:val="07EC6B1D"/>
    <w:rsid w:val="08086A13"/>
    <w:rsid w:val="08190EA5"/>
    <w:rsid w:val="08280A5C"/>
    <w:rsid w:val="0832926B"/>
    <w:rsid w:val="083E309E"/>
    <w:rsid w:val="08650D94"/>
    <w:rsid w:val="08861AD2"/>
    <w:rsid w:val="089FCD76"/>
    <w:rsid w:val="08E32FC4"/>
    <w:rsid w:val="08EFD923"/>
    <w:rsid w:val="08F82032"/>
    <w:rsid w:val="091373BD"/>
    <w:rsid w:val="092AE7A2"/>
    <w:rsid w:val="094D68AD"/>
    <w:rsid w:val="095A3204"/>
    <w:rsid w:val="0972F990"/>
    <w:rsid w:val="098B53E5"/>
    <w:rsid w:val="099DFEF5"/>
    <w:rsid w:val="099F7717"/>
    <w:rsid w:val="09A8BEA2"/>
    <w:rsid w:val="09ABC77D"/>
    <w:rsid w:val="09D9131E"/>
    <w:rsid w:val="09E18071"/>
    <w:rsid w:val="09E6E5BD"/>
    <w:rsid w:val="09E88D7D"/>
    <w:rsid w:val="09FA847C"/>
    <w:rsid w:val="0A35E4A3"/>
    <w:rsid w:val="0A401F74"/>
    <w:rsid w:val="0A7B152E"/>
    <w:rsid w:val="0A868370"/>
    <w:rsid w:val="0AA387A3"/>
    <w:rsid w:val="0AA85481"/>
    <w:rsid w:val="0ACB13F4"/>
    <w:rsid w:val="0B2A9FB2"/>
    <w:rsid w:val="0B6446ED"/>
    <w:rsid w:val="0B89977B"/>
    <w:rsid w:val="0BB8776C"/>
    <w:rsid w:val="0BCD23A1"/>
    <w:rsid w:val="0BF34534"/>
    <w:rsid w:val="0C143D7A"/>
    <w:rsid w:val="0C2BA322"/>
    <w:rsid w:val="0C7E8A9A"/>
    <w:rsid w:val="0C823833"/>
    <w:rsid w:val="0CAB1DDB"/>
    <w:rsid w:val="0CC1BDA2"/>
    <w:rsid w:val="0D0A6150"/>
    <w:rsid w:val="0D2034EB"/>
    <w:rsid w:val="0D31FB07"/>
    <w:rsid w:val="0D39F47E"/>
    <w:rsid w:val="0D75CDC8"/>
    <w:rsid w:val="0D859E37"/>
    <w:rsid w:val="0D8EC08D"/>
    <w:rsid w:val="0D9CC1CF"/>
    <w:rsid w:val="0D9F5842"/>
    <w:rsid w:val="0DB08757"/>
    <w:rsid w:val="0DC5DECB"/>
    <w:rsid w:val="0DDA9B85"/>
    <w:rsid w:val="0DE2722E"/>
    <w:rsid w:val="0E4402E5"/>
    <w:rsid w:val="0E95CCBA"/>
    <w:rsid w:val="0EAF395C"/>
    <w:rsid w:val="0EB6A820"/>
    <w:rsid w:val="0EBA045A"/>
    <w:rsid w:val="0ECD9CED"/>
    <w:rsid w:val="0EE5E6B1"/>
    <w:rsid w:val="0EEFAD3F"/>
    <w:rsid w:val="0F170BCC"/>
    <w:rsid w:val="0F1A09EC"/>
    <w:rsid w:val="0F1B49BB"/>
    <w:rsid w:val="0F33DBDC"/>
    <w:rsid w:val="0F5A58C7"/>
    <w:rsid w:val="0FA5B460"/>
    <w:rsid w:val="0FA76882"/>
    <w:rsid w:val="0FAF1AD9"/>
    <w:rsid w:val="0FDF4CCD"/>
    <w:rsid w:val="0FE1D4F1"/>
    <w:rsid w:val="100E93FD"/>
    <w:rsid w:val="101B0F45"/>
    <w:rsid w:val="101EA06E"/>
    <w:rsid w:val="10233B22"/>
    <w:rsid w:val="109F884C"/>
    <w:rsid w:val="10B79E9D"/>
    <w:rsid w:val="10C290BE"/>
    <w:rsid w:val="10D0CBA3"/>
    <w:rsid w:val="10E1832F"/>
    <w:rsid w:val="112D4F7F"/>
    <w:rsid w:val="1172A52C"/>
    <w:rsid w:val="1185A776"/>
    <w:rsid w:val="11CE4A67"/>
    <w:rsid w:val="11D18F70"/>
    <w:rsid w:val="11DA635E"/>
    <w:rsid w:val="11DE6D4D"/>
    <w:rsid w:val="11FD62BD"/>
    <w:rsid w:val="120B1DA9"/>
    <w:rsid w:val="1217AA0F"/>
    <w:rsid w:val="121CAEC8"/>
    <w:rsid w:val="124C79DF"/>
    <w:rsid w:val="12715522"/>
    <w:rsid w:val="12773E71"/>
    <w:rsid w:val="1279F824"/>
    <w:rsid w:val="128A5388"/>
    <w:rsid w:val="12A1565A"/>
    <w:rsid w:val="12D6A235"/>
    <w:rsid w:val="12DCE99C"/>
    <w:rsid w:val="12EE3ED3"/>
    <w:rsid w:val="130217FD"/>
    <w:rsid w:val="1303A00E"/>
    <w:rsid w:val="131C1957"/>
    <w:rsid w:val="1330A9CD"/>
    <w:rsid w:val="1332166E"/>
    <w:rsid w:val="13322C68"/>
    <w:rsid w:val="13346994"/>
    <w:rsid w:val="1339D645"/>
    <w:rsid w:val="1349312D"/>
    <w:rsid w:val="13616E85"/>
    <w:rsid w:val="13643683"/>
    <w:rsid w:val="1368290C"/>
    <w:rsid w:val="13813A1F"/>
    <w:rsid w:val="138AE897"/>
    <w:rsid w:val="1470A7CC"/>
    <w:rsid w:val="1471FDF8"/>
    <w:rsid w:val="149B317E"/>
    <w:rsid w:val="14B84AD9"/>
    <w:rsid w:val="14B97E89"/>
    <w:rsid w:val="14B99A8E"/>
    <w:rsid w:val="14D62681"/>
    <w:rsid w:val="14EE273D"/>
    <w:rsid w:val="151C28DD"/>
    <w:rsid w:val="152DDDE4"/>
    <w:rsid w:val="15397919"/>
    <w:rsid w:val="155931A3"/>
    <w:rsid w:val="15663BD1"/>
    <w:rsid w:val="156B1E39"/>
    <w:rsid w:val="158A7513"/>
    <w:rsid w:val="159157AD"/>
    <w:rsid w:val="159CAE76"/>
    <w:rsid w:val="15AF86BB"/>
    <w:rsid w:val="15C2326F"/>
    <w:rsid w:val="15E54047"/>
    <w:rsid w:val="15F0105F"/>
    <w:rsid w:val="15FA601D"/>
    <w:rsid w:val="1601D027"/>
    <w:rsid w:val="1613C0CF"/>
    <w:rsid w:val="16344B19"/>
    <w:rsid w:val="1683CDB4"/>
    <w:rsid w:val="16A9DED5"/>
    <w:rsid w:val="16AEB898"/>
    <w:rsid w:val="170A510E"/>
    <w:rsid w:val="1752A2BD"/>
    <w:rsid w:val="175EAA37"/>
    <w:rsid w:val="176E4A4D"/>
    <w:rsid w:val="17788320"/>
    <w:rsid w:val="177CF6A7"/>
    <w:rsid w:val="178BBE61"/>
    <w:rsid w:val="17A5FB27"/>
    <w:rsid w:val="17B8B24C"/>
    <w:rsid w:val="17BA4E50"/>
    <w:rsid w:val="17D5A428"/>
    <w:rsid w:val="17D7DF47"/>
    <w:rsid w:val="17F6BBFA"/>
    <w:rsid w:val="18018E84"/>
    <w:rsid w:val="1830D994"/>
    <w:rsid w:val="1873F26A"/>
    <w:rsid w:val="188EC1F3"/>
    <w:rsid w:val="188EF605"/>
    <w:rsid w:val="18BED97C"/>
    <w:rsid w:val="18C9C43C"/>
    <w:rsid w:val="18D24FC7"/>
    <w:rsid w:val="18DE9A27"/>
    <w:rsid w:val="18F15EDA"/>
    <w:rsid w:val="19190B84"/>
    <w:rsid w:val="19265821"/>
    <w:rsid w:val="1930CEB3"/>
    <w:rsid w:val="197A115A"/>
    <w:rsid w:val="197FB133"/>
    <w:rsid w:val="19C00005"/>
    <w:rsid w:val="19C34CA7"/>
    <w:rsid w:val="19CD542F"/>
    <w:rsid w:val="19D4401D"/>
    <w:rsid w:val="19DB2F29"/>
    <w:rsid w:val="19FED1ED"/>
    <w:rsid w:val="19FF2BFC"/>
    <w:rsid w:val="1A2EE839"/>
    <w:rsid w:val="1A5E204F"/>
    <w:rsid w:val="1A8DD66E"/>
    <w:rsid w:val="1AB2F724"/>
    <w:rsid w:val="1AFBED99"/>
    <w:rsid w:val="1B0415E7"/>
    <w:rsid w:val="1B09C8EE"/>
    <w:rsid w:val="1B1CA113"/>
    <w:rsid w:val="1B319D0A"/>
    <w:rsid w:val="1B758550"/>
    <w:rsid w:val="1B90D993"/>
    <w:rsid w:val="1B97116C"/>
    <w:rsid w:val="1B993232"/>
    <w:rsid w:val="1BA54786"/>
    <w:rsid w:val="1BA63250"/>
    <w:rsid w:val="1BAD4035"/>
    <w:rsid w:val="1BAFCD33"/>
    <w:rsid w:val="1BBD6206"/>
    <w:rsid w:val="1BBE7BA5"/>
    <w:rsid w:val="1BC4EA6F"/>
    <w:rsid w:val="1BDCA470"/>
    <w:rsid w:val="1BE301AE"/>
    <w:rsid w:val="1BEA8F85"/>
    <w:rsid w:val="1BEE8B00"/>
    <w:rsid w:val="1C285BC9"/>
    <w:rsid w:val="1C328451"/>
    <w:rsid w:val="1C610D49"/>
    <w:rsid w:val="1C6FEE49"/>
    <w:rsid w:val="1C9A15AF"/>
    <w:rsid w:val="1D2A45A6"/>
    <w:rsid w:val="1D3B8047"/>
    <w:rsid w:val="1D5A16AA"/>
    <w:rsid w:val="1D5A5C31"/>
    <w:rsid w:val="1D7DF3D1"/>
    <w:rsid w:val="1D821C30"/>
    <w:rsid w:val="1D9280CB"/>
    <w:rsid w:val="1D98F108"/>
    <w:rsid w:val="1E0317DE"/>
    <w:rsid w:val="1E04998E"/>
    <w:rsid w:val="1E24D1CF"/>
    <w:rsid w:val="1E401A1C"/>
    <w:rsid w:val="1E57292D"/>
    <w:rsid w:val="1E6BC824"/>
    <w:rsid w:val="1E7B20B9"/>
    <w:rsid w:val="1E884C17"/>
    <w:rsid w:val="1E8BF1D7"/>
    <w:rsid w:val="1EAF3DF0"/>
    <w:rsid w:val="1EC28385"/>
    <w:rsid w:val="1ECCA1DD"/>
    <w:rsid w:val="1EFAD24E"/>
    <w:rsid w:val="1F14123F"/>
    <w:rsid w:val="1F227933"/>
    <w:rsid w:val="1F4C4117"/>
    <w:rsid w:val="1F4D4EB0"/>
    <w:rsid w:val="1F67D74C"/>
    <w:rsid w:val="1F7BF7B7"/>
    <w:rsid w:val="1FA645B4"/>
    <w:rsid w:val="1FD4318B"/>
    <w:rsid w:val="1FE6EE96"/>
    <w:rsid w:val="1FECAAF9"/>
    <w:rsid w:val="204262F4"/>
    <w:rsid w:val="2069092A"/>
    <w:rsid w:val="2076845F"/>
    <w:rsid w:val="2082A986"/>
    <w:rsid w:val="20B132DC"/>
    <w:rsid w:val="20DF5949"/>
    <w:rsid w:val="20E45070"/>
    <w:rsid w:val="2103D182"/>
    <w:rsid w:val="212901FC"/>
    <w:rsid w:val="213CE99A"/>
    <w:rsid w:val="2148D9E9"/>
    <w:rsid w:val="217BA6D1"/>
    <w:rsid w:val="21AC35C6"/>
    <w:rsid w:val="21AE3C3F"/>
    <w:rsid w:val="21B5B4A1"/>
    <w:rsid w:val="21CCA1E4"/>
    <w:rsid w:val="21EB4F39"/>
    <w:rsid w:val="220B66C9"/>
    <w:rsid w:val="222489F1"/>
    <w:rsid w:val="223F87A3"/>
    <w:rsid w:val="224A7BEB"/>
    <w:rsid w:val="224D18AC"/>
    <w:rsid w:val="224D4E79"/>
    <w:rsid w:val="224E9ABC"/>
    <w:rsid w:val="22633590"/>
    <w:rsid w:val="2265AE51"/>
    <w:rsid w:val="22856709"/>
    <w:rsid w:val="22BCA480"/>
    <w:rsid w:val="22C42F3C"/>
    <w:rsid w:val="22DE6BB9"/>
    <w:rsid w:val="22E330E2"/>
    <w:rsid w:val="22F71C4E"/>
    <w:rsid w:val="2300AF99"/>
    <w:rsid w:val="2306D65C"/>
    <w:rsid w:val="23101E6B"/>
    <w:rsid w:val="23169F7C"/>
    <w:rsid w:val="23207D31"/>
    <w:rsid w:val="2328863D"/>
    <w:rsid w:val="236315D6"/>
    <w:rsid w:val="23724B06"/>
    <w:rsid w:val="237D2A28"/>
    <w:rsid w:val="237D3288"/>
    <w:rsid w:val="237D9C01"/>
    <w:rsid w:val="2386FB4C"/>
    <w:rsid w:val="23A50B38"/>
    <w:rsid w:val="23BA97B1"/>
    <w:rsid w:val="23ED67A4"/>
    <w:rsid w:val="23F543F2"/>
    <w:rsid w:val="244FB464"/>
    <w:rsid w:val="246B1FD9"/>
    <w:rsid w:val="246E39F5"/>
    <w:rsid w:val="24787E2A"/>
    <w:rsid w:val="24A2B471"/>
    <w:rsid w:val="24A4E586"/>
    <w:rsid w:val="24B73690"/>
    <w:rsid w:val="24C6B602"/>
    <w:rsid w:val="24CCA8BA"/>
    <w:rsid w:val="24D4E003"/>
    <w:rsid w:val="24D5B9BA"/>
    <w:rsid w:val="24FA6C4E"/>
    <w:rsid w:val="24FF95A7"/>
    <w:rsid w:val="25092A75"/>
    <w:rsid w:val="25285893"/>
    <w:rsid w:val="252D96A2"/>
    <w:rsid w:val="2571AAC5"/>
    <w:rsid w:val="257484BF"/>
    <w:rsid w:val="25E2EF17"/>
    <w:rsid w:val="25EB4AA4"/>
    <w:rsid w:val="26403267"/>
    <w:rsid w:val="266EF1A3"/>
    <w:rsid w:val="268FC44E"/>
    <w:rsid w:val="26A43F51"/>
    <w:rsid w:val="26B3EC6B"/>
    <w:rsid w:val="26D90736"/>
    <w:rsid w:val="26DA1734"/>
    <w:rsid w:val="26F03C00"/>
    <w:rsid w:val="26F235BD"/>
    <w:rsid w:val="27058962"/>
    <w:rsid w:val="27080897"/>
    <w:rsid w:val="27084D56"/>
    <w:rsid w:val="27602DB5"/>
    <w:rsid w:val="27C1AC15"/>
    <w:rsid w:val="27F2226D"/>
    <w:rsid w:val="27F74E34"/>
    <w:rsid w:val="28028BF1"/>
    <w:rsid w:val="282999A4"/>
    <w:rsid w:val="2837D2EF"/>
    <w:rsid w:val="28461C02"/>
    <w:rsid w:val="2877E954"/>
    <w:rsid w:val="287DF740"/>
    <w:rsid w:val="288AA952"/>
    <w:rsid w:val="289D641E"/>
    <w:rsid w:val="28AC4FC7"/>
    <w:rsid w:val="28BE7CA7"/>
    <w:rsid w:val="28C89389"/>
    <w:rsid w:val="290F4FD3"/>
    <w:rsid w:val="290F6B47"/>
    <w:rsid w:val="29186720"/>
    <w:rsid w:val="2919E53E"/>
    <w:rsid w:val="292D1731"/>
    <w:rsid w:val="293781AC"/>
    <w:rsid w:val="2939478B"/>
    <w:rsid w:val="29491805"/>
    <w:rsid w:val="294A97ED"/>
    <w:rsid w:val="2954A819"/>
    <w:rsid w:val="296084E7"/>
    <w:rsid w:val="29E969B0"/>
    <w:rsid w:val="29ED2E70"/>
    <w:rsid w:val="2A24F301"/>
    <w:rsid w:val="2A2E0D2E"/>
    <w:rsid w:val="2A38844A"/>
    <w:rsid w:val="2A55398C"/>
    <w:rsid w:val="2A62B612"/>
    <w:rsid w:val="2A63765D"/>
    <w:rsid w:val="2A67519E"/>
    <w:rsid w:val="2A7A3418"/>
    <w:rsid w:val="2AA9D16A"/>
    <w:rsid w:val="2AAEEE52"/>
    <w:rsid w:val="2AE56C4F"/>
    <w:rsid w:val="2AEFE26F"/>
    <w:rsid w:val="2AF35499"/>
    <w:rsid w:val="2B0768AF"/>
    <w:rsid w:val="2B162767"/>
    <w:rsid w:val="2B36E263"/>
    <w:rsid w:val="2B3B9E9C"/>
    <w:rsid w:val="2B7929BD"/>
    <w:rsid w:val="2B85638E"/>
    <w:rsid w:val="2B872017"/>
    <w:rsid w:val="2B91BF90"/>
    <w:rsid w:val="2BB8D2D7"/>
    <w:rsid w:val="2BE8E730"/>
    <w:rsid w:val="2C1E3B4D"/>
    <w:rsid w:val="2C3A32F2"/>
    <w:rsid w:val="2C65EC2D"/>
    <w:rsid w:val="2C6CE04B"/>
    <w:rsid w:val="2C7A7109"/>
    <w:rsid w:val="2C7C35A5"/>
    <w:rsid w:val="2C97650F"/>
    <w:rsid w:val="2CA032CC"/>
    <w:rsid w:val="2CEC5712"/>
    <w:rsid w:val="2D582A22"/>
    <w:rsid w:val="2D5E3588"/>
    <w:rsid w:val="2D5EC18E"/>
    <w:rsid w:val="2D662A90"/>
    <w:rsid w:val="2D7764FE"/>
    <w:rsid w:val="2D7C0C99"/>
    <w:rsid w:val="2D81A2E8"/>
    <w:rsid w:val="2D9A9336"/>
    <w:rsid w:val="2DEFA6E9"/>
    <w:rsid w:val="2E1898A4"/>
    <w:rsid w:val="2E6754EC"/>
    <w:rsid w:val="2E978A68"/>
    <w:rsid w:val="2E97E9EF"/>
    <w:rsid w:val="2EA60A16"/>
    <w:rsid w:val="2EAAB34F"/>
    <w:rsid w:val="2EE11635"/>
    <w:rsid w:val="2F1B5E6F"/>
    <w:rsid w:val="2F1F4183"/>
    <w:rsid w:val="2F434C0A"/>
    <w:rsid w:val="2F5BF1B2"/>
    <w:rsid w:val="2F5BF66B"/>
    <w:rsid w:val="2F70911F"/>
    <w:rsid w:val="2F816E71"/>
    <w:rsid w:val="2FAEB5B6"/>
    <w:rsid w:val="2FBC8F8A"/>
    <w:rsid w:val="2FD02D1A"/>
    <w:rsid w:val="3000C07B"/>
    <w:rsid w:val="300A611C"/>
    <w:rsid w:val="301CE7D1"/>
    <w:rsid w:val="30217E4C"/>
    <w:rsid w:val="303010BE"/>
    <w:rsid w:val="30962352"/>
    <w:rsid w:val="30AF2F49"/>
    <w:rsid w:val="30B05F06"/>
    <w:rsid w:val="30FD9892"/>
    <w:rsid w:val="311B987B"/>
    <w:rsid w:val="3125AE0F"/>
    <w:rsid w:val="31454E9F"/>
    <w:rsid w:val="317D1584"/>
    <w:rsid w:val="31AC2920"/>
    <w:rsid w:val="31D69B14"/>
    <w:rsid w:val="31E55B90"/>
    <w:rsid w:val="31E6CC11"/>
    <w:rsid w:val="31E9CAD4"/>
    <w:rsid w:val="31EA119E"/>
    <w:rsid w:val="31FBFBBB"/>
    <w:rsid w:val="32006D53"/>
    <w:rsid w:val="321C92AB"/>
    <w:rsid w:val="3246F6C3"/>
    <w:rsid w:val="3256B3BD"/>
    <w:rsid w:val="3263BFDE"/>
    <w:rsid w:val="32963D2C"/>
    <w:rsid w:val="32A45D86"/>
    <w:rsid w:val="32A4ACF4"/>
    <w:rsid w:val="32DFE0C5"/>
    <w:rsid w:val="32E82FB3"/>
    <w:rsid w:val="32F9F423"/>
    <w:rsid w:val="333AA2AF"/>
    <w:rsid w:val="3344ABCA"/>
    <w:rsid w:val="336217E4"/>
    <w:rsid w:val="336F19FA"/>
    <w:rsid w:val="33974A23"/>
    <w:rsid w:val="339BFE62"/>
    <w:rsid w:val="33D0EA27"/>
    <w:rsid w:val="33DC89BA"/>
    <w:rsid w:val="34051A0C"/>
    <w:rsid w:val="3440CF06"/>
    <w:rsid w:val="345AAECA"/>
    <w:rsid w:val="3469E68B"/>
    <w:rsid w:val="349C1208"/>
    <w:rsid w:val="34DF54D2"/>
    <w:rsid w:val="35179E8E"/>
    <w:rsid w:val="351F4EE0"/>
    <w:rsid w:val="353F2C6B"/>
    <w:rsid w:val="354B0139"/>
    <w:rsid w:val="355B9051"/>
    <w:rsid w:val="3563FE87"/>
    <w:rsid w:val="35702E38"/>
    <w:rsid w:val="357333AC"/>
    <w:rsid w:val="3587CE71"/>
    <w:rsid w:val="359585CE"/>
    <w:rsid w:val="3595EBC1"/>
    <w:rsid w:val="35B1312B"/>
    <w:rsid w:val="35BA6264"/>
    <w:rsid w:val="35C2C892"/>
    <w:rsid w:val="35EA47B7"/>
    <w:rsid w:val="3624C7D6"/>
    <w:rsid w:val="36402A6C"/>
    <w:rsid w:val="364C33F2"/>
    <w:rsid w:val="364CD098"/>
    <w:rsid w:val="364DC466"/>
    <w:rsid w:val="3654E481"/>
    <w:rsid w:val="3655B86C"/>
    <w:rsid w:val="36B77BD1"/>
    <w:rsid w:val="36CB9D2B"/>
    <w:rsid w:val="36D2729B"/>
    <w:rsid w:val="36E07D21"/>
    <w:rsid w:val="36E487A5"/>
    <w:rsid w:val="36ECBA68"/>
    <w:rsid w:val="36EE0E97"/>
    <w:rsid w:val="36EF63A0"/>
    <w:rsid w:val="37107075"/>
    <w:rsid w:val="371FBF64"/>
    <w:rsid w:val="373F7578"/>
    <w:rsid w:val="379A3047"/>
    <w:rsid w:val="37D81AD7"/>
    <w:rsid w:val="37D99FC1"/>
    <w:rsid w:val="37E0AD2E"/>
    <w:rsid w:val="37E65D85"/>
    <w:rsid w:val="380590F8"/>
    <w:rsid w:val="382FC42A"/>
    <w:rsid w:val="385D6928"/>
    <w:rsid w:val="38610F7A"/>
    <w:rsid w:val="387C1353"/>
    <w:rsid w:val="38831A7C"/>
    <w:rsid w:val="389D4CFF"/>
    <w:rsid w:val="38B5E9F5"/>
    <w:rsid w:val="38D46B01"/>
    <w:rsid w:val="38D5F3F6"/>
    <w:rsid w:val="390C3BCC"/>
    <w:rsid w:val="392A602E"/>
    <w:rsid w:val="393E01EE"/>
    <w:rsid w:val="396BAE73"/>
    <w:rsid w:val="39707F67"/>
    <w:rsid w:val="399D556F"/>
    <w:rsid w:val="39BD6860"/>
    <w:rsid w:val="39C354EA"/>
    <w:rsid w:val="39C7375E"/>
    <w:rsid w:val="39F6CAF1"/>
    <w:rsid w:val="39FB6E98"/>
    <w:rsid w:val="3A0A1B0D"/>
    <w:rsid w:val="3A2EF002"/>
    <w:rsid w:val="3A3AE163"/>
    <w:rsid w:val="3A6168C1"/>
    <w:rsid w:val="3A6226F7"/>
    <w:rsid w:val="3A898538"/>
    <w:rsid w:val="3A9EDAC6"/>
    <w:rsid w:val="3AAD8205"/>
    <w:rsid w:val="3ACEA987"/>
    <w:rsid w:val="3AD64586"/>
    <w:rsid w:val="3AE135EB"/>
    <w:rsid w:val="3B05F052"/>
    <w:rsid w:val="3B113F28"/>
    <w:rsid w:val="3B2BD773"/>
    <w:rsid w:val="3B41A2A3"/>
    <w:rsid w:val="3B5899A3"/>
    <w:rsid w:val="3B5958D7"/>
    <w:rsid w:val="3B5BB763"/>
    <w:rsid w:val="3B825E10"/>
    <w:rsid w:val="3BBCFCB0"/>
    <w:rsid w:val="3BBF5C4C"/>
    <w:rsid w:val="3BCBB62A"/>
    <w:rsid w:val="3BE15162"/>
    <w:rsid w:val="3BFED619"/>
    <w:rsid w:val="3C2EE6F0"/>
    <w:rsid w:val="3C476F23"/>
    <w:rsid w:val="3C65F71F"/>
    <w:rsid w:val="3C6AD52A"/>
    <w:rsid w:val="3C7BA6A1"/>
    <w:rsid w:val="3C8F9FBC"/>
    <w:rsid w:val="3C90D785"/>
    <w:rsid w:val="3C971B81"/>
    <w:rsid w:val="3CB5418D"/>
    <w:rsid w:val="3CC4BC95"/>
    <w:rsid w:val="3CCC06CD"/>
    <w:rsid w:val="3CD0DCDE"/>
    <w:rsid w:val="3D115185"/>
    <w:rsid w:val="3D1DD42A"/>
    <w:rsid w:val="3D5289E9"/>
    <w:rsid w:val="3D5AB8A6"/>
    <w:rsid w:val="3D9E2E0B"/>
    <w:rsid w:val="3DAADA22"/>
    <w:rsid w:val="3DB96E54"/>
    <w:rsid w:val="3DBF864D"/>
    <w:rsid w:val="3DC8A75A"/>
    <w:rsid w:val="3DF479CC"/>
    <w:rsid w:val="3DF79125"/>
    <w:rsid w:val="3E3A76DC"/>
    <w:rsid w:val="3E454BAE"/>
    <w:rsid w:val="3E6491EC"/>
    <w:rsid w:val="3E8D4C58"/>
    <w:rsid w:val="3EC223FF"/>
    <w:rsid w:val="3EC766A8"/>
    <w:rsid w:val="3ED4BAB5"/>
    <w:rsid w:val="3ED74181"/>
    <w:rsid w:val="3EDF0F02"/>
    <w:rsid w:val="3EE7EC8A"/>
    <w:rsid w:val="3F13F7C9"/>
    <w:rsid w:val="3F157C5E"/>
    <w:rsid w:val="3F2F4EF2"/>
    <w:rsid w:val="3F39492F"/>
    <w:rsid w:val="3F567B05"/>
    <w:rsid w:val="3F591C78"/>
    <w:rsid w:val="3F5A95BC"/>
    <w:rsid w:val="3F6849BB"/>
    <w:rsid w:val="3F90BF1C"/>
    <w:rsid w:val="3FAF7855"/>
    <w:rsid w:val="3FD6283C"/>
    <w:rsid w:val="3FE9FEA1"/>
    <w:rsid w:val="402BE3F7"/>
    <w:rsid w:val="404241CA"/>
    <w:rsid w:val="4059DDAF"/>
    <w:rsid w:val="40640DB1"/>
    <w:rsid w:val="406F4160"/>
    <w:rsid w:val="406FF8C7"/>
    <w:rsid w:val="4076D05E"/>
    <w:rsid w:val="40799A5A"/>
    <w:rsid w:val="407D282C"/>
    <w:rsid w:val="407EF84F"/>
    <w:rsid w:val="408B517E"/>
    <w:rsid w:val="4091C2EE"/>
    <w:rsid w:val="40AA7DF1"/>
    <w:rsid w:val="40AD31B0"/>
    <w:rsid w:val="40B5F80C"/>
    <w:rsid w:val="41344B89"/>
    <w:rsid w:val="41464014"/>
    <w:rsid w:val="41514439"/>
    <w:rsid w:val="415B68B0"/>
    <w:rsid w:val="41624D04"/>
    <w:rsid w:val="41776578"/>
    <w:rsid w:val="417F1166"/>
    <w:rsid w:val="41A0BFCC"/>
    <w:rsid w:val="41E4FE3A"/>
    <w:rsid w:val="41E9501D"/>
    <w:rsid w:val="4222F2B7"/>
    <w:rsid w:val="423EFAF3"/>
    <w:rsid w:val="4254D395"/>
    <w:rsid w:val="428C38F7"/>
    <w:rsid w:val="429DFB53"/>
    <w:rsid w:val="42A54EA8"/>
    <w:rsid w:val="42A5BD99"/>
    <w:rsid w:val="42BAC536"/>
    <w:rsid w:val="42C2E264"/>
    <w:rsid w:val="42CC50DC"/>
    <w:rsid w:val="42E8BA6E"/>
    <w:rsid w:val="42EC2479"/>
    <w:rsid w:val="430EF521"/>
    <w:rsid w:val="433572A0"/>
    <w:rsid w:val="43742D18"/>
    <w:rsid w:val="43836224"/>
    <w:rsid w:val="4397754D"/>
    <w:rsid w:val="43CD83CD"/>
    <w:rsid w:val="43D876CF"/>
    <w:rsid w:val="4404AA2A"/>
    <w:rsid w:val="440E256D"/>
    <w:rsid w:val="44110B3A"/>
    <w:rsid w:val="444BDAC5"/>
    <w:rsid w:val="446285CE"/>
    <w:rsid w:val="44649A2B"/>
    <w:rsid w:val="44872171"/>
    <w:rsid w:val="448D9B66"/>
    <w:rsid w:val="44AB83BF"/>
    <w:rsid w:val="44B325CC"/>
    <w:rsid w:val="44BAA673"/>
    <w:rsid w:val="44CE6ADF"/>
    <w:rsid w:val="44D3CCC7"/>
    <w:rsid w:val="44E3AD28"/>
    <w:rsid w:val="45047C28"/>
    <w:rsid w:val="45100F5C"/>
    <w:rsid w:val="451D8E28"/>
    <w:rsid w:val="453C0473"/>
    <w:rsid w:val="453C1463"/>
    <w:rsid w:val="453EB71A"/>
    <w:rsid w:val="457B573E"/>
    <w:rsid w:val="458FF5FA"/>
    <w:rsid w:val="4592B277"/>
    <w:rsid w:val="459F848D"/>
    <w:rsid w:val="45A134D9"/>
    <w:rsid w:val="45E40200"/>
    <w:rsid w:val="462B5F9F"/>
    <w:rsid w:val="462DFD72"/>
    <w:rsid w:val="462E535E"/>
    <w:rsid w:val="463475CD"/>
    <w:rsid w:val="4642283B"/>
    <w:rsid w:val="464586AF"/>
    <w:rsid w:val="464C6DBE"/>
    <w:rsid w:val="4650AD7D"/>
    <w:rsid w:val="465D025D"/>
    <w:rsid w:val="46690736"/>
    <w:rsid w:val="46751140"/>
    <w:rsid w:val="468E4A53"/>
    <w:rsid w:val="4692A790"/>
    <w:rsid w:val="46B472FC"/>
    <w:rsid w:val="47357C00"/>
    <w:rsid w:val="473D71C7"/>
    <w:rsid w:val="477FE03C"/>
    <w:rsid w:val="47B5E068"/>
    <w:rsid w:val="47BBCDDA"/>
    <w:rsid w:val="47E5FAD9"/>
    <w:rsid w:val="47F6C375"/>
    <w:rsid w:val="4806F16C"/>
    <w:rsid w:val="481D9836"/>
    <w:rsid w:val="483F012D"/>
    <w:rsid w:val="4842D450"/>
    <w:rsid w:val="4853095A"/>
    <w:rsid w:val="48736853"/>
    <w:rsid w:val="4891475D"/>
    <w:rsid w:val="4892FE14"/>
    <w:rsid w:val="48ACB00F"/>
    <w:rsid w:val="48B76DD7"/>
    <w:rsid w:val="48CE413A"/>
    <w:rsid w:val="49077509"/>
    <w:rsid w:val="490B8746"/>
    <w:rsid w:val="4913F339"/>
    <w:rsid w:val="4915BB50"/>
    <w:rsid w:val="491D8ED9"/>
    <w:rsid w:val="493B938E"/>
    <w:rsid w:val="49479C5D"/>
    <w:rsid w:val="4948EFF0"/>
    <w:rsid w:val="496544D3"/>
    <w:rsid w:val="496BA0FF"/>
    <w:rsid w:val="4978BA57"/>
    <w:rsid w:val="497A2113"/>
    <w:rsid w:val="49A9BCD7"/>
    <w:rsid w:val="49C1D014"/>
    <w:rsid w:val="49C25583"/>
    <w:rsid w:val="49D79151"/>
    <w:rsid w:val="49EFCD60"/>
    <w:rsid w:val="49F78932"/>
    <w:rsid w:val="4A179FFB"/>
    <w:rsid w:val="4A28050F"/>
    <w:rsid w:val="4A3E398D"/>
    <w:rsid w:val="4A4161AF"/>
    <w:rsid w:val="4A48242C"/>
    <w:rsid w:val="4A4BF745"/>
    <w:rsid w:val="4A4C3F54"/>
    <w:rsid w:val="4A532031"/>
    <w:rsid w:val="4A535BEC"/>
    <w:rsid w:val="4A585966"/>
    <w:rsid w:val="4A5B6C6E"/>
    <w:rsid w:val="4A75AE8E"/>
    <w:rsid w:val="4A7D3675"/>
    <w:rsid w:val="4AA05A55"/>
    <w:rsid w:val="4AA28B6F"/>
    <w:rsid w:val="4AA69763"/>
    <w:rsid w:val="4ACCF420"/>
    <w:rsid w:val="4B044A1B"/>
    <w:rsid w:val="4B1E1CF6"/>
    <w:rsid w:val="4B280722"/>
    <w:rsid w:val="4B2EB697"/>
    <w:rsid w:val="4B4A8870"/>
    <w:rsid w:val="4B8F8404"/>
    <w:rsid w:val="4B91BF78"/>
    <w:rsid w:val="4B936989"/>
    <w:rsid w:val="4BA00764"/>
    <w:rsid w:val="4BA896AD"/>
    <w:rsid w:val="4C089CA5"/>
    <w:rsid w:val="4C555A2D"/>
    <w:rsid w:val="4C74541C"/>
    <w:rsid w:val="4C7D538B"/>
    <w:rsid w:val="4C8D49DD"/>
    <w:rsid w:val="4C8E3788"/>
    <w:rsid w:val="4CA39155"/>
    <w:rsid w:val="4CA708FB"/>
    <w:rsid w:val="4CAD1DFA"/>
    <w:rsid w:val="4CAD4FF4"/>
    <w:rsid w:val="4CADC0E5"/>
    <w:rsid w:val="4CB885EC"/>
    <w:rsid w:val="4CBAAADC"/>
    <w:rsid w:val="4CBB7B44"/>
    <w:rsid w:val="4CC56E42"/>
    <w:rsid w:val="4CD55CF5"/>
    <w:rsid w:val="4CDFD5F5"/>
    <w:rsid w:val="4CE3DED5"/>
    <w:rsid w:val="4CF40621"/>
    <w:rsid w:val="4D30F7C3"/>
    <w:rsid w:val="4D3FC7B0"/>
    <w:rsid w:val="4D4C7AB3"/>
    <w:rsid w:val="4D88D027"/>
    <w:rsid w:val="4D8E76DB"/>
    <w:rsid w:val="4D94A8DD"/>
    <w:rsid w:val="4DDA1FD5"/>
    <w:rsid w:val="4DDAAF5A"/>
    <w:rsid w:val="4DDB9968"/>
    <w:rsid w:val="4DDE7C6C"/>
    <w:rsid w:val="4DFC1D6D"/>
    <w:rsid w:val="4E051757"/>
    <w:rsid w:val="4E06601A"/>
    <w:rsid w:val="4E1FDD74"/>
    <w:rsid w:val="4E48BA29"/>
    <w:rsid w:val="4E6A36F4"/>
    <w:rsid w:val="4E87C451"/>
    <w:rsid w:val="4E9BD806"/>
    <w:rsid w:val="4EC6D9BC"/>
    <w:rsid w:val="4EE93242"/>
    <w:rsid w:val="4EF4EC83"/>
    <w:rsid w:val="4F0A0671"/>
    <w:rsid w:val="4F0B3642"/>
    <w:rsid w:val="4F0B6393"/>
    <w:rsid w:val="4F19F1FC"/>
    <w:rsid w:val="4F4BDCEB"/>
    <w:rsid w:val="4F4CA5DE"/>
    <w:rsid w:val="4F604C90"/>
    <w:rsid w:val="4F65B2AA"/>
    <w:rsid w:val="4F78E20B"/>
    <w:rsid w:val="4F7B884A"/>
    <w:rsid w:val="4F88F8FB"/>
    <w:rsid w:val="4F90BBBA"/>
    <w:rsid w:val="4FAE0B62"/>
    <w:rsid w:val="4FE125BF"/>
    <w:rsid w:val="500B1962"/>
    <w:rsid w:val="500B8293"/>
    <w:rsid w:val="502B77CC"/>
    <w:rsid w:val="502CAD50"/>
    <w:rsid w:val="503D4AFD"/>
    <w:rsid w:val="505DCF69"/>
    <w:rsid w:val="5062282C"/>
    <w:rsid w:val="50789B59"/>
    <w:rsid w:val="5081DB11"/>
    <w:rsid w:val="5088C273"/>
    <w:rsid w:val="508DDAD6"/>
    <w:rsid w:val="5092D7D2"/>
    <w:rsid w:val="50931274"/>
    <w:rsid w:val="509ECF7B"/>
    <w:rsid w:val="50A201F8"/>
    <w:rsid w:val="50AA335D"/>
    <w:rsid w:val="50B9E423"/>
    <w:rsid w:val="50CA5610"/>
    <w:rsid w:val="50CBC33E"/>
    <w:rsid w:val="50E5ED1D"/>
    <w:rsid w:val="510A705E"/>
    <w:rsid w:val="511AD7A0"/>
    <w:rsid w:val="512A7462"/>
    <w:rsid w:val="513A0BF5"/>
    <w:rsid w:val="51430C64"/>
    <w:rsid w:val="514BF319"/>
    <w:rsid w:val="5184695C"/>
    <w:rsid w:val="5184DFD9"/>
    <w:rsid w:val="51A17A06"/>
    <w:rsid w:val="51BDED70"/>
    <w:rsid w:val="51C80006"/>
    <w:rsid w:val="51DB5659"/>
    <w:rsid w:val="51DEF359"/>
    <w:rsid w:val="51E759BC"/>
    <w:rsid w:val="522B7000"/>
    <w:rsid w:val="5279BD00"/>
    <w:rsid w:val="529F85F4"/>
    <w:rsid w:val="52A0CA4B"/>
    <w:rsid w:val="52A6D6D4"/>
    <w:rsid w:val="52A81325"/>
    <w:rsid w:val="52B0C3B5"/>
    <w:rsid w:val="52BAF5ED"/>
    <w:rsid w:val="52C8085D"/>
    <w:rsid w:val="52EA5AAC"/>
    <w:rsid w:val="52F1D351"/>
    <w:rsid w:val="5322843D"/>
    <w:rsid w:val="5322E101"/>
    <w:rsid w:val="533023B1"/>
    <w:rsid w:val="53310A5D"/>
    <w:rsid w:val="536279AF"/>
    <w:rsid w:val="5369AB0C"/>
    <w:rsid w:val="53755C38"/>
    <w:rsid w:val="537792A3"/>
    <w:rsid w:val="5378008E"/>
    <w:rsid w:val="538BB907"/>
    <w:rsid w:val="5396B59E"/>
    <w:rsid w:val="53ADB5DA"/>
    <w:rsid w:val="53D14FCF"/>
    <w:rsid w:val="5400EC85"/>
    <w:rsid w:val="540B6D5C"/>
    <w:rsid w:val="540E3261"/>
    <w:rsid w:val="54126B74"/>
    <w:rsid w:val="542133ED"/>
    <w:rsid w:val="543388A3"/>
    <w:rsid w:val="543F73B9"/>
    <w:rsid w:val="5447CE2D"/>
    <w:rsid w:val="546FF68A"/>
    <w:rsid w:val="54797127"/>
    <w:rsid w:val="549285B1"/>
    <w:rsid w:val="549DD04A"/>
    <w:rsid w:val="54B24ADD"/>
    <w:rsid w:val="54B5F78F"/>
    <w:rsid w:val="55173B18"/>
    <w:rsid w:val="55289B9F"/>
    <w:rsid w:val="55515BC4"/>
    <w:rsid w:val="5575501D"/>
    <w:rsid w:val="5576CC17"/>
    <w:rsid w:val="558322A5"/>
    <w:rsid w:val="558338AD"/>
    <w:rsid w:val="55A093D0"/>
    <w:rsid w:val="55AE3260"/>
    <w:rsid w:val="55C17D92"/>
    <w:rsid w:val="564393E8"/>
    <w:rsid w:val="5647B305"/>
    <w:rsid w:val="5684465E"/>
    <w:rsid w:val="56934341"/>
    <w:rsid w:val="56C90DE1"/>
    <w:rsid w:val="56D826F7"/>
    <w:rsid w:val="57149096"/>
    <w:rsid w:val="574E9926"/>
    <w:rsid w:val="575FDDD2"/>
    <w:rsid w:val="57734EF2"/>
    <w:rsid w:val="57A2B718"/>
    <w:rsid w:val="57B60E85"/>
    <w:rsid w:val="57C74E30"/>
    <w:rsid w:val="57CBAFE0"/>
    <w:rsid w:val="57F25FC8"/>
    <w:rsid w:val="57F882B5"/>
    <w:rsid w:val="5804BBEE"/>
    <w:rsid w:val="58068FBE"/>
    <w:rsid w:val="580C07CB"/>
    <w:rsid w:val="581472FC"/>
    <w:rsid w:val="581A5351"/>
    <w:rsid w:val="5824412C"/>
    <w:rsid w:val="585356B8"/>
    <w:rsid w:val="585521A5"/>
    <w:rsid w:val="58583790"/>
    <w:rsid w:val="5863B1A9"/>
    <w:rsid w:val="586DBDBC"/>
    <w:rsid w:val="589E0423"/>
    <w:rsid w:val="58B3BC70"/>
    <w:rsid w:val="58B7EBC2"/>
    <w:rsid w:val="58BFA751"/>
    <w:rsid w:val="58CFD5BF"/>
    <w:rsid w:val="58DAEFA1"/>
    <w:rsid w:val="5927EBA8"/>
    <w:rsid w:val="59295891"/>
    <w:rsid w:val="592ED593"/>
    <w:rsid w:val="594CC16F"/>
    <w:rsid w:val="596E840D"/>
    <w:rsid w:val="5976E6B5"/>
    <w:rsid w:val="597C399D"/>
    <w:rsid w:val="598AFD1E"/>
    <w:rsid w:val="59909256"/>
    <w:rsid w:val="59A0A50A"/>
    <w:rsid w:val="59A29366"/>
    <w:rsid w:val="59A57E96"/>
    <w:rsid w:val="59E6937A"/>
    <w:rsid w:val="5A018491"/>
    <w:rsid w:val="5A0C71C4"/>
    <w:rsid w:val="5A0CBA3C"/>
    <w:rsid w:val="5A173775"/>
    <w:rsid w:val="5A2459A1"/>
    <w:rsid w:val="5A2F192B"/>
    <w:rsid w:val="5A3806DB"/>
    <w:rsid w:val="5A4F6A0C"/>
    <w:rsid w:val="5A589331"/>
    <w:rsid w:val="5A842A2F"/>
    <w:rsid w:val="5AB9847F"/>
    <w:rsid w:val="5ABB280C"/>
    <w:rsid w:val="5ACFFDB1"/>
    <w:rsid w:val="5AFDC05D"/>
    <w:rsid w:val="5AFEB78C"/>
    <w:rsid w:val="5B2843EA"/>
    <w:rsid w:val="5B31ABC6"/>
    <w:rsid w:val="5B4C6BDA"/>
    <w:rsid w:val="5B5B8637"/>
    <w:rsid w:val="5B5F15CB"/>
    <w:rsid w:val="5B86684A"/>
    <w:rsid w:val="5BE9EAC2"/>
    <w:rsid w:val="5BFD7D39"/>
    <w:rsid w:val="5C1E3AA6"/>
    <w:rsid w:val="5C58666E"/>
    <w:rsid w:val="5C619B4B"/>
    <w:rsid w:val="5C7F6B87"/>
    <w:rsid w:val="5C84BF03"/>
    <w:rsid w:val="5CBF149B"/>
    <w:rsid w:val="5CDE3B70"/>
    <w:rsid w:val="5CE3DBD7"/>
    <w:rsid w:val="5D217F68"/>
    <w:rsid w:val="5D273D0A"/>
    <w:rsid w:val="5D3BEAB8"/>
    <w:rsid w:val="5D432C40"/>
    <w:rsid w:val="5D643C6C"/>
    <w:rsid w:val="5D7D662B"/>
    <w:rsid w:val="5DBF5AD8"/>
    <w:rsid w:val="5DC04571"/>
    <w:rsid w:val="5E09344E"/>
    <w:rsid w:val="5E41228B"/>
    <w:rsid w:val="5E508AE4"/>
    <w:rsid w:val="5E7BD96E"/>
    <w:rsid w:val="5E7FD309"/>
    <w:rsid w:val="5E8C1A74"/>
    <w:rsid w:val="5E982950"/>
    <w:rsid w:val="5ECB045A"/>
    <w:rsid w:val="5EFA4564"/>
    <w:rsid w:val="5F116375"/>
    <w:rsid w:val="5F19DE99"/>
    <w:rsid w:val="5F1E46D9"/>
    <w:rsid w:val="5F326019"/>
    <w:rsid w:val="5F812661"/>
    <w:rsid w:val="5F8BBC78"/>
    <w:rsid w:val="5F917527"/>
    <w:rsid w:val="5F925202"/>
    <w:rsid w:val="5FC75E57"/>
    <w:rsid w:val="600C4B6A"/>
    <w:rsid w:val="601B077C"/>
    <w:rsid w:val="60278D3B"/>
    <w:rsid w:val="603ADEA8"/>
    <w:rsid w:val="604ABC7E"/>
    <w:rsid w:val="6064E01D"/>
    <w:rsid w:val="608FE4A5"/>
    <w:rsid w:val="609E04A6"/>
    <w:rsid w:val="60D3CE83"/>
    <w:rsid w:val="60D6F7F5"/>
    <w:rsid w:val="60FA3546"/>
    <w:rsid w:val="6111E0CF"/>
    <w:rsid w:val="61125141"/>
    <w:rsid w:val="6119BA9F"/>
    <w:rsid w:val="61727414"/>
    <w:rsid w:val="61789142"/>
    <w:rsid w:val="61898EC5"/>
    <w:rsid w:val="61B316F5"/>
    <w:rsid w:val="61B8598C"/>
    <w:rsid w:val="61DFB3E3"/>
    <w:rsid w:val="61EF7984"/>
    <w:rsid w:val="62089E33"/>
    <w:rsid w:val="625D5BFF"/>
    <w:rsid w:val="6265707E"/>
    <w:rsid w:val="6266FA24"/>
    <w:rsid w:val="62A8951C"/>
    <w:rsid w:val="62A8F711"/>
    <w:rsid w:val="62B54F8C"/>
    <w:rsid w:val="62BB8D75"/>
    <w:rsid w:val="62C44D80"/>
    <w:rsid w:val="62CE9785"/>
    <w:rsid w:val="62D1AB0C"/>
    <w:rsid w:val="62E46B4B"/>
    <w:rsid w:val="62E5FA63"/>
    <w:rsid w:val="62E9710E"/>
    <w:rsid w:val="62F4BA83"/>
    <w:rsid w:val="63130963"/>
    <w:rsid w:val="63170A86"/>
    <w:rsid w:val="6331691D"/>
    <w:rsid w:val="63322588"/>
    <w:rsid w:val="633EDED9"/>
    <w:rsid w:val="6360F247"/>
    <w:rsid w:val="636437A0"/>
    <w:rsid w:val="636ABDC8"/>
    <w:rsid w:val="63C073D1"/>
    <w:rsid w:val="63C6E1DC"/>
    <w:rsid w:val="63CCA6E7"/>
    <w:rsid w:val="63DC47FE"/>
    <w:rsid w:val="640D4C47"/>
    <w:rsid w:val="64157EA2"/>
    <w:rsid w:val="641F3FB9"/>
    <w:rsid w:val="6477E572"/>
    <w:rsid w:val="647B8126"/>
    <w:rsid w:val="648C9CDD"/>
    <w:rsid w:val="64A367A0"/>
    <w:rsid w:val="64B6145D"/>
    <w:rsid w:val="64BCD5F3"/>
    <w:rsid w:val="64F3B584"/>
    <w:rsid w:val="65191CE6"/>
    <w:rsid w:val="655BFF83"/>
    <w:rsid w:val="656CA590"/>
    <w:rsid w:val="65924C7D"/>
    <w:rsid w:val="6598D14D"/>
    <w:rsid w:val="659CFBB9"/>
    <w:rsid w:val="65C02DBA"/>
    <w:rsid w:val="65E7595A"/>
    <w:rsid w:val="6600DE22"/>
    <w:rsid w:val="66190C9A"/>
    <w:rsid w:val="6619E776"/>
    <w:rsid w:val="662BE3A1"/>
    <w:rsid w:val="6630A57E"/>
    <w:rsid w:val="6635D968"/>
    <w:rsid w:val="6654EE50"/>
    <w:rsid w:val="6668C1FF"/>
    <w:rsid w:val="666C5063"/>
    <w:rsid w:val="66CBA0B8"/>
    <w:rsid w:val="66D5E1B6"/>
    <w:rsid w:val="66DC6858"/>
    <w:rsid w:val="66F83875"/>
    <w:rsid w:val="67025230"/>
    <w:rsid w:val="670C347B"/>
    <w:rsid w:val="67671C0E"/>
    <w:rsid w:val="6772C720"/>
    <w:rsid w:val="67B3A978"/>
    <w:rsid w:val="67C11837"/>
    <w:rsid w:val="67C41850"/>
    <w:rsid w:val="67C478B3"/>
    <w:rsid w:val="67D3524B"/>
    <w:rsid w:val="68046239"/>
    <w:rsid w:val="6806B6C1"/>
    <w:rsid w:val="680AAC39"/>
    <w:rsid w:val="680D123D"/>
    <w:rsid w:val="682E451C"/>
    <w:rsid w:val="6835B177"/>
    <w:rsid w:val="684E24C7"/>
    <w:rsid w:val="6858724A"/>
    <w:rsid w:val="68B33875"/>
    <w:rsid w:val="690CD624"/>
    <w:rsid w:val="69102E97"/>
    <w:rsid w:val="69231669"/>
    <w:rsid w:val="6932B565"/>
    <w:rsid w:val="693AC1C4"/>
    <w:rsid w:val="694D502A"/>
    <w:rsid w:val="695D2DF6"/>
    <w:rsid w:val="699A35BF"/>
    <w:rsid w:val="69AAF20F"/>
    <w:rsid w:val="69B184F2"/>
    <w:rsid w:val="69B96C65"/>
    <w:rsid w:val="69BFBB53"/>
    <w:rsid w:val="69E92942"/>
    <w:rsid w:val="6A32CF26"/>
    <w:rsid w:val="6A46031E"/>
    <w:rsid w:val="6A62EA23"/>
    <w:rsid w:val="6A650FC7"/>
    <w:rsid w:val="6A657DBB"/>
    <w:rsid w:val="6A81FFE0"/>
    <w:rsid w:val="6ACB1572"/>
    <w:rsid w:val="6ADABCFF"/>
    <w:rsid w:val="6AFE1C41"/>
    <w:rsid w:val="6B050E66"/>
    <w:rsid w:val="6B1DAA41"/>
    <w:rsid w:val="6B224243"/>
    <w:rsid w:val="6B2807CD"/>
    <w:rsid w:val="6B40B439"/>
    <w:rsid w:val="6B5C2EB7"/>
    <w:rsid w:val="6B8F4ADD"/>
    <w:rsid w:val="6B92D640"/>
    <w:rsid w:val="6B992D5A"/>
    <w:rsid w:val="6B9CFECF"/>
    <w:rsid w:val="6BD28AC0"/>
    <w:rsid w:val="6BEE48A5"/>
    <w:rsid w:val="6BF4C8F9"/>
    <w:rsid w:val="6C08DB01"/>
    <w:rsid w:val="6C119152"/>
    <w:rsid w:val="6C229273"/>
    <w:rsid w:val="6C22B7D6"/>
    <w:rsid w:val="6C555AA7"/>
    <w:rsid w:val="6C674242"/>
    <w:rsid w:val="6C6B6567"/>
    <w:rsid w:val="6C833D15"/>
    <w:rsid w:val="6C83A1EE"/>
    <w:rsid w:val="6C9E2842"/>
    <w:rsid w:val="6CB46909"/>
    <w:rsid w:val="6CBD6268"/>
    <w:rsid w:val="6CBF501B"/>
    <w:rsid w:val="6CC2AE15"/>
    <w:rsid w:val="6CC9B3AB"/>
    <w:rsid w:val="6D0E5D41"/>
    <w:rsid w:val="6D50E16F"/>
    <w:rsid w:val="6D5E588F"/>
    <w:rsid w:val="6D888E48"/>
    <w:rsid w:val="6DA32C08"/>
    <w:rsid w:val="6DCD340D"/>
    <w:rsid w:val="6DCF6DF3"/>
    <w:rsid w:val="6E2C69E3"/>
    <w:rsid w:val="6E39DC30"/>
    <w:rsid w:val="6E6C92D0"/>
    <w:rsid w:val="6E8D188E"/>
    <w:rsid w:val="6EA1F657"/>
    <w:rsid w:val="6EA71500"/>
    <w:rsid w:val="6EB2E67A"/>
    <w:rsid w:val="6EBAFC9C"/>
    <w:rsid w:val="6EC580FC"/>
    <w:rsid w:val="6EEC2496"/>
    <w:rsid w:val="6EEF2792"/>
    <w:rsid w:val="6EFEB524"/>
    <w:rsid w:val="6F2D8230"/>
    <w:rsid w:val="6F4A2AC7"/>
    <w:rsid w:val="6F5123D3"/>
    <w:rsid w:val="6F7C81C3"/>
    <w:rsid w:val="6FA47727"/>
    <w:rsid w:val="6FA86D5B"/>
    <w:rsid w:val="6FE95BD7"/>
    <w:rsid w:val="6FEA2ED2"/>
    <w:rsid w:val="7012E306"/>
    <w:rsid w:val="704F13CF"/>
    <w:rsid w:val="7092CF80"/>
    <w:rsid w:val="70BFEFD3"/>
    <w:rsid w:val="710709F2"/>
    <w:rsid w:val="716BBAD2"/>
    <w:rsid w:val="7172DAF5"/>
    <w:rsid w:val="7174E12B"/>
    <w:rsid w:val="71843CFE"/>
    <w:rsid w:val="719EC1CD"/>
    <w:rsid w:val="71A28E76"/>
    <w:rsid w:val="71AE1E9F"/>
    <w:rsid w:val="71C6E20D"/>
    <w:rsid w:val="71C865FE"/>
    <w:rsid w:val="71E31BF2"/>
    <w:rsid w:val="726D5396"/>
    <w:rsid w:val="72B2D4BC"/>
    <w:rsid w:val="72BC0074"/>
    <w:rsid w:val="72DE8D76"/>
    <w:rsid w:val="72EDC45A"/>
    <w:rsid w:val="72F36C78"/>
    <w:rsid w:val="7318A457"/>
    <w:rsid w:val="7320CAD9"/>
    <w:rsid w:val="73472773"/>
    <w:rsid w:val="735B4310"/>
    <w:rsid w:val="73654DD0"/>
    <w:rsid w:val="7372711C"/>
    <w:rsid w:val="738E493B"/>
    <w:rsid w:val="73B8C896"/>
    <w:rsid w:val="73BE4B9C"/>
    <w:rsid w:val="7410244C"/>
    <w:rsid w:val="7453F73A"/>
    <w:rsid w:val="746B74A9"/>
    <w:rsid w:val="7475D276"/>
    <w:rsid w:val="74932900"/>
    <w:rsid w:val="74CFAD46"/>
    <w:rsid w:val="74EDF099"/>
    <w:rsid w:val="7503D9E0"/>
    <w:rsid w:val="7516EA6B"/>
    <w:rsid w:val="7527A930"/>
    <w:rsid w:val="752F671B"/>
    <w:rsid w:val="753820E1"/>
    <w:rsid w:val="7569FBE9"/>
    <w:rsid w:val="7588E67A"/>
    <w:rsid w:val="758FC379"/>
    <w:rsid w:val="75BC98C1"/>
    <w:rsid w:val="75CCD8AE"/>
    <w:rsid w:val="75EA5A70"/>
    <w:rsid w:val="760AB57B"/>
    <w:rsid w:val="760D0F7B"/>
    <w:rsid w:val="7632074E"/>
    <w:rsid w:val="76336B47"/>
    <w:rsid w:val="76420982"/>
    <w:rsid w:val="764A1A04"/>
    <w:rsid w:val="7664CACD"/>
    <w:rsid w:val="7668C175"/>
    <w:rsid w:val="76858BDB"/>
    <w:rsid w:val="7694E6EC"/>
    <w:rsid w:val="76AF271D"/>
    <w:rsid w:val="76BDA31D"/>
    <w:rsid w:val="77073E97"/>
    <w:rsid w:val="770849F9"/>
    <w:rsid w:val="77224B4F"/>
    <w:rsid w:val="772D4B2E"/>
    <w:rsid w:val="7747ECC9"/>
    <w:rsid w:val="775A188E"/>
    <w:rsid w:val="776B06A1"/>
    <w:rsid w:val="7786211B"/>
    <w:rsid w:val="779767E9"/>
    <w:rsid w:val="77A3BC58"/>
    <w:rsid w:val="77C4E490"/>
    <w:rsid w:val="77F0BD06"/>
    <w:rsid w:val="77FF84B4"/>
    <w:rsid w:val="78050114"/>
    <w:rsid w:val="783C3189"/>
    <w:rsid w:val="78591D80"/>
    <w:rsid w:val="786249BC"/>
    <w:rsid w:val="786417C2"/>
    <w:rsid w:val="78648B67"/>
    <w:rsid w:val="786E8AE9"/>
    <w:rsid w:val="787B3CDB"/>
    <w:rsid w:val="78A24259"/>
    <w:rsid w:val="78ACDB73"/>
    <w:rsid w:val="78C7E9D2"/>
    <w:rsid w:val="78C988B9"/>
    <w:rsid w:val="78D7003D"/>
    <w:rsid w:val="78D9519A"/>
    <w:rsid w:val="78DFA749"/>
    <w:rsid w:val="78ED4D84"/>
    <w:rsid w:val="791CF9D8"/>
    <w:rsid w:val="792CD04E"/>
    <w:rsid w:val="792EE75B"/>
    <w:rsid w:val="79689A15"/>
    <w:rsid w:val="797579C6"/>
    <w:rsid w:val="797CDEE4"/>
    <w:rsid w:val="79BB8098"/>
    <w:rsid w:val="79BEB371"/>
    <w:rsid w:val="79D3EB65"/>
    <w:rsid w:val="79ED07C6"/>
    <w:rsid w:val="79F33A06"/>
    <w:rsid w:val="79F49332"/>
    <w:rsid w:val="7A0CF086"/>
    <w:rsid w:val="7A308DAD"/>
    <w:rsid w:val="7A32AE28"/>
    <w:rsid w:val="7A3FA656"/>
    <w:rsid w:val="7A48286A"/>
    <w:rsid w:val="7A4CCF06"/>
    <w:rsid w:val="7A59FAA3"/>
    <w:rsid w:val="7A5A3FDD"/>
    <w:rsid w:val="7A7177CD"/>
    <w:rsid w:val="7A75CE4E"/>
    <w:rsid w:val="7A7D06B2"/>
    <w:rsid w:val="7A7EC629"/>
    <w:rsid w:val="7AFF5C3E"/>
    <w:rsid w:val="7B129150"/>
    <w:rsid w:val="7B59D1F1"/>
    <w:rsid w:val="7B638D93"/>
    <w:rsid w:val="7B7617C5"/>
    <w:rsid w:val="7B85CD50"/>
    <w:rsid w:val="7B894407"/>
    <w:rsid w:val="7B8EC0BA"/>
    <w:rsid w:val="7B97F997"/>
    <w:rsid w:val="7B9DCEBB"/>
    <w:rsid w:val="7B9DE155"/>
    <w:rsid w:val="7BB1E1CE"/>
    <w:rsid w:val="7BBB52E3"/>
    <w:rsid w:val="7BDADB71"/>
    <w:rsid w:val="7C01406D"/>
    <w:rsid w:val="7C14BF36"/>
    <w:rsid w:val="7C190170"/>
    <w:rsid w:val="7C1BE139"/>
    <w:rsid w:val="7C6BEAFA"/>
    <w:rsid w:val="7CB2624C"/>
    <w:rsid w:val="7CB47054"/>
    <w:rsid w:val="7CC09858"/>
    <w:rsid w:val="7CCFE925"/>
    <w:rsid w:val="7CD6E04B"/>
    <w:rsid w:val="7CFF3627"/>
    <w:rsid w:val="7D00BB77"/>
    <w:rsid w:val="7D17EB6D"/>
    <w:rsid w:val="7D2A3529"/>
    <w:rsid w:val="7D5D4CEA"/>
    <w:rsid w:val="7D67C4C3"/>
    <w:rsid w:val="7D73BDC5"/>
    <w:rsid w:val="7D76EA29"/>
    <w:rsid w:val="7D7FF3BF"/>
    <w:rsid w:val="7D85F9B7"/>
    <w:rsid w:val="7DA3402A"/>
    <w:rsid w:val="7DA3478D"/>
    <w:rsid w:val="7DE2E0FE"/>
    <w:rsid w:val="7DE88E55"/>
    <w:rsid w:val="7E1FDF86"/>
    <w:rsid w:val="7E3F9353"/>
    <w:rsid w:val="7E458EEA"/>
    <w:rsid w:val="7E523ECF"/>
    <w:rsid w:val="7E598E0D"/>
    <w:rsid w:val="7E796A6B"/>
    <w:rsid w:val="7E827E7A"/>
    <w:rsid w:val="7EBCE1D8"/>
    <w:rsid w:val="7EC20EA3"/>
    <w:rsid w:val="7ECB9417"/>
    <w:rsid w:val="7EDDB2B2"/>
    <w:rsid w:val="7EEA6F8A"/>
    <w:rsid w:val="7EEEED48"/>
    <w:rsid w:val="7EF92A60"/>
    <w:rsid w:val="7EFD4F34"/>
    <w:rsid w:val="7F165456"/>
    <w:rsid w:val="7F2D16DA"/>
    <w:rsid w:val="7F3CF802"/>
    <w:rsid w:val="7F5932DA"/>
    <w:rsid w:val="7F938050"/>
    <w:rsid w:val="7F969CF6"/>
    <w:rsid w:val="7F998ADB"/>
    <w:rsid w:val="7FC3C79C"/>
    <w:rsid w:val="7FE9585E"/>
    <w:rsid w:val="7FECE8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1604C"/>
  <w15:chartTrackingRefBased/>
  <w15:docId w15:val="{B77279BC-7E7C-4448-8261-DC3C35D9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9BD"/>
    <w:pPr>
      <w:spacing w:after="0" w:line="240" w:lineRule="auto"/>
    </w:pPr>
    <w:rPr>
      <w:rFonts w:cs="Times New Roman"/>
      <w:kern w:val="0"/>
      <w:sz w:val="24"/>
      <w:szCs w:val="24"/>
      <w14:ligatures w14:val="none"/>
    </w:rPr>
  </w:style>
  <w:style w:type="paragraph" w:styleId="Heading1">
    <w:name w:val="heading 1"/>
    <w:basedOn w:val="Normal"/>
    <w:next w:val="Normal"/>
    <w:link w:val="Heading1Char"/>
    <w:uiPriority w:val="9"/>
    <w:qFormat/>
    <w:rsid w:val="004151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51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51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51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51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517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517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517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517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1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51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51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51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51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51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51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51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517A"/>
    <w:rPr>
      <w:rFonts w:eastAsiaTheme="majorEastAsia" w:cstheme="majorBidi"/>
      <w:color w:val="272727" w:themeColor="text1" w:themeTint="D8"/>
    </w:rPr>
  </w:style>
  <w:style w:type="paragraph" w:styleId="Title">
    <w:name w:val="Title"/>
    <w:basedOn w:val="Normal"/>
    <w:next w:val="Normal"/>
    <w:link w:val="TitleChar"/>
    <w:uiPriority w:val="10"/>
    <w:qFormat/>
    <w:rsid w:val="0041517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1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51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51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517A"/>
    <w:pPr>
      <w:spacing w:before="160"/>
      <w:jc w:val="center"/>
    </w:pPr>
    <w:rPr>
      <w:i/>
      <w:iCs/>
      <w:color w:val="404040" w:themeColor="text1" w:themeTint="BF"/>
    </w:rPr>
  </w:style>
  <w:style w:type="character" w:customStyle="1" w:styleId="QuoteChar">
    <w:name w:val="Quote Char"/>
    <w:basedOn w:val="DefaultParagraphFont"/>
    <w:link w:val="Quote"/>
    <w:uiPriority w:val="29"/>
    <w:rsid w:val="0041517A"/>
    <w:rPr>
      <w:i/>
      <w:iCs/>
      <w:color w:val="404040" w:themeColor="text1" w:themeTint="BF"/>
    </w:rPr>
  </w:style>
  <w:style w:type="paragraph" w:styleId="ListParagraph">
    <w:name w:val="List Paragraph"/>
    <w:aliases w:val="Normal + indent,List Paragraph 1,List Paragraph1,F5 List Paragraph,Dot pt,List Paragraph Char Char Char,Indicator Text,Colorful List - Accent 11,Numbered Para 1,Bullet 1,Bullet Points,MAIN CONTENT,List Paragraph2,Normal numbered"/>
    <w:basedOn w:val="Normal"/>
    <w:link w:val="ListParagraphChar"/>
    <w:uiPriority w:val="34"/>
    <w:qFormat/>
    <w:rsid w:val="0041517A"/>
    <w:pPr>
      <w:ind w:left="720"/>
      <w:contextualSpacing/>
    </w:pPr>
  </w:style>
  <w:style w:type="character" w:styleId="IntenseEmphasis">
    <w:name w:val="Intense Emphasis"/>
    <w:basedOn w:val="DefaultParagraphFont"/>
    <w:uiPriority w:val="21"/>
    <w:qFormat/>
    <w:rsid w:val="0041517A"/>
    <w:rPr>
      <w:i/>
      <w:iCs/>
      <w:color w:val="0F4761" w:themeColor="accent1" w:themeShade="BF"/>
    </w:rPr>
  </w:style>
  <w:style w:type="paragraph" w:styleId="IntenseQuote">
    <w:name w:val="Intense Quote"/>
    <w:basedOn w:val="Normal"/>
    <w:next w:val="Normal"/>
    <w:link w:val="IntenseQuoteChar"/>
    <w:uiPriority w:val="30"/>
    <w:qFormat/>
    <w:rsid w:val="004151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517A"/>
    <w:rPr>
      <w:i/>
      <w:iCs/>
      <w:color w:val="0F4761" w:themeColor="accent1" w:themeShade="BF"/>
    </w:rPr>
  </w:style>
  <w:style w:type="character" w:styleId="IntenseReference">
    <w:name w:val="Intense Reference"/>
    <w:basedOn w:val="DefaultParagraphFont"/>
    <w:uiPriority w:val="32"/>
    <w:qFormat/>
    <w:rsid w:val="0041517A"/>
    <w:rPr>
      <w:b/>
      <w:bCs/>
      <w:smallCaps/>
      <w:color w:val="0F4761" w:themeColor="accent1" w:themeShade="BF"/>
      <w:spacing w:val="5"/>
    </w:rPr>
  </w:style>
  <w:style w:type="table" w:styleId="TableGrid">
    <w:name w:val="Table Grid"/>
    <w:basedOn w:val="TableNormal"/>
    <w:rsid w:val="0041517A"/>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41517A"/>
  </w:style>
  <w:style w:type="paragraph" w:styleId="FootnoteText">
    <w:name w:val="footnote text"/>
    <w:basedOn w:val="Normal"/>
    <w:link w:val="FootnoteTextChar"/>
    <w:uiPriority w:val="99"/>
    <w:semiHidden/>
    <w:unhideWhenUsed/>
    <w:rsid w:val="00DE791C"/>
    <w:rPr>
      <w:rFonts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DE791C"/>
    <w:rPr>
      <w:sz w:val="20"/>
      <w:szCs w:val="20"/>
    </w:rPr>
  </w:style>
  <w:style w:type="character" w:styleId="FootnoteReference">
    <w:name w:val="footnote reference"/>
    <w:basedOn w:val="DefaultParagraphFont"/>
    <w:uiPriority w:val="99"/>
    <w:semiHidden/>
    <w:unhideWhenUsed/>
    <w:rsid w:val="00DE791C"/>
    <w:rPr>
      <w:vertAlign w:val="superscript"/>
    </w:rPr>
  </w:style>
  <w:style w:type="character" w:customStyle="1" w:styleId="ListParagraphChar">
    <w:name w:val="List Paragraph Char"/>
    <w:aliases w:val="Normal + indent Char,List Paragraph 1 Char,List Paragraph1 Char,F5 List Paragraph Char,Dot pt Char,List Paragraph Char Char Char Char,Indicator Text Char,Colorful List - Accent 11 Char,Numbered Para 1 Char,Bullet 1 Char"/>
    <w:basedOn w:val="DefaultParagraphFont"/>
    <w:link w:val="ListParagraph"/>
    <w:uiPriority w:val="34"/>
    <w:qFormat/>
    <w:locked/>
    <w:rsid w:val="007218ED"/>
    <w:rPr>
      <w:rFonts w:cs="Times New Roman"/>
      <w:kern w:val="0"/>
      <w:sz w:val="24"/>
      <w:szCs w:val="24"/>
      <w14:ligatures w14:val="none"/>
    </w:rPr>
  </w:style>
  <w:style w:type="paragraph" w:styleId="Header">
    <w:name w:val="header"/>
    <w:basedOn w:val="Normal"/>
    <w:link w:val="HeaderChar"/>
    <w:uiPriority w:val="99"/>
    <w:unhideWhenUsed/>
    <w:rsid w:val="0098654D"/>
    <w:pPr>
      <w:tabs>
        <w:tab w:val="center" w:pos="4513"/>
        <w:tab w:val="right" w:pos="9026"/>
      </w:tabs>
    </w:pPr>
  </w:style>
  <w:style w:type="character" w:customStyle="1" w:styleId="HeaderChar">
    <w:name w:val="Header Char"/>
    <w:basedOn w:val="DefaultParagraphFont"/>
    <w:link w:val="Header"/>
    <w:uiPriority w:val="99"/>
    <w:rsid w:val="0098654D"/>
    <w:rPr>
      <w:rFonts w:cs="Times New Roman"/>
      <w:kern w:val="0"/>
      <w:sz w:val="24"/>
      <w:szCs w:val="24"/>
      <w14:ligatures w14:val="none"/>
    </w:rPr>
  </w:style>
  <w:style w:type="paragraph" w:styleId="Footer">
    <w:name w:val="footer"/>
    <w:basedOn w:val="Normal"/>
    <w:link w:val="FooterChar"/>
    <w:uiPriority w:val="99"/>
    <w:unhideWhenUsed/>
    <w:rsid w:val="0098654D"/>
    <w:pPr>
      <w:tabs>
        <w:tab w:val="center" w:pos="4513"/>
        <w:tab w:val="right" w:pos="9026"/>
      </w:tabs>
    </w:pPr>
  </w:style>
  <w:style w:type="character" w:customStyle="1" w:styleId="FooterChar">
    <w:name w:val="Footer Char"/>
    <w:basedOn w:val="DefaultParagraphFont"/>
    <w:link w:val="Footer"/>
    <w:uiPriority w:val="99"/>
    <w:rsid w:val="0098654D"/>
    <w:rPr>
      <w:rFonts w:cs="Times New Roman"/>
      <w:kern w:val="0"/>
      <w:sz w:val="24"/>
      <w:szCs w:val="24"/>
      <w14:ligatures w14:val="none"/>
    </w:rPr>
  </w:style>
  <w:style w:type="paragraph" w:styleId="CommentText">
    <w:name w:val="annotation text"/>
    <w:basedOn w:val="Normal"/>
    <w:link w:val="CommentTextChar"/>
    <w:uiPriority w:val="99"/>
    <w:unhideWhenUsed/>
    <w:rsid w:val="0098654D"/>
    <w:rPr>
      <w:sz w:val="20"/>
      <w:szCs w:val="20"/>
    </w:rPr>
  </w:style>
  <w:style w:type="character" w:customStyle="1" w:styleId="CommentTextChar">
    <w:name w:val="Comment Text Char"/>
    <w:basedOn w:val="DefaultParagraphFont"/>
    <w:link w:val="CommentText"/>
    <w:uiPriority w:val="99"/>
    <w:rsid w:val="0098654D"/>
    <w:rPr>
      <w:rFonts w:cs="Times New Roman"/>
      <w:kern w:val="0"/>
      <w:sz w:val="20"/>
      <w:szCs w:val="20"/>
      <w14:ligatures w14:val="none"/>
    </w:rPr>
  </w:style>
  <w:style w:type="character" w:styleId="CommentReference">
    <w:name w:val="annotation reference"/>
    <w:basedOn w:val="DefaultParagraphFont"/>
    <w:uiPriority w:val="99"/>
    <w:semiHidden/>
    <w:unhideWhenUsed/>
    <w:rsid w:val="0098654D"/>
    <w:rPr>
      <w:sz w:val="16"/>
      <w:szCs w:val="16"/>
    </w:rPr>
  </w:style>
  <w:style w:type="character" w:styleId="Hyperlink">
    <w:name w:val="Hyperlink"/>
    <w:basedOn w:val="DefaultParagraphFont"/>
    <w:uiPriority w:val="99"/>
    <w:unhideWhenUsed/>
    <w:rsid w:val="77A3BC58"/>
    <w:rPr>
      <w:color w:val="467886"/>
      <w:u w:val="single"/>
    </w:rPr>
  </w:style>
  <w:style w:type="character" w:styleId="UnresolvedMention">
    <w:name w:val="Unresolved Mention"/>
    <w:basedOn w:val="DefaultParagraphFont"/>
    <w:uiPriority w:val="99"/>
    <w:semiHidden/>
    <w:unhideWhenUsed/>
    <w:rsid w:val="00FA3CE8"/>
    <w:rPr>
      <w:color w:val="605E5C"/>
      <w:shd w:val="clear" w:color="auto" w:fill="E1DFDD"/>
    </w:rPr>
  </w:style>
  <w:style w:type="paragraph" w:styleId="Revision">
    <w:name w:val="Revision"/>
    <w:hidden/>
    <w:uiPriority w:val="99"/>
    <w:semiHidden/>
    <w:rsid w:val="008C7121"/>
    <w:pPr>
      <w:spacing w:after="0" w:line="240" w:lineRule="auto"/>
    </w:pPr>
    <w:rPr>
      <w:rFonts w:cs="Times New Roman"/>
      <w:kern w:val="0"/>
      <w:sz w:val="24"/>
      <w:szCs w:val="24"/>
      <w14:ligatures w14:val="none"/>
    </w:rPr>
  </w:style>
  <w:style w:type="paragraph" w:styleId="CommentSubject">
    <w:name w:val="annotation subject"/>
    <w:basedOn w:val="CommentText"/>
    <w:next w:val="CommentText"/>
    <w:link w:val="CommentSubjectChar"/>
    <w:uiPriority w:val="99"/>
    <w:semiHidden/>
    <w:unhideWhenUsed/>
    <w:rsid w:val="000B3B0C"/>
    <w:rPr>
      <w:b/>
      <w:bCs/>
    </w:rPr>
  </w:style>
  <w:style w:type="character" w:customStyle="1" w:styleId="CommentSubjectChar">
    <w:name w:val="Comment Subject Char"/>
    <w:basedOn w:val="CommentTextChar"/>
    <w:link w:val="CommentSubject"/>
    <w:uiPriority w:val="99"/>
    <w:semiHidden/>
    <w:rsid w:val="000B3B0C"/>
    <w:rPr>
      <w:rFonts w:cs="Times New Roman"/>
      <w:b/>
      <w:bCs/>
      <w:kern w:val="0"/>
      <w:sz w:val="20"/>
      <w:szCs w:val="20"/>
      <w14:ligatures w14:val="none"/>
    </w:rPr>
  </w:style>
  <w:style w:type="paragraph" w:styleId="EndnoteText">
    <w:name w:val="endnote text"/>
    <w:basedOn w:val="Normal"/>
    <w:link w:val="EndnoteTextChar"/>
    <w:uiPriority w:val="99"/>
    <w:semiHidden/>
    <w:unhideWhenUsed/>
    <w:rsid w:val="00ED5B31"/>
    <w:rPr>
      <w:sz w:val="20"/>
      <w:szCs w:val="20"/>
    </w:rPr>
  </w:style>
  <w:style w:type="character" w:customStyle="1" w:styleId="EndnoteTextChar">
    <w:name w:val="Endnote Text Char"/>
    <w:basedOn w:val="DefaultParagraphFont"/>
    <w:link w:val="EndnoteText"/>
    <w:uiPriority w:val="99"/>
    <w:semiHidden/>
    <w:rsid w:val="00ED5B31"/>
    <w:rPr>
      <w:rFonts w:cs="Times New Roman"/>
      <w:kern w:val="0"/>
      <w:sz w:val="20"/>
      <w:szCs w:val="20"/>
      <w14:ligatures w14:val="none"/>
    </w:rPr>
  </w:style>
  <w:style w:type="character" w:styleId="EndnoteReference">
    <w:name w:val="endnote reference"/>
    <w:basedOn w:val="DefaultParagraphFont"/>
    <w:uiPriority w:val="99"/>
    <w:semiHidden/>
    <w:unhideWhenUsed/>
    <w:rsid w:val="00ED5B31"/>
    <w:rPr>
      <w:vertAlign w:val="superscript"/>
    </w:rPr>
  </w:style>
  <w:style w:type="table" w:customStyle="1" w:styleId="GridTable1Light-Accent51">
    <w:name w:val="Grid Table 1 Light - Accent 51"/>
    <w:basedOn w:val="TableNormal"/>
    <w:uiPriority w:val="46"/>
    <w:rsid w:val="00FE5705"/>
    <w:pPr>
      <w:spacing w:after="0" w:line="240" w:lineRule="auto"/>
    </w:pPr>
    <w:rPr>
      <w:kern w:val="0"/>
      <w14:ligatures w14:val="none"/>
    </w:r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B136F6"/>
    <w:pPr>
      <w:spacing w:after="200"/>
    </w:pPr>
    <w:rPr>
      <w:i/>
      <w:iCs/>
      <w:color w:val="0E2841" w:themeColor="text2"/>
      <w:sz w:val="18"/>
      <w:szCs w:val="18"/>
    </w:rPr>
  </w:style>
  <w:style w:type="paragraph" w:styleId="TOCHeading">
    <w:name w:val="TOC Heading"/>
    <w:basedOn w:val="Heading1"/>
    <w:next w:val="Normal"/>
    <w:uiPriority w:val="39"/>
    <w:unhideWhenUsed/>
    <w:qFormat/>
    <w:rsid w:val="00D22CC4"/>
    <w:pPr>
      <w:keepNext w:val="0"/>
      <w:keepLines w:val="0"/>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before="0" w:after="0"/>
      <w:outlineLvl w:val="9"/>
    </w:pPr>
    <w:rPr>
      <w:rFonts w:asciiTheme="minorHAnsi" w:eastAsiaTheme="minorEastAsia" w:hAnsiTheme="minorHAnsi" w:cstheme="minorBidi"/>
      <w:b/>
      <w:color w:val="FFFFFF" w:themeColor="background1"/>
      <w:spacing w:val="15"/>
      <w:sz w:val="32"/>
      <w:szCs w:val="22"/>
    </w:rPr>
  </w:style>
  <w:style w:type="paragraph" w:styleId="TOC1">
    <w:name w:val="toc 1"/>
    <w:basedOn w:val="Normal"/>
    <w:next w:val="Normal"/>
    <w:autoRedefine/>
    <w:uiPriority w:val="39"/>
    <w:unhideWhenUsed/>
    <w:rsid w:val="00D22CC4"/>
    <w:pPr>
      <w:spacing w:after="100"/>
    </w:pPr>
    <w:rPr>
      <w:rFonts w:eastAsiaTheme="minorEastAsia" w:cstheme="minorBidi"/>
      <w:sz w:val="22"/>
      <w:szCs w:val="20"/>
    </w:rPr>
  </w:style>
  <w:style w:type="paragraph" w:styleId="TOC2">
    <w:name w:val="toc 2"/>
    <w:basedOn w:val="Normal"/>
    <w:next w:val="Normal"/>
    <w:autoRedefine/>
    <w:uiPriority w:val="39"/>
    <w:unhideWhenUsed/>
    <w:rsid w:val="00D22CC4"/>
    <w:pPr>
      <w:spacing w:after="100"/>
      <w:ind w:left="220"/>
    </w:pPr>
    <w:rPr>
      <w:rFonts w:eastAsiaTheme="minorEastAsia" w:cstheme="minorBidi"/>
      <w:sz w:val="22"/>
      <w:szCs w:val="20"/>
    </w:rPr>
  </w:style>
  <w:style w:type="table" w:styleId="GridTable1Light">
    <w:name w:val="Grid Table 1 Light"/>
    <w:basedOn w:val="TableNormal"/>
    <w:uiPriority w:val="46"/>
    <w:rsid w:val="004E6D3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8134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3C1B8D"/>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0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imd.localinsight.org/" TargetMode="External"/><Relationship Id="rId26" Type="http://schemas.openxmlformats.org/officeDocument/2006/relationships/image" Target="media/image9.png"/><Relationship Id="rId39" Type="http://schemas.openxmlformats.org/officeDocument/2006/relationships/image" Target="media/image11.png"/><Relationship Id="rId21" Type="http://schemas.openxmlformats.org/officeDocument/2006/relationships/hyperlink" Target="https://www.gov.uk/government/publications/chief-medical-officers-annual-report-2021-health-in-coastal-communities" TargetMode="External"/><Relationship Id="rId34" Type="http://schemas.openxmlformats.org/officeDocument/2006/relationships/header" Target="header2.xml"/><Relationship Id="rId42" Type="http://schemas.openxmlformats.org/officeDocument/2006/relationships/hyperlink" Target="https://www.gov.uk/government/collections/english-indices-of-deprivation" TargetMode="External"/><Relationship Id="rId47" Type="http://schemas.openxmlformats.org/officeDocument/2006/relationships/hyperlink" Target="mailto:lscicb.communications@nhs.net" TargetMode="External"/><Relationship Id="rId50" Type="http://schemas.openxmlformats.org/officeDocument/2006/relationships/hyperlink" Target="mailto:lscicb.communications@nhs.net" TargetMode="External"/><Relationship Id="rId55" Type="http://schemas.openxmlformats.org/officeDocument/2006/relationships/image" Target="media/image18.png"/><Relationship Id="rId63" Type="http://schemas.openxmlformats.org/officeDocument/2006/relationships/image" Target="media/image26.png"/><Relationship Id="rId68" Type="http://schemas.openxmlformats.org/officeDocument/2006/relationships/image" Target="media/image31.png"/><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ublications.parliament.uk/pa/cm5901/cmselect/cmpubacc/648/report.html" TargetMode="External"/><Relationship Id="rId29" Type="http://schemas.openxmlformats.org/officeDocument/2006/relationships/hyperlink" Target="https://www.cochranelibrary.com/cdsr/doi/10.1002/14651858.CD012771/full" TargetMode="Externa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hyperlink" Target="https://journals.sagepub.com/doi/10.1922/CDH_4174RAISON10" TargetMode="External"/><Relationship Id="rId37" Type="http://schemas.openxmlformats.org/officeDocument/2006/relationships/header" Target="header3.xml"/><Relationship Id="rId40" Type="http://schemas.openxmlformats.org/officeDocument/2006/relationships/image" Target="media/image12.png"/><Relationship Id="rId45" Type="http://schemas.openxmlformats.org/officeDocument/2006/relationships/hyperlink" Target="https://www.poppi.org.uk/" TargetMode="External"/><Relationship Id="rId53" Type="http://schemas.openxmlformats.org/officeDocument/2006/relationships/image" Target="media/image16.png"/><Relationship Id="rId58" Type="http://schemas.openxmlformats.org/officeDocument/2006/relationships/image" Target="media/image21.png"/><Relationship Id="rId66" Type="http://schemas.openxmlformats.org/officeDocument/2006/relationships/image" Target="media/image29.png"/><Relationship Id="rId74" Type="http://schemas.microsoft.com/office/2020/10/relationships/intelligence" Target="intelligence2.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image" Target="media/image6.png"/><Relationship Id="rId28" Type="http://schemas.openxmlformats.org/officeDocument/2006/relationships/hyperlink" Target="https://www.gov.uk/government/publications/inequalities-in-oral-health-in-england/inequalities-in-oral-health-in-england-summary" TargetMode="External"/><Relationship Id="rId36" Type="http://schemas.openxmlformats.org/officeDocument/2006/relationships/footer" Target="footer2.xml"/><Relationship Id="rId49" Type="http://schemas.openxmlformats.org/officeDocument/2006/relationships/hyperlink" Target="mailto:lscicb.communications@nhs.net" TargetMode="External"/><Relationship Id="rId57" Type="http://schemas.openxmlformats.org/officeDocument/2006/relationships/image" Target="media/image20.png"/><Relationship Id="rId61"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s://onlinelibrary.wiley.com/doi/epdf/10.1111/joor.13244" TargetMode="External"/><Relationship Id="rId44" Type="http://schemas.openxmlformats.org/officeDocument/2006/relationships/hyperlink" Target="https://www.poppi.org.uk/" TargetMode="External"/><Relationship Id="rId52" Type="http://schemas.openxmlformats.org/officeDocument/2006/relationships/image" Target="media/image15.svg"/><Relationship Id="rId60" Type="http://schemas.openxmlformats.org/officeDocument/2006/relationships/image" Target="media/image23.png"/><Relationship Id="rId65" Type="http://schemas.openxmlformats.org/officeDocument/2006/relationships/image" Target="media/image28.png"/><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s://www.nature.com/articles/s41415-023-6607-x" TargetMode="External"/><Relationship Id="rId35" Type="http://schemas.openxmlformats.org/officeDocument/2006/relationships/footer" Target="footer1.xml"/><Relationship Id="rId43" Type="http://schemas.openxmlformats.org/officeDocument/2006/relationships/hyperlink" Target="https://www.gov.uk/government/collections/english-indices-of-deprivation" TargetMode="External"/><Relationship Id="rId48" Type="http://schemas.openxmlformats.org/officeDocument/2006/relationships/image" Target="media/image13.emf"/><Relationship Id="rId56" Type="http://schemas.openxmlformats.org/officeDocument/2006/relationships/image" Target="media/image19.png"/><Relationship Id="rId64" Type="http://schemas.openxmlformats.org/officeDocument/2006/relationships/image" Target="media/image27.png"/><Relationship Id="rId69" Type="http://schemas.openxmlformats.org/officeDocument/2006/relationships/image" Target="media/image32.png"/><Relationship Id="rId8" Type="http://schemas.openxmlformats.org/officeDocument/2006/relationships/webSettings" Target="webSettings.xml"/><Relationship Id="rId51" Type="http://schemas.openxmlformats.org/officeDocument/2006/relationships/image" Target="media/image14.png"/><Relationship Id="rId72" Type="http://schemas.microsoft.com/office/2011/relationships/people" Target="people.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image" Target="media/image2.png"/><Relationship Id="rId25" Type="http://schemas.openxmlformats.org/officeDocument/2006/relationships/image" Target="media/image8.png"/><Relationship Id="rId33" Type="http://schemas.openxmlformats.org/officeDocument/2006/relationships/header" Target="header1.xml"/><Relationship Id="rId38" Type="http://schemas.openxmlformats.org/officeDocument/2006/relationships/footer" Target="footer3.xml"/><Relationship Id="rId46" Type="http://schemas.openxmlformats.org/officeDocument/2006/relationships/hyperlink" Target="mailto:lscicb.communications@nhs.net" TargetMode="External"/><Relationship Id="rId59" Type="http://schemas.openxmlformats.org/officeDocument/2006/relationships/image" Target="media/image22.png"/><Relationship Id="rId67" Type="http://schemas.openxmlformats.org/officeDocument/2006/relationships/image" Target="media/image30.png"/><Relationship Id="rId20" Type="http://schemas.openxmlformats.org/officeDocument/2006/relationships/image" Target="media/image4.png"/><Relationship Id="rId41" Type="http://schemas.openxmlformats.org/officeDocument/2006/relationships/hyperlink" Target="https://www.gov.uk/government/statistics/oral-health-survey-of-5-year-old-children-2022/national-dental-epidemiology-programme-ndep-for-england-oral-health-survey-of-5-year-old-children-2022" TargetMode="External"/><Relationship Id="rId54" Type="http://schemas.openxmlformats.org/officeDocument/2006/relationships/image" Target="media/image17.svg"/><Relationship Id="rId62" Type="http://schemas.openxmlformats.org/officeDocument/2006/relationships/image" Target="media/image25.svg"/><Relationship Id="rId70"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A4992D-3368-4DD3-A940-8DDC47CD85A0}">
  <ds:schemaRefs>
    <ds:schemaRef ds:uri="http://schemas.microsoft.com/sharepoint/v3/contenttype/forms"/>
  </ds:schemaRefs>
</ds:datastoreItem>
</file>

<file path=customXml/itemProps2.xml><?xml version="1.0" encoding="utf-8"?>
<ds:datastoreItem xmlns:ds="http://schemas.openxmlformats.org/officeDocument/2006/customXml" ds:itemID="{234E0728-2E9A-49E5-8152-7F47B19944F0}"/>
</file>

<file path=customXml/itemProps3.xml><?xml version="1.0" encoding="utf-8"?>
<ds:datastoreItem xmlns:ds="http://schemas.openxmlformats.org/officeDocument/2006/customXml" ds:itemID="{3494FB43-B06A-4370-8877-8C8D3DA515E8}">
  <ds:schemaRefs>
    <ds:schemaRef ds:uri="http://schemas.openxmlformats.org/officeDocument/2006/bibliography"/>
  </ds:schemaRefs>
</ds:datastoreItem>
</file>

<file path=customXml/itemProps4.xml><?xml version="1.0" encoding="utf-8"?>
<ds:datastoreItem xmlns:ds="http://schemas.openxmlformats.org/officeDocument/2006/customXml" ds:itemID="{8DDBFF17-53EE-4AB6-80EE-7DE62EADE7A3}">
  <ds:schemaRefs>
    <ds:schemaRef ds:uri="http://schemas.microsoft.com/office/2006/metadata/properties"/>
    <ds:schemaRef ds:uri="http://schemas.microsoft.com/office/infopath/2007/PartnerControls"/>
    <ds:schemaRef ds:uri="bab19fd0-a793-47d1-9a52-8b5f2c50c717"/>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478</TotalTime>
  <Pages>53</Pages>
  <Words>12248</Words>
  <Characters>69818</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Blackpool Teaching Hospitals</Company>
  <LinksUpToDate>false</LinksUpToDate>
  <CharactersWithSpaces>81903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BLOY, Sarah (NHS LANCASHIRE AND SOUTH CUMBRIA ICB - 02M)</dc:creator>
  <cp:keywords/>
  <dc:description/>
  <cp:lastModifiedBy>BARKWORTH, Nicholas (NHS LANCASHIRE AND SOUTH CUMBRIA ICB - 00R)</cp:lastModifiedBy>
  <cp:revision>88</cp:revision>
  <dcterms:created xsi:type="dcterms:W3CDTF">2026-04-23T08:15:00Z</dcterms:created>
  <dcterms:modified xsi:type="dcterms:W3CDTF">2026-04-30T10:29:00Z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MediaServiceImageTags">
    <vt:lpwstr/>
  </property>
  <property fmtid="{D5CDD505-2E9C-101B-9397-08002B2CF9AE}" pid="5" name="docLang">
    <vt:lpwstr>en</vt:lpwstr>
  </property>
</Properties>
</file>