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206C8" w:rsidR="001206C8" w:rsidP="00DE07D8" w:rsidRDefault="001206C8" w14:paraId="1769C53B" w14:textId="14C85C07">
      <w:pPr>
        <w:jc w:val="both"/>
        <w:rPr>
          <w:rFonts w:eastAsiaTheme="majorEastAsia" w:cstheme="majorBidi"/>
          <w:b/>
          <w:bCs/>
          <w:sz w:val="28"/>
        </w:rPr>
      </w:pPr>
      <w:r w:rsidRPr="001206C8">
        <w:rPr>
          <w:rFonts w:eastAsiaTheme="majorEastAsia" w:cstheme="majorBidi"/>
          <w:b/>
          <w:bCs/>
          <w:sz w:val="28"/>
        </w:rPr>
        <w:t>L&amp;SC Integrated Care Board</w:t>
      </w:r>
    </w:p>
    <w:p w:rsidRPr="001206C8" w:rsidR="001206C8" w:rsidP="001206C8" w:rsidRDefault="001206C8" w14:paraId="4FC0262D" w14:textId="77777777">
      <w:pPr>
        <w:jc w:val="center"/>
        <w:rPr>
          <w:rFonts w:eastAsiaTheme="majorEastAsia" w:cstheme="majorBidi"/>
          <w:b/>
          <w:bCs/>
          <w:sz w:val="28"/>
        </w:rPr>
      </w:pPr>
      <w:r w:rsidRPr="001206C8">
        <w:rPr>
          <w:rFonts w:eastAsiaTheme="majorEastAsia" w:cstheme="majorBidi"/>
          <w:b/>
          <w:bCs/>
          <w:sz w:val="28"/>
        </w:rPr>
        <w:t>Primary Care Contracts Sub-committee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0"/>
        <w:gridCol w:w="6806"/>
      </w:tblGrid>
      <w:tr w:rsidR="009C0B4C" w:rsidTr="6E5E2BDF" w14:paraId="7E2E2A7F" w14:textId="77777777">
        <w:trPr>
          <w:trHeight w:val="340"/>
        </w:trPr>
        <w:tc>
          <w:tcPr>
            <w:tcW w:w="2210" w:type="dxa"/>
            <w:tcBorders>
              <w:bottom w:val="single" w:color="auto" w:sz="4" w:space="0"/>
            </w:tcBorders>
            <w:shd w:val="clear" w:color="auto" w:fill="C6D9F1" w:themeFill="text2" w:themeFillTint="33"/>
            <w:tcMar/>
          </w:tcPr>
          <w:p w:rsidRPr="00A8443B" w:rsidR="009C0B4C" w:rsidP="00955869" w:rsidRDefault="009C0B4C" w14:paraId="3894E28E" w14:textId="77777777">
            <w:pPr>
              <w:pStyle w:val="Numberlist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Date of meeting</w:t>
            </w:r>
          </w:p>
        </w:tc>
        <w:tc>
          <w:tcPr>
            <w:tcW w:w="6806" w:type="dxa"/>
            <w:tcBorders>
              <w:bottom w:val="single" w:color="auto" w:sz="4" w:space="0"/>
            </w:tcBorders>
            <w:tcMar/>
          </w:tcPr>
          <w:p w:rsidRPr="00A8443B" w:rsidR="009C0B4C" w:rsidP="6E5E2BDF" w:rsidRDefault="00494E46" w14:paraId="42C4423E" w14:textId="7AA3ADB6">
            <w:pPr>
              <w:pStyle w:val="Numberlist"/>
              <w:numPr>
                <w:ilvl w:val="0"/>
                <w:numId w:val="0"/>
              </w:numPr>
              <w:rPr>
                <w:b w:val="1"/>
                <w:bCs w:val="1"/>
              </w:rPr>
            </w:pPr>
            <w:r w:rsidRPr="6E5E2BDF" w:rsidR="46519864">
              <w:rPr>
                <w:b w:val="1"/>
                <w:bCs w:val="1"/>
              </w:rPr>
              <w:t>27th</w:t>
            </w:r>
            <w:r w:rsidRPr="6E5E2BDF" w:rsidR="00494E46">
              <w:rPr>
                <w:b w:val="1"/>
                <w:bCs w:val="1"/>
              </w:rPr>
              <w:t xml:space="preserve"> </w:t>
            </w:r>
            <w:r w:rsidRPr="6E5E2BDF" w:rsidR="001D6DB5">
              <w:rPr>
                <w:b w:val="1"/>
                <w:bCs w:val="1"/>
              </w:rPr>
              <w:t>May</w:t>
            </w:r>
            <w:r w:rsidRPr="6E5E2BDF" w:rsidR="00A82A26">
              <w:rPr>
                <w:b w:val="1"/>
                <w:bCs w:val="1"/>
              </w:rPr>
              <w:t xml:space="preserve"> 2026</w:t>
            </w:r>
          </w:p>
        </w:tc>
      </w:tr>
      <w:tr w:rsidR="009C0B4C" w:rsidTr="6E5E2BDF" w14:paraId="4DBE3C44" w14:textId="77777777">
        <w:trPr>
          <w:trHeight w:val="340"/>
        </w:trPr>
        <w:tc>
          <w:tcPr>
            <w:tcW w:w="2210" w:type="dxa"/>
            <w:tcBorders>
              <w:bottom w:val="single" w:color="auto" w:sz="4" w:space="0"/>
            </w:tcBorders>
            <w:shd w:val="clear" w:color="auto" w:fill="C6D9F1" w:themeFill="text2" w:themeFillTint="33"/>
            <w:tcMar/>
          </w:tcPr>
          <w:p w:rsidR="009C0B4C" w:rsidP="00955869" w:rsidRDefault="009C0B4C" w14:paraId="4C215281" w14:textId="77777777">
            <w:pPr>
              <w:pStyle w:val="Numberlist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Title of paper</w:t>
            </w:r>
          </w:p>
        </w:tc>
        <w:tc>
          <w:tcPr>
            <w:tcW w:w="6806" w:type="dxa"/>
            <w:tcBorders>
              <w:bottom w:val="single" w:color="auto" w:sz="4" w:space="0"/>
            </w:tcBorders>
            <w:tcMar/>
          </w:tcPr>
          <w:p w:rsidRPr="00A8443B" w:rsidR="009C0B4C" w:rsidP="0095023C" w:rsidRDefault="0095023C" w14:paraId="35670F2F" w14:textId="6C64A87C">
            <w:pPr>
              <w:pStyle w:val="Numberlist"/>
              <w:numPr>
                <w:ilvl w:val="0"/>
                <w:numId w:val="0"/>
              </w:numPr>
              <w:rPr>
                <w:b/>
              </w:rPr>
            </w:pPr>
            <w:r w:rsidRPr="0095023C">
              <w:rPr>
                <w:b/>
                <w:bCs/>
              </w:rPr>
              <w:t>General Practice Locally Enhanced Services Commissioning</w:t>
            </w:r>
            <w:r>
              <w:rPr>
                <w:b/>
                <w:bCs/>
              </w:rPr>
              <w:t xml:space="preserve"> </w:t>
            </w:r>
            <w:r w:rsidRPr="0095023C">
              <w:rPr>
                <w:b/>
                <w:bCs/>
              </w:rPr>
              <w:t xml:space="preserve">‘Lessons Learnt’ </w:t>
            </w:r>
            <w:r w:rsidR="00A304E0">
              <w:rPr>
                <w:b/>
                <w:bCs/>
              </w:rPr>
              <w:t xml:space="preserve">Action Plan </w:t>
            </w:r>
            <w:r w:rsidR="001D6DB5">
              <w:rPr>
                <w:b/>
                <w:bCs/>
              </w:rPr>
              <w:t>– Final Report</w:t>
            </w:r>
          </w:p>
        </w:tc>
      </w:tr>
      <w:tr w:rsidR="009C0B4C" w:rsidTr="6E5E2BDF" w14:paraId="3C72285A" w14:textId="77777777">
        <w:trPr>
          <w:trHeight w:val="340"/>
        </w:trPr>
        <w:tc>
          <w:tcPr>
            <w:tcW w:w="2210" w:type="dxa"/>
            <w:tcBorders>
              <w:bottom w:val="single" w:color="auto" w:sz="4" w:space="0"/>
            </w:tcBorders>
            <w:shd w:val="clear" w:color="auto" w:fill="C6D9F1" w:themeFill="text2" w:themeFillTint="33"/>
            <w:tcMar/>
          </w:tcPr>
          <w:p w:rsidR="009C0B4C" w:rsidP="00955869" w:rsidRDefault="009C0B4C" w14:paraId="161ACD67" w14:textId="77777777">
            <w:pPr>
              <w:pStyle w:val="Numberlist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Presented by</w:t>
            </w:r>
          </w:p>
        </w:tc>
        <w:tc>
          <w:tcPr>
            <w:tcW w:w="6806" w:type="dxa"/>
            <w:tcBorders>
              <w:bottom w:val="single" w:color="auto" w:sz="4" w:space="0"/>
            </w:tcBorders>
            <w:tcMar/>
          </w:tcPr>
          <w:p w:rsidRPr="00A8443B" w:rsidR="009C0B4C" w:rsidP="00955869" w:rsidRDefault="001D6DB5" w14:paraId="1D46B3F3" w14:textId="3018F9BC">
            <w:pPr>
              <w:pStyle w:val="Numberlist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Peter Tinson</w:t>
            </w:r>
            <w:r w:rsidRPr="00A82A26" w:rsidR="00A82A26">
              <w:rPr>
                <w:b/>
              </w:rPr>
              <w:t xml:space="preserve">, </w:t>
            </w:r>
            <w:r>
              <w:rPr>
                <w:b/>
              </w:rPr>
              <w:t>Director of Primary and Community Commissioning</w:t>
            </w:r>
          </w:p>
        </w:tc>
      </w:tr>
      <w:tr w:rsidR="009C0B4C" w:rsidTr="6E5E2BDF" w14:paraId="2680C51B" w14:textId="77777777">
        <w:trPr>
          <w:trHeight w:val="340"/>
        </w:trPr>
        <w:tc>
          <w:tcPr>
            <w:tcW w:w="2210" w:type="dxa"/>
            <w:tcBorders>
              <w:bottom w:val="single" w:color="auto" w:sz="4" w:space="0"/>
            </w:tcBorders>
            <w:shd w:val="clear" w:color="auto" w:fill="C6D9F1" w:themeFill="text2" w:themeFillTint="33"/>
            <w:tcMar/>
          </w:tcPr>
          <w:p w:rsidR="009C0B4C" w:rsidP="00955869" w:rsidRDefault="009C0B4C" w14:paraId="0282CB95" w14:textId="77777777">
            <w:pPr>
              <w:pStyle w:val="Numberlist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Author</w:t>
            </w:r>
          </w:p>
        </w:tc>
        <w:tc>
          <w:tcPr>
            <w:tcW w:w="6806" w:type="dxa"/>
            <w:tcBorders>
              <w:bottom w:val="single" w:color="auto" w:sz="4" w:space="0"/>
            </w:tcBorders>
            <w:tcMar/>
          </w:tcPr>
          <w:p w:rsidRPr="00A8443B" w:rsidR="009C0B4C" w:rsidP="00955869" w:rsidRDefault="00351F74" w14:paraId="6EC8C029" w14:textId="7CCC2F94">
            <w:pPr>
              <w:pStyle w:val="Numberlist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 xml:space="preserve">Dawn </w:t>
            </w:r>
            <w:proofErr w:type="spellStart"/>
            <w:r>
              <w:rPr>
                <w:b/>
              </w:rPr>
              <w:t>Haworth,</w:t>
            </w:r>
            <w:proofErr w:type="spellEnd"/>
            <w:r>
              <w:rPr>
                <w:b/>
              </w:rPr>
              <w:t xml:space="preserve"> Head of Delivery</w:t>
            </w:r>
          </w:p>
        </w:tc>
      </w:tr>
      <w:tr w:rsidR="009C0B4C" w:rsidTr="6E5E2BDF" w14:paraId="75B5DCD4" w14:textId="77777777">
        <w:trPr>
          <w:trHeight w:val="340"/>
        </w:trPr>
        <w:tc>
          <w:tcPr>
            <w:tcW w:w="2210" w:type="dxa"/>
            <w:tcBorders>
              <w:bottom w:val="single" w:color="auto" w:sz="4" w:space="0"/>
            </w:tcBorders>
            <w:shd w:val="clear" w:color="auto" w:fill="C6D9F1" w:themeFill="text2" w:themeFillTint="33"/>
            <w:tcMar/>
          </w:tcPr>
          <w:p w:rsidR="009C0B4C" w:rsidP="00955869" w:rsidRDefault="009C0B4C" w14:paraId="3516700E" w14:textId="77777777">
            <w:pPr>
              <w:pStyle w:val="Numberlist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Agenda item</w:t>
            </w:r>
          </w:p>
        </w:tc>
        <w:tc>
          <w:tcPr>
            <w:tcW w:w="6806" w:type="dxa"/>
            <w:tcBorders>
              <w:bottom w:val="single" w:color="auto" w:sz="4" w:space="0"/>
            </w:tcBorders>
            <w:tcMar/>
          </w:tcPr>
          <w:p w:rsidRPr="00A8443B" w:rsidR="009C0B4C" w:rsidP="00955869" w:rsidRDefault="009C0B4C" w14:paraId="38D59B5C" w14:textId="523BE12B">
            <w:pPr>
              <w:pStyle w:val="Numberlist"/>
              <w:numPr>
                <w:ilvl w:val="0"/>
                <w:numId w:val="0"/>
              </w:numPr>
            </w:pPr>
            <w:r w:rsidRPr="57505243" w:rsidR="477F1397">
              <w:rPr>
                <w:b w:val="1"/>
                <w:bCs w:val="1"/>
              </w:rPr>
              <w:t>9</w:t>
            </w:r>
          </w:p>
        </w:tc>
      </w:tr>
      <w:tr w:rsidR="009C0B4C" w:rsidTr="6E5E2BDF" w14:paraId="69F6B4EA" w14:textId="77777777">
        <w:trPr>
          <w:trHeight w:val="340"/>
        </w:trPr>
        <w:tc>
          <w:tcPr>
            <w:tcW w:w="2210" w:type="dxa"/>
            <w:tcBorders>
              <w:bottom w:val="single" w:color="auto" w:sz="4" w:space="0"/>
            </w:tcBorders>
            <w:shd w:val="clear" w:color="auto" w:fill="C6D9F1" w:themeFill="text2" w:themeFillTint="33"/>
            <w:tcMar/>
          </w:tcPr>
          <w:p w:rsidR="009C0B4C" w:rsidP="00955869" w:rsidRDefault="009C0B4C" w14:paraId="5CE5AAFF" w14:textId="77777777">
            <w:pPr>
              <w:pStyle w:val="Numberlist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 xml:space="preserve">Confidential </w:t>
            </w:r>
          </w:p>
        </w:tc>
        <w:tc>
          <w:tcPr>
            <w:tcW w:w="6806" w:type="dxa"/>
            <w:tcBorders>
              <w:bottom w:val="single" w:color="auto" w:sz="4" w:space="0"/>
            </w:tcBorders>
            <w:tcMar/>
          </w:tcPr>
          <w:p w:rsidRPr="00A8443B" w:rsidR="009C0B4C" w:rsidP="00955869" w:rsidRDefault="00351F74" w14:paraId="71DDEDBF" w14:textId="4B825BED">
            <w:pPr>
              <w:pStyle w:val="Numberlist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:rsidR="00A8443B" w:rsidP="00955869" w:rsidRDefault="00A8443B" w14:paraId="38877104" w14:textId="77777777">
      <w:pPr>
        <w:pStyle w:val="Numberlist"/>
        <w:numPr>
          <w:ilvl w:val="0"/>
          <w:numId w:val="0"/>
        </w:num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9"/>
        <w:gridCol w:w="713"/>
        <w:gridCol w:w="702"/>
        <w:gridCol w:w="704"/>
        <w:gridCol w:w="902"/>
        <w:gridCol w:w="2996"/>
      </w:tblGrid>
      <w:tr w:rsidR="001C595C" w:rsidTr="00904F72" w14:paraId="1B9B4866" w14:textId="77777777">
        <w:tc>
          <w:tcPr>
            <w:tcW w:w="9016" w:type="dxa"/>
            <w:gridSpan w:val="6"/>
            <w:shd w:val="clear" w:color="auto" w:fill="C6D9F1" w:themeFill="text2" w:themeFillTint="33"/>
          </w:tcPr>
          <w:p w:rsidRPr="001C595C" w:rsidR="001C595C" w:rsidP="00955869" w:rsidRDefault="001C595C" w14:paraId="3F077188" w14:textId="77777777">
            <w:pPr>
              <w:pStyle w:val="Numberlist"/>
              <w:numPr>
                <w:ilvl w:val="0"/>
                <w:numId w:val="0"/>
              </w:numPr>
              <w:rPr>
                <w:b/>
              </w:rPr>
            </w:pPr>
            <w:r w:rsidRPr="001C595C">
              <w:rPr>
                <w:b/>
              </w:rPr>
              <w:t>Purpose of the paper</w:t>
            </w:r>
          </w:p>
        </w:tc>
      </w:tr>
      <w:tr w:rsidR="001C595C" w:rsidTr="00904F72" w14:paraId="25A49D1F" w14:textId="77777777">
        <w:tc>
          <w:tcPr>
            <w:tcW w:w="9016" w:type="dxa"/>
            <w:gridSpan w:val="6"/>
          </w:tcPr>
          <w:p w:rsidR="001C595C" w:rsidP="00DE07D8" w:rsidRDefault="00CA2C2E" w14:paraId="208B1483" w14:textId="4D56CF86">
            <w:pPr>
              <w:pStyle w:val="Numberlist"/>
              <w:numPr>
                <w:ilvl w:val="0"/>
                <w:numId w:val="0"/>
              </w:numPr>
              <w:jc w:val="both"/>
              <w:rPr>
                <w:lang w:val="en-US"/>
              </w:rPr>
            </w:pPr>
            <w:r>
              <w:t xml:space="preserve">To present the </w:t>
            </w:r>
            <w:r w:rsidR="001D6DB5">
              <w:t xml:space="preserve">final </w:t>
            </w:r>
            <w:r w:rsidR="00351F74">
              <w:t xml:space="preserve">updated </w:t>
            </w:r>
            <w:r>
              <w:t xml:space="preserve">action plan that </w:t>
            </w:r>
            <w:r w:rsidR="001D6DB5">
              <w:t>was</w:t>
            </w:r>
            <w:r>
              <w:t xml:space="preserve"> developed in response to the review of the </w:t>
            </w:r>
            <w:r w:rsidRPr="00CA2C2E">
              <w:rPr>
                <w:lang w:val="en-US"/>
              </w:rPr>
              <w:t>General Practice Locally Enhanced Services (LES) commissioning process for FY25/26</w:t>
            </w:r>
            <w:r>
              <w:rPr>
                <w:lang w:val="en-US"/>
              </w:rPr>
              <w:t>.</w:t>
            </w:r>
          </w:p>
          <w:p w:rsidR="00ED40F6" w:rsidP="00955869" w:rsidRDefault="00ED40F6" w14:paraId="2F352A4D" w14:textId="0ADFB33C">
            <w:pPr>
              <w:pStyle w:val="Numberlist"/>
              <w:numPr>
                <w:ilvl w:val="0"/>
                <w:numId w:val="0"/>
              </w:numPr>
            </w:pPr>
          </w:p>
        </w:tc>
      </w:tr>
      <w:tr w:rsidR="001C595C" w:rsidTr="00904F72" w14:paraId="40CD51DF" w14:textId="77777777">
        <w:tc>
          <w:tcPr>
            <w:tcW w:w="9016" w:type="dxa"/>
            <w:gridSpan w:val="6"/>
            <w:shd w:val="clear" w:color="auto" w:fill="C6D9F1" w:themeFill="text2" w:themeFillTint="33"/>
          </w:tcPr>
          <w:p w:rsidRPr="001C595C" w:rsidR="001C595C" w:rsidP="00955869" w:rsidRDefault="001C595C" w14:paraId="372C7D3D" w14:textId="77777777">
            <w:pPr>
              <w:pStyle w:val="Numberlist"/>
              <w:numPr>
                <w:ilvl w:val="0"/>
                <w:numId w:val="0"/>
              </w:numPr>
              <w:rPr>
                <w:b/>
              </w:rPr>
            </w:pPr>
            <w:r w:rsidRPr="001C595C">
              <w:rPr>
                <w:b/>
              </w:rPr>
              <w:t>Executive summary</w:t>
            </w:r>
          </w:p>
        </w:tc>
      </w:tr>
      <w:tr w:rsidR="001C595C" w:rsidTr="00904F72" w14:paraId="3B94C6B5" w14:textId="77777777">
        <w:tc>
          <w:tcPr>
            <w:tcW w:w="9016" w:type="dxa"/>
            <w:gridSpan w:val="6"/>
          </w:tcPr>
          <w:p w:rsidR="001C595C" w:rsidP="00DE07D8" w:rsidRDefault="00CF51B8" w14:paraId="190D4309" w14:textId="47847DEF">
            <w:pPr>
              <w:pStyle w:val="Numberlist"/>
              <w:numPr>
                <w:ilvl w:val="0"/>
                <w:numId w:val="0"/>
              </w:numPr>
              <w:jc w:val="both"/>
              <w:rPr>
                <w:lang w:val="en-US"/>
              </w:rPr>
            </w:pPr>
            <w:r w:rsidRPr="00CF51B8">
              <w:rPr>
                <w:lang w:val="en-US"/>
              </w:rPr>
              <w:t>The review of the General Practice Locally Enhanced Services (LES) commissioning process for FY25/26</w:t>
            </w:r>
            <w:r>
              <w:rPr>
                <w:lang w:val="en-US"/>
              </w:rPr>
              <w:t>, undertaken by PWC</w:t>
            </w:r>
            <w:r w:rsidR="002D7826">
              <w:rPr>
                <w:lang w:val="en-US"/>
              </w:rPr>
              <w:t>,</w:t>
            </w:r>
            <w:r w:rsidRPr="00CF51B8">
              <w:rPr>
                <w:lang w:val="en-US"/>
              </w:rPr>
              <w:t xml:space="preserve"> highlight</w:t>
            </w:r>
            <w:r>
              <w:rPr>
                <w:lang w:val="en-US"/>
              </w:rPr>
              <w:t>ed</w:t>
            </w:r>
            <w:r w:rsidRPr="00CF51B8">
              <w:rPr>
                <w:lang w:val="en-US"/>
              </w:rPr>
              <w:t xml:space="preserve"> several key findings and recommendations</w:t>
            </w:r>
            <w:r w:rsidR="00DF614A">
              <w:rPr>
                <w:lang w:val="en-US"/>
              </w:rPr>
              <w:t xml:space="preserve"> relating to:</w:t>
            </w:r>
          </w:p>
          <w:p w:rsidR="00DF614A" w:rsidP="00DF614A" w:rsidRDefault="00DF614A" w14:paraId="51FE8CE6" w14:textId="77777777">
            <w:pPr>
              <w:pStyle w:val="Numberlist"/>
              <w:numPr>
                <w:ilvl w:val="0"/>
                <w:numId w:val="21"/>
              </w:numPr>
            </w:pPr>
            <w:r>
              <w:t>Strategy</w:t>
            </w:r>
          </w:p>
          <w:p w:rsidR="00DF614A" w:rsidP="00DF614A" w:rsidRDefault="00DF614A" w14:paraId="6E8A7BFF" w14:textId="77777777">
            <w:pPr>
              <w:pStyle w:val="Numberlist"/>
              <w:numPr>
                <w:ilvl w:val="0"/>
                <w:numId w:val="21"/>
              </w:numPr>
            </w:pPr>
            <w:r>
              <w:t>Commissioning and contracting</w:t>
            </w:r>
          </w:p>
          <w:p w:rsidR="00DF614A" w:rsidP="00DF614A" w:rsidRDefault="00E9640B" w14:paraId="21916791" w14:textId="4DCCA970">
            <w:pPr>
              <w:pStyle w:val="Numberlist"/>
              <w:numPr>
                <w:ilvl w:val="0"/>
                <w:numId w:val="21"/>
              </w:numPr>
            </w:pPr>
            <w:r>
              <w:t>Industrial action</w:t>
            </w:r>
          </w:p>
          <w:p w:rsidR="00E9640B" w:rsidP="00DF614A" w:rsidRDefault="00E9640B" w14:paraId="6C653268" w14:textId="77777777">
            <w:pPr>
              <w:pStyle w:val="Numberlist"/>
              <w:numPr>
                <w:ilvl w:val="0"/>
                <w:numId w:val="21"/>
              </w:numPr>
            </w:pPr>
            <w:r>
              <w:t>Business case process</w:t>
            </w:r>
          </w:p>
          <w:p w:rsidR="00E9640B" w:rsidP="00DF614A" w:rsidRDefault="00E9640B" w14:paraId="09FA6008" w14:textId="77777777">
            <w:pPr>
              <w:pStyle w:val="Numberlist"/>
              <w:numPr>
                <w:ilvl w:val="0"/>
                <w:numId w:val="21"/>
              </w:numPr>
            </w:pPr>
            <w:r>
              <w:t>Leadership</w:t>
            </w:r>
          </w:p>
          <w:p w:rsidR="00E9640B" w:rsidP="00DF614A" w:rsidRDefault="00A36A31" w14:paraId="7CBA6B51" w14:textId="77777777">
            <w:pPr>
              <w:pStyle w:val="Numberlist"/>
              <w:numPr>
                <w:ilvl w:val="0"/>
                <w:numId w:val="21"/>
              </w:numPr>
            </w:pPr>
            <w:r>
              <w:t>Communication and stakeholder management.</w:t>
            </w:r>
          </w:p>
          <w:p w:rsidR="00C72A1E" w:rsidP="00DE07D8" w:rsidRDefault="00D51CB0" w14:paraId="04421691" w14:textId="7633C5AF">
            <w:pPr>
              <w:pStyle w:val="Numberlist"/>
              <w:numPr>
                <w:ilvl w:val="0"/>
                <w:numId w:val="0"/>
              </w:numPr>
              <w:jc w:val="both"/>
            </w:pPr>
            <w:r>
              <w:t xml:space="preserve">The review was presented to ICB Board on </w:t>
            </w:r>
            <w:r w:rsidR="00377D33">
              <w:t>24</w:t>
            </w:r>
            <w:r w:rsidRPr="00377D33" w:rsidR="00377D33">
              <w:rPr>
                <w:vertAlign w:val="superscript"/>
              </w:rPr>
              <w:t>th</w:t>
            </w:r>
            <w:r w:rsidR="00377D33">
              <w:t xml:space="preserve"> July 2025, where </w:t>
            </w:r>
            <w:r w:rsidR="00AD2A9C">
              <w:t xml:space="preserve">the recommendations were </w:t>
            </w:r>
            <w:r w:rsidR="00CA2C2E">
              <w:t>supported and ICB Executives were asked to develop a d</w:t>
            </w:r>
            <w:r w:rsidR="00377D33">
              <w:t>etailed action plan.</w:t>
            </w:r>
            <w:r w:rsidR="00C72A1E">
              <w:t xml:space="preserve"> </w:t>
            </w:r>
            <w:r w:rsidR="00351F74">
              <w:t xml:space="preserve">The detailed action plan was presented at PCCSC in </w:t>
            </w:r>
            <w:r w:rsidR="00C65A26">
              <w:t>September</w:t>
            </w:r>
            <w:r w:rsidR="00F471DD">
              <w:t xml:space="preserve"> 2025.</w:t>
            </w:r>
            <w:r w:rsidR="008C2A4A">
              <w:t xml:space="preserve">  An update was presented in </w:t>
            </w:r>
            <w:r w:rsidR="002227BB">
              <w:t>November 2025</w:t>
            </w:r>
            <w:r w:rsidR="00C42017">
              <w:t xml:space="preserve"> and January 2026</w:t>
            </w:r>
            <w:r w:rsidR="002227BB">
              <w:t>.</w:t>
            </w:r>
            <w:r w:rsidR="00F471DD">
              <w:t xml:space="preserve">  </w:t>
            </w:r>
            <w:r w:rsidR="00C72A1E">
              <w:t xml:space="preserve">This paper presents </w:t>
            </w:r>
            <w:r w:rsidR="002227BB">
              <w:t xml:space="preserve">a </w:t>
            </w:r>
            <w:r w:rsidR="00C42017">
              <w:t>final</w:t>
            </w:r>
            <w:r w:rsidR="002227BB">
              <w:t xml:space="preserve"> </w:t>
            </w:r>
            <w:r w:rsidR="00351F74">
              <w:t>update against the</w:t>
            </w:r>
            <w:r w:rsidR="00C72A1E">
              <w:t xml:space="preserve"> action </w:t>
            </w:r>
            <w:r w:rsidR="005D06A5">
              <w:t>plan</w:t>
            </w:r>
            <w:r w:rsidR="00895458">
              <w:t xml:space="preserve"> and seeks support that it can now be closed</w:t>
            </w:r>
            <w:r w:rsidR="005D06A5">
              <w:t>.</w:t>
            </w:r>
          </w:p>
          <w:p w:rsidR="00ED40F6" w:rsidP="00F471DD" w:rsidRDefault="00ED40F6" w14:paraId="1FCAA125" w14:textId="03504C82">
            <w:pPr>
              <w:pStyle w:val="Numberlist"/>
              <w:numPr>
                <w:ilvl w:val="0"/>
                <w:numId w:val="0"/>
              </w:numPr>
            </w:pPr>
          </w:p>
        </w:tc>
      </w:tr>
      <w:tr w:rsidR="001C595C" w:rsidTr="00904F72" w14:paraId="3F4927A4" w14:textId="77777777">
        <w:tc>
          <w:tcPr>
            <w:tcW w:w="9016" w:type="dxa"/>
            <w:gridSpan w:val="6"/>
            <w:shd w:val="clear" w:color="auto" w:fill="C6D9F1" w:themeFill="text2" w:themeFillTint="33"/>
          </w:tcPr>
          <w:p w:rsidRPr="001C595C" w:rsidR="001C595C" w:rsidP="00955869" w:rsidRDefault="001C595C" w14:paraId="5597E56B" w14:textId="77777777">
            <w:pPr>
              <w:pStyle w:val="Numberlist"/>
              <w:numPr>
                <w:ilvl w:val="0"/>
                <w:numId w:val="0"/>
              </w:numPr>
              <w:rPr>
                <w:b/>
              </w:rPr>
            </w:pPr>
            <w:r w:rsidRPr="001C595C">
              <w:rPr>
                <w:b/>
              </w:rPr>
              <w:t>Recommendations</w:t>
            </w:r>
          </w:p>
        </w:tc>
      </w:tr>
      <w:tr w:rsidR="001C595C" w:rsidTr="00904F72" w14:paraId="62B8CB80" w14:textId="77777777">
        <w:tc>
          <w:tcPr>
            <w:tcW w:w="9016" w:type="dxa"/>
            <w:gridSpan w:val="6"/>
          </w:tcPr>
          <w:p w:rsidR="0004291C" w:rsidP="0004291C" w:rsidRDefault="0052376F" w14:paraId="1BDB566F" w14:textId="16EF7968">
            <w:r>
              <w:t>Primary Care Contracts Sub-Committee</w:t>
            </w:r>
            <w:r w:rsidR="00CA2C2E">
              <w:t xml:space="preserve"> are asked to: </w:t>
            </w:r>
          </w:p>
          <w:p w:rsidR="005D06A5" w:rsidP="005D06A5" w:rsidRDefault="0052376F" w14:paraId="436C6372" w14:textId="1DE11BC6">
            <w:pPr>
              <w:pStyle w:val="ListParagraph"/>
              <w:numPr>
                <w:ilvl w:val="0"/>
                <w:numId w:val="23"/>
              </w:numPr>
            </w:pPr>
            <w:r>
              <w:t xml:space="preserve">Note </w:t>
            </w:r>
            <w:r w:rsidR="00CA2C2E">
              <w:t xml:space="preserve">the </w:t>
            </w:r>
            <w:r w:rsidR="005D06A5">
              <w:t xml:space="preserve">final </w:t>
            </w:r>
            <w:r w:rsidR="00CA2C2E">
              <w:t>action plan</w:t>
            </w:r>
            <w:r w:rsidR="00D022B5">
              <w:t xml:space="preserve"> updates</w:t>
            </w:r>
            <w:r w:rsidR="005D06A5">
              <w:t>, noting that all actions are now completed</w:t>
            </w:r>
          </w:p>
          <w:p w:rsidR="005D06A5" w:rsidP="005D06A5" w:rsidRDefault="005D06A5" w14:paraId="1BEAC10F" w14:textId="21F550B0">
            <w:pPr>
              <w:pStyle w:val="ListParagraph"/>
              <w:numPr>
                <w:ilvl w:val="0"/>
                <w:numId w:val="22"/>
              </w:numPr>
            </w:pPr>
            <w:r>
              <w:t>Recommend to IC</w:t>
            </w:r>
            <w:r w:rsidR="00082A45">
              <w:t>B</w:t>
            </w:r>
            <w:r>
              <w:t xml:space="preserve"> Exe</w:t>
            </w:r>
            <w:r w:rsidR="00082A45">
              <w:t>c</w:t>
            </w:r>
            <w:r>
              <w:t xml:space="preserve">utive Committee that the </w:t>
            </w:r>
            <w:r w:rsidR="00082A45">
              <w:t>action plan be closed</w:t>
            </w:r>
          </w:p>
          <w:p w:rsidR="001C595C" w:rsidP="0004291C" w:rsidRDefault="001C595C" w14:paraId="76CE484E" w14:textId="34797B3E"/>
        </w:tc>
      </w:tr>
      <w:tr w:rsidR="001C595C" w:rsidTr="00904F72" w14:paraId="1DF15A20" w14:textId="77777777">
        <w:tc>
          <w:tcPr>
            <w:tcW w:w="9016" w:type="dxa"/>
            <w:gridSpan w:val="6"/>
            <w:shd w:val="clear" w:color="auto" w:fill="C6D9F1" w:themeFill="text2" w:themeFillTint="33"/>
          </w:tcPr>
          <w:p w:rsidRPr="001C595C" w:rsidR="001C595C" w:rsidP="001C595C" w:rsidRDefault="001C595C" w14:paraId="6663CE61" w14:textId="77777777">
            <w:pPr>
              <w:rPr>
                <w:b/>
              </w:rPr>
            </w:pPr>
            <w:r w:rsidRPr="001C595C">
              <w:rPr>
                <w:b/>
              </w:rPr>
              <w:t xml:space="preserve">Governance and reporting </w:t>
            </w:r>
            <w:r w:rsidRPr="001C595C">
              <w:t>(list other forums that have discussed this paper)</w:t>
            </w:r>
          </w:p>
        </w:tc>
      </w:tr>
      <w:tr w:rsidR="001C595C" w:rsidTr="00904F72" w14:paraId="17CDF5C1" w14:textId="77777777">
        <w:tc>
          <w:tcPr>
            <w:tcW w:w="2999" w:type="dxa"/>
            <w:shd w:val="clear" w:color="auto" w:fill="FFFFFF" w:themeFill="background1"/>
          </w:tcPr>
          <w:p w:rsidRPr="001C595C" w:rsidR="001C595C" w:rsidP="001C595C" w:rsidRDefault="001C595C" w14:paraId="4F1B2CE7" w14:textId="77777777">
            <w:pPr>
              <w:rPr>
                <w:b/>
              </w:rPr>
            </w:pPr>
            <w:r>
              <w:rPr>
                <w:b/>
              </w:rPr>
              <w:t>Meeting</w:t>
            </w:r>
          </w:p>
        </w:tc>
        <w:tc>
          <w:tcPr>
            <w:tcW w:w="3021" w:type="dxa"/>
            <w:gridSpan w:val="4"/>
            <w:shd w:val="clear" w:color="auto" w:fill="FFFFFF" w:themeFill="background1"/>
          </w:tcPr>
          <w:p w:rsidRPr="001C595C" w:rsidR="001C595C" w:rsidP="001C595C" w:rsidRDefault="001C595C" w14:paraId="60968B5C" w14:textId="77777777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2996" w:type="dxa"/>
            <w:shd w:val="clear" w:color="auto" w:fill="FFFFFF" w:themeFill="background1"/>
          </w:tcPr>
          <w:p w:rsidRPr="001C595C" w:rsidR="001C595C" w:rsidP="001C595C" w:rsidRDefault="001C595C" w14:paraId="0A6D226A" w14:textId="77777777">
            <w:pPr>
              <w:rPr>
                <w:b/>
              </w:rPr>
            </w:pPr>
            <w:r>
              <w:rPr>
                <w:b/>
              </w:rPr>
              <w:t>Outcomes</w:t>
            </w:r>
          </w:p>
        </w:tc>
      </w:tr>
      <w:tr w:rsidR="0004291C" w:rsidTr="00765DAD" w14:paraId="06E466D9" w14:textId="77777777"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EF7374" w:rsidR="0004291C" w:rsidP="0004291C" w:rsidRDefault="0004291C" w14:paraId="5359BE43" w14:textId="3FD0419B">
            <w:pPr>
              <w:rPr>
                <w:b/>
                <w:highlight w:val="yellow"/>
              </w:rPr>
            </w:pPr>
          </w:p>
        </w:tc>
        <w:tc>
          <w:tcPr>
            <w:tcW w:w="30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EF7374" w:rsidR="0004291C" w:rsidP="0004291C" w:rsidRDefault="0004291C" w14:paraId="34E4DF51" w14:textId="696E195F">
            <w:pPr>
              <w:rPr>
                <w:bCs/>
                <w:highlight w:val="yellow"/>
              </w:rPr>
            </w:pPr>
          </w:p>
        </w:tc>
        <w:tc>
          <w:tcPr>
            <w:tcW w:w="2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EF7374" w:rsidR="0004291C" w:rsidP="0004291C" w:rsidRDefault="0004291C" w14:paraId="4B57EB22" w14:textId="18065AE2">
            <w:pPr>
              <w:rPr>
                <w:bCs/>
              </w:rPr>
            </w:pPr>
          </w:p>
        </w:tc>
      </w:tr>
      <w:tr w:rsidR="001C595C" w:rsidTr="00904F72" w14:paraId="551603BF" w14:textId="77777777">
        <w:tc>
          <w:tcPr>
            <w:tcW w:w="9016" w:type="dxa"/>
            <w:gridSpan w:val="6"/>
            <w:shd w:val="clear" w:color="auto" w:fill="C6D9F1" w:themeFill="text2" w:themeFillTint="33"/>
          </w:tcPr>
          <w:p w:rsidRPr="001C595C" w:rsidR="001C595C" w:rsidP="001C595C" w:rsidRDefault="001C595C" w14:paraId="034A511A" w14:textId="77777777">
            <w:pPr>
              <w:rPr>
                <w:b/>
              </w:rPr>
            </w:pPr>
            <w:r>
              <w:rPr>
                <w:b/>
              </w:rPr>
              <w:lastRenderedPageBreak/>
              <w:t>Conflicts of interest identified</w:t>
            </w:r>
          </w:p>
        </w:tc>
      </w:tr>
      <w:tr w:rsidR="001C595C" w:rsidTr="00904F72" w14:paraId="6F988758" w14:textId="77777777">
        <w:tc>
          <w:tcPr>
            <w:tcW w:w="9016" w:type="dxa"/>
            <w:gridSpan w:val="6"/>
            <w:shd w:val="clear" w:color="auto" w:fill="FFFFFF" w:themeFill="background1"/>
          </w:tcPr>
          <w:p w:rsidRPr="00CA763A" w:rsidR="001C595C" w:rsidP="001C595C" w:rsidRDefault="00CA763A" w14:paraId="7E7B4D43" w14:textId="5B4FF574">
            <w:pPr>
              <w:rPr>
                <w:bCs/>
              </w:rPr>
            </w:pPr>
            <w:r w:rsidRPr="00CA763A">
              <w:rPr>
                <w:bCs/>
              </w:rPr>
              <w:t>Not applicable</w:t>
            </w:r>
          </w:p>
          <w:p w:rsidR="00CA763A" w:rsidP="001C595C" w:rsidRDefault="00CA763A" w14:paraId="489AA429" w14:textId="117FE307">
            <w:pPr>
              <w:rPr>
                <w:b/>
              </w:rPr>
            </w:pPr>
          </w:p>
        </w:tc>
      </w:tr>
      <w:tr w:rsidR="001C595C" w:rsidTr="00904F72" w14:paraId="4569AF41" w14:textId="77777777">
        <w:tc>
          <w:tcPr>
            <w:tcW w:w="9016" w:type="dxa"/>
            <w:gridSpan w:val="6"/>
            <w:shd w:val="clear" w:color="auto" w:fill="C6D9F1" w:themeFill="text2" w:themeFillTint="33"/>
          </w:tcPr>
          <w:p w:rsidR="001C595C" w:rsidP="001C595C" w:rsidRDefault="001C595C" w14:paraId="498D1BA0" w14:textId="77777777">
            <w:pPr>
              <w:rPr>
                <w:b/>
              </w:rPr>
            </w:pPr>
            <w:r>
              <w:rPr>
                <w:b/>
              </w:rPr>
              <w:t xml:space="preserve">Implications </w:t>
            </w:r>
          </w:p>
        </w:tc>
      </w:tr>
      <w:tr w:rsidR="001F3F3D" w:rsidTr="00904F72" w14:paraId="5D9BB821" w14:textId="77777777">
        <w:tc>
          <w:tcPr>
            <w:tcW w:w="2999" w:type="dxa"/>
            <w:shd w:val="clear" w:color="auto" w:fill="FFFFFF" w:themeFill="background1"/>
          </w:tcPr>
          <w:p w:rsidRPr="001F3F3D" w:rsidR="001F3F3D" w:rsidP="001C595C" w:rsidRDefault="001F3F3D" w14:paraId="02751A32" w14:textId="77777777">
            <w:pPr>
              <w:rPr>
                <w:b/>
                <w:i/>
              </w:rPr>
            </w:pPr>
            <w:r w:rsidRPr="001F3F3D">
              <w:rPr>
                <w:i/>
              </w:rPr>
              <w:t>If yes, please provide a brief risk description and reference number</w:t>
            </w:r>
          </w:p>
        </w:tc>
        <w:tc>
          <w:tcPr>
            <w:tcW w:w="713" w:type="dxa"/>
            <w:shd w:val="clear" w:color="auto" w:fill="FFFFFF" w:themeFill="background1"/>
          </w:tcPr>
          <w:p w:rsidR="001F3F3D" w:rsidP="001C595C" w:rsidRDefault="001F3F3D" w14:paraId="617AB1E0" w14:textId="77777777">
            <w:pPr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" w:type="dxa"/>
            <w:shd w:val="clear" w:color="auto" w:fill="FFFFFF" w:themeFill="background1"/>
          </w:tcPr>
          <w:p w:rsidR="001F3F3D" w:rsidP="001C595C" w:rsidRDefault="001F3F3D" w14:paraId="3B06C3AE" w14:textId="77777777">
            <w:pPr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704" w:type="dxa"/>
            <w:shd w:val="clear" w:color="auto" w:fill="FFFFFF" w:themeFill="background1"/>
          </w:tcPr>
          <w:p w:rsidR="001F3F3D" w:rsidP="001C595C" w:rsidRDefault="001F3F3D" w14:paraId="0D8DCADF" w14:textId="77777777">
            <w:pPr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3898" w:type="dxa"/>
            <w:gridSpan w:val="2"/>
            <w:shd w:val="clear" w:color="auto" w:fill="FFFFFF" w:themeFill="background1"/>
          </w:tcPr>
          <w:p w:rsidR="001F3F3D" w:rsidP="001C595C" w:rsidRDefault="001F3F3D" w14:paraId="13AC8CA1" w14:textId="77777777">
            <w:pPr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1F3F3D" w:rsidTr="00904F72" w14:paraId="7628B833" w14:textId="77777777">
        <w:tc>
          <w:tcPr>
            <w:tcW w:w="2999" w:type="dxa"/>
            <w:shd w:val="clear" w:color="auto" w:fill="FFFFFF" w:themeFill="background1"/>
          </w:tcPr>
          <w:p w:rsidRPr="001F3F3D" w:rsidR="001F3F3D" w:rsidP="001F3F3D" w:rsidRDefault="001F3F3D" w14:paraId="39F3BA4E" w14:textId="77777777">
            <w:pPr>
              <w:shd w:val="clear" w:color="auto" w:fill="FFFFFF" w:themeFill="background1"/>
            </w:pPr>
            <w:r w:rsidRPr="001F3F3D">
              <w:t>Quality impact assessment completed</w:t>
            </w:r>
          </w:p>
        </w:tc>
        <w:tc>
          <w:tcPr>
            <w:tcW w:w="713" w:type="dxa"/>
            <w:shd w:val="clear" w:color="auto" w:fill="FFFFFF" w:themeFill="background1"/>
          </w:tcPr>
          <w:p w:rsidRPr="001F3F3D" w:rsidR="001F3F3D" w:rsidP="001F3F3D" w:rsidRDefault="001F3F3D" w14:paraId="563F26E4" w14:textId="77777777">
            <w:pPr>
              <w:shd w:val="clear" w:color="auto" w:fill="FFFFFF" w:themeFill="background1"/>
            </w:pPr>
          </w:p>
        </w:tc>
        <w:tc>
          <w:tcPr>
            <w:tcW w:w="702" w:type="dxa"/>
            <w:shd w:val="clear" w:color="auto" w:fill="FFFFFF" w:themeFill="background1"/>
          </w:tcPr>
          <w:p w:rsidRPr="001F3F3D" w:rsidR="001F3F3D" w:rsidP="001F3F3D" w:rsidRDefault="001F3F3D" w14:paraId="4FC3C986" w14:textId="77777777">
            <w:pPr>
              <w:shd w:val="clear" w:color="auto" w:fill="FFFFFF" w:themeFill="background1"/>
            </w:pPr>
          </w:p>
        </w:tc>
        <w:tc>
          <w:tcPr>
            <w:tcW w:w="704" w:type="dxa"/>
            <w:shd w:val="clear" w:color="auto" w:fill="FFFFFF" w:themeFill="background1"/>
          </w:tcPr>
          <w:p w:rsidRPr="001F3F3D" w:rsidR="001F3F3D" w:rsidP="00695D6A" w:rsidRDefault="00695D6A" w14:paraId="25170B93" w14:textId="08E7A782">
            <w:pPr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3898" w:type="dxa"/>
            <w:gridSpan w:val="2"/>
            <w:shd w:val="clear" w:color="auto" w:fill="FFFFFF" w:themeFill="background1"/>
          </w:tcPr>
          <w:p w:rsidRPr="001F3F3D" w:rsidR="001F3F3D" w:rsidP="001F3F3D" w:rsidRDefault="001F3F3D" w14:paraId="0023BD7B" w14:textId="77777777">
            <w:pPr>
              <w:shd w:val="clear" w:color="auto" w:fill="FFFFFF" w:themeFill="background1"/>
            </w:pPr>
          </w:p>
        </w:tc>
      </w:tr>
      <w:tr w:rsidR="001F3F3D" w:rsidTr="00904F72" w14:paraId="6EEDA663" w14:textId="77777777">
        <w:tc>
          <w:tcPr>
            <w:tcW w:w="2999" w:type="dxa"/>
            <w:shd w:val="clear" w:color="auto" w:fill="FFFFFF" w:themeFill="background1"/>
          </w:tcPr>
          <w:p w:rsidRPr="001F3F3D" w:rsidR="001F3F3D" w:rsidP="001F3F3D" w:rsidRDefault="001F3F3D" w14:paraId="132F764A" w14:textId="77777777">
            <w:pPr>
              <w:shd w:val="clear" w:color="auto" w:fill="FFFFFF" w:themeFill="background1"/>
            </w:pPr>
            <w:r w:rsidRPr="001F3F3D">
              <w:t>Equality impact assessment completed</w:t>
            </w:r>
          </w:p>
        </w:tc>
        <w:tc>
          <w:tcPr>
            <w:tcW w:w="713" w:type="dxa"/>
            <w:shd w:val="clear" w:color="auto" w:fill="FFFFFF" w:themeFill="background1"/>
          </w:tcPr>
          <w:p w:rsidRPr="001F3F3D" w:rsidR="001F3F3D" w:rsidP="001F3F3D" w:rsidRDefault="001F3F3D" w14:paraId="1ED9BD31" w14:textId="77777777">
            <w:pPr>
              <w:shd w:val="clear" w:color="auto" w:fill="FFFFFF" w:themeFill="background1"/>
            </w:pPr>
          </w:p>
        </w:tc>
        <w:tc>
          <w:tcPr>
            <w:tcW w:w="702" w:type="dxa"/>
            <w:shd w:val="clear" w:color="auto" w:fill="FFFFFF" w:themeFill="background1"/>
          </w:tcPr>
          <w:p w:rsidRPr="001F3F3D" w:rsidR="001F3F3D" w:rsidP="001F3F3D" w:rsidRDefault="001F3F3D" w14:paraId="223BBF25" w14:textId="77777777">
            <w:pPr>
              <w:shd w:val="clear" w:color="auto" w:fill="FFFFFF" w:themeFill="background1"/>
            </w:pPr>
          </w:p>
        </w:tc>
        <w:tc>
          <w:tcPr>
            <w:tcW w:w="704" w:type="dxa"/>
            <w:shd w:val="clear" w:color="auto" w:fill="FFFFFF" w:themeFill="background1"/>
          </w:tcPr>
          <w:p w:rsidRPr="001F3F3D" w:rsidR="001F3F3D" w:rsidP="00695D6A" w:rsidRDefault="00695D6A" w14:paraId="6920A6B6" w14:textId="3A11D2F6">
            <w:pPr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3898" w:type="dxa"/>
            <w:gridSpan w:val="2"/>
            <w:shd w:val="clear" w:color="auto" w:fill="FFFFFF" w:themeFill="background1"/>
          </w:tcPr>
          <w:p w:rsidRPr="001F3F3D" w:rsidR="001F3F3D" w:rsidP="001F3F3D" w:rsidRDefault="001F3F3D" w14:paraId="24A87DC5" w14:textId="77777777">
            <w:pPr>
              <w:shd w:val="clear" w:color="auto" w:fill="FFFFFF" w:themeFill="background1"/>
            </w:pPr>
          </w:p>
        </w:tc>
      </w:tr>
      <w:tr w:rsidR="001F3F3D" w:rsidTr="00904F72" w14:paraId="47AB07EE" w14:textId="77777777">
        <w:tc>
          <w:tcPr>
            <w:tcW w:w="2999" w:type="dxa"/>
            <w:shd w:val="clear" w:color="auto" w:fill="FFFFFF" w:themeFill="background1"/>
          </w:tcPr>
          <w:p w:rsidRPr="001F3F3D" w:rsidR="001F3F3D" w:rsidP="001F3F3D" w:rsidRDefault="001F3F3D" w14:paraId="2E150A2B" w14:textId="77777777">
            <w:pPr>
              <w:shd w:val="clear" w:color="auto" w:fill="FFFFFF" w:themeFill="background1"/>
            </w:pPr>
            <w:r w:rsidRPr="001F3F3D">
              <w:t>Privacy impact assessment completed</w:t>
            </w:r>
          </w:p>
        </w:tc>
        <w:tc>
          <w:tcPr>
            <w:tcW w:w="713" w:type="dxa"/>
            <w:shd w:val="clear" w:color="auto" w:fill="FFFFFF" w:themeFill="background1"/>
          </w:tcPr>
          <w:p w:rsidRPr="001F3F3D" w:rsidR="001F3F3D" w:rsidP="001F3F3D" w:rsidRDefault="001F3F3D" w14:paraId="7833E42A" w14:textId="77777777">
            <w:pPr>
              <w:shd w:val="clear" w:color="auto" w:fill="FFFFFF" w:themeFill="background1"/>
            </w:pPr>
          </w:p>
        </w:tc>
        <w:tc>
          <w:tcPr>
            <w:tcW w:w="702" w:type="dxa"/>
            <w:shd w:val="clear" w:color="auto" w:fill="FFFFFF" w:themeFill="background1"/>
          </w:tcPr>
          <w:p w:rsidRPr="001F3F3D" w:rsidR="001F3F3D" w:rsidP="001F3F3D" w:rsidRDefault="001F3F3D" w14:paraId="79C52992" w14:textId="77777777">
            <w:pPr>
              <w:shd w:val="clear" w:color="auto" w:fill="FFFFFF" w:themeFill="background1"/>
            </w:pPr>
          </w:p>
        </w:tc>
        <w:tc>
          <w:tcPr>
            <w:tcW w:w="704" w:type="dxa"/>
            <w:shd w:val="clear" w:color="auto" w:fill="FFFFFF" w:themeFill="background1"/>
          </w:tcPr>
          <w:p w:rsidRPr="001F3F3D" w:rsidR="001F3F3D" w:rsidP="00695D6A" w:rsidRDefault="00695D6A" w14:paraId="1BD8D23C" w14:textId="58D702B2">
            <w:pPr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3898" w:type="dxa"/>
            <w:gridSpan w:val="2"/>
            <w:shd w:val="clear" w:color="auto" w:fill="FFFFFF" w:themeFill="background1"/>
          </w:tcPr>
          <w:p w:rsidRPr="001F3F3D" w:rsidR="001F3F3D" w:rsidP="001F3F3D" w:rsidRDefault="001F3F3D" w14:paraId="6805F593" w14:textId="77777777">
            <w:pPr>
              <w:shd w:val="clear" w:color="auto" w:fill="FFFFFF" w:themeFill="background1"/>
            </w:pPr>
          </w:p>
        </w:tc>
      </w:tr>
      <w:tr w:rsidR="001F3F3D" w:rsidTr="00904F72" w14:paraId="399777E2" w14:textId="77777777">
        <w:tc>
          <w:tcPr>
            <w:tcW w:w="2999" w:type="dxa"/>
            <w:shd w:val="clear" w:color="auto" w:fill="FFFFFF" w:themeFill="background1"/>
          </w:tcPr>
          <w:p w:rsidRPr="001F3F3D" w:rsidR="001F3F3D" w:rsidP="001F3F3D" w:rsidRDefault="001F3F3D" w14:paraId="075C1526" w14:textId="77777777">
            <w:pPr>
              <w:shd w:val="clear" w:color="auto" w:fill="FFFFFF" w:themeFill="background1"/>
            </w:pPr>
            <w:r w:rsidRPr="001F3F3D">
              <w:t>Financial impact assessment completed</w:t>
            </w:r>
          </w:p>
        </w:tc>
        <w:tc>
          <w:tcPr>
            <w:tcW w:w="713" w:type="dxa"/>
            <w:shd w:val="clear" w:color="auto" w:fill="FFFFFF" w:themeFill="background1"/>
          </w:tcPr>
          <w:p w:rsidRPr="001F3F3D" w:rsidR="001F3F3D" w:rsidP="001F3F3D" w:rsidRDefault="001F3F3D" w14:paraId="72A4048E" w14:textId="77777777">
            <w:pPr>
              <w:shd w:val="clear" w:color="auto" w:fill="FFFFFF" w:themeFill="background1"/>
            </w:pPr>
          </w:p>
        </w:tc>
        <w:tc>
          <w:tcPr>
            <w:tcW w:w="702" w:type="dxa"/>
            <w:shd w:val="clear" w:color="auto" w:fill="FFFFFF" w:themeFill="background1"/>
          </w:tcPr>
          <w:p w:rsidRPr="001F3F3D" w:rsidR="001F3F3D" w:rsidP="001F3F3D" w:rsidRDefault="001F3F3D" w14:paraId="194FACCE" w14:textId="77777777">
            <w:pPr>
              <w:shd w:val="clear" w:color="auto" w:fill="FFFFFF" w:themeFill="background1"/>
            </w:pPr>
          </w:p>
        </w:tc>
        <w:tc>
          <w:tcPr>
            <w:tcW w:w="704" w:type="dxa"/>
            <w:shd w:val="clear" w:color="auto" w:fill="FFFFFF" w:themeFill="background1"/>
          </w:tcPr>
          <w:p w:rsidRPr="001F3F3D" w:rsidR="001F3F3D" w:rsidP="00695D6A" w:rsidRDefault="00695D6A" w14:paraId="20A51FFF" w14:textId="4B8F4154">
            <w:pPr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3898" w:type="dxa"/>
            <w:gridSpan w:val="2"/>
            <w:shd w:val="clear" w:color="auto" w:fill="FFFFFF" w:themeFill="background1"/>
          </w:tcPr>
          <w:p w:rsidRPr="001F3F3D" w:rsidR="001F3F3D" w:rsidP="001F3F3D" w:rsidRDefault="001F3F3D" w14:paraId="79C94636" w14:textId="77777777">
            <w:pPr>
              <w:shd w:val="clear" w:color="auto" w:fill="FFFFFF" w:themeFill="background1"/>
            </w:pPr>
          </w:p>
        </w:tc>
      </w:tr>
      <w:tr w:rsidR="001F3F3D" w:rsidTr="00904F72" w14:paraId="60375C5D" w14:textId="77777777">
        <w:tc>
          <w:tcPr>
            <w:tcW w:w="2999" w:type="dxa"/>
            <w:shd w:val="clear" w:color="auto" w:fill="FFFFFF" w:themeFill="background1"/>
          </w:tcPr>
          <w:p w:rsidRPr="001F3F3D" w:rsidR="001F3F3D" w:rsidP="001F3F3D" w:rsidRDefault="001F3F3D" w14:paraId="02DEF318" w14:textId="77777777">
            <w:pPr>
              <w:shd w:val="clear" w:color="auto" w:fill="FFFFFF" w:themeFill="background1"/>
            </w:pPr>
            <w:r w:rsidRPr="001F3F3D">
              <w:t>Associated risks</w:t>
            </w:r>
          </w:p>
        </w:tc>
        <w:tc>
          <w:tcPr>
            <w:tcW w:w="713" w:type="dxa"/>
            <w:shd w:val="clear" w:color="auto" w:fill="FFFFFF" w:themeFill="background1"/>
          </w:tcPr>
          <w:p w:rsidRPr="001F3F3D" w:rsidR="001F3F3D" w:rsidP="001F3F3D" w:rsidRDefault="001F3F3D" w14:paraId="3E2098F7" w14:textId="77777777">
            <w:pPr>
              <w:shd w:val="clear" w:color="auto" w:fill="FFFFFF" w:themeFill="background1"/>
            </w:pPr>
          </w:p>
        </w:tc>
        <w:tc>
          <w:tcPr>
            <w:tcW w:w="702" w:type="dxa"/>
            <w:shd w:val="clear" w:color="auto" w:fill="FFFFFF" w:themeFill="background1"/>
          </w:tcPr>
          <w:p w:rsidRPr="001F3F3D" w:rsidR="001F3F3D" w:rsidP="001F3F3D" w:rsidRDefault="001F3F3D" w14:paraId="03990CE2" w14:textId="77777777">
            <w:pPr>
              <w:shd w:val="clear" w:color="auto" w:fill="FFFFFF" w:themeFill="background1"/>
            </w:pPr>
          </w:p>
        </w:tc>
        <w:tc>
          <w:tcPr>
            <w:tcW w:w="704" w:type="dxa"/>
            <w:shd w:val="clear" w:color="auto" w:fill="FFFFFF" w:themeFill="background1"/>
          </w:tcPr>
          <w:p w:rsidRPr="001F3F3D" w:rsidR="001F3F3D" w:rsidP="00695D6A" w:rsidRDefault="00695D6A" w14:paraId="218FF9B8" w14:textId="51CA051D">
            <w:pPr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3898" w:type="dxa"/>
            <w:gridSpan w:val="2"/>
            <w:shd w:val="clear" w:color="auto" w:fill="FFFFFF" w:themeFill="background1"/>
          </w:tcPr>
          <w:p w:rsidRPr="001F3F3D" w:rsidR="001F3F3D" w:rsidP="001F3F3D" w:rsidRDefault="001F3F3D" w14:paraId="2B6BC37D" w14:textId="77777777">
            <w:pPr>
              <w:shd w:val="clear" w:color="auto" w:fill="FFFFFF" w:themeFill="background1"/>
            </w:pPr>
          </w:p>
        </w:tc>
      </w:tr>
      <w:tr w:rsidR="001F3F3D" w:rsidTr="00904F72" w14:paraId="69418540" w14:textId="77777777">
        <w:tc>
          <w:tcPr>
            <w:tcW w:w="2999" w:type="dxa"/>
            <w:shd w:val="clear" w:color="auto" w:fill="FFFFFF" w:themeFill="background1"/>
          </w:tcPr>
          <w:p w:rsidRPr="001F3F3D" w:rsidR="001F3F3D" w:rsidP="001F3F3D" w:rsidRDefault="001F3F3D" w14:paraId="46DF4057" w14:textId="77777777">
            <w:pPr>
              <w:shd w:val="clear" w:color="auto" w:fill="FFFFFF" w:themeFill="background1"/>
            </w:pPr>
            <w:r w:rsidRPr="001F3F3D">
              <w:t>Are associated risks detailed on the ICS Risk Register?</w:t>
            </w:r>
          </w:p>
        </w:tc>
        <w:tc>
          <w:tcPr>
            <w:tcW w:w="713" w:type="dxa"/>
            <w:shd w:val="clear" w:color="auto" w:fill="FFFFFF" w:themeFill="background1"/>
          </w:tcPr>
          <w:p w:rsidRPr="001F3F3D" w:rsidR="001F3F3D" w:rsidP="001F3F3D" w:rsidRDefault="001F3F3D" w14:paraId="7DB41A4D" w14:textId="77777777">
            <w:pPr>
              <w:shd w:val="clear" w:color="auto" w:fill="FFFFFF" w:themeFill="background1"/>
            </w:pPr>
          </w:p>
        </w:tc>
        <w:tc>
          <w:tcPr>
            <w:tcW w:w="702" w:type="dxa"/>
            <w:shd w:val="clear" w:color="auto" w:fill="FFFFFF" w:themeFill="background1"/>
          </w:tcPr>
          <w:p w:rsidRPr="001F3F3D" w:rsidR="001F3F3D" w:rsidP="001F3F3D" w:rsidRDefault="001F3F3D" w14:paraId="0161EDDE" w14:textId="77777777">
            <w:pPr>
              <w:shd w:val="clear" w:color="auto" w:fill="FFFFFF" w:themeFill="background1"/>
            </w:pPr>
          </w:p>
        </w:tc>
        <w:tc>
          <w:tcPr>
            <w:tcW w:w="704" w:type="dxa"/>
            <w:shd w:val="clear" w:color="auto" w:fill="FFFFFF" w:themeFill="background1"/>
          </w:tcPr>
          <w:p w:rsidRPr="001F3F3D" w:rsidR="001F3F3D" w:rsidP="00695D6A" w:rsidRDefault="00695D6A" w14:paraId="24EF14B9" w14:textId="4E32FBF5">
            <w:pPr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3898" w:type="dxa"/>
            <w:gridSpan w:val="2"/>
            <w:shd w:val="clear" w:color="auto" w:fill="FFFFFF" w:themeFill="background1"/>
          </w:tcPr>
          <w:p w:rsidRPr="001F3F3D" w:rsidR="001F3F3D" w:rsidP="001F3F3D" w:rsidRDefault="001F3F3D" w14:paraId="02FAC418" w14:textId="77777777">
            <w:pPr>
              <w:shd w:val="clear" w:color="auto" w:fill="FFFFFF" w:themeFill="background1"/>
            </w:pPr>
          </w:p>
        </w:tc>
      </w:tr>
    </w:tbl>
    <w:p w:rsidR="001C595C" w:rsidP="001F3F3D" w:rsidRDefault="001C595C" w14:paraId="11A1D71D" w14:textId="0F8FB4A6">
      <w:pPr>
        <w:pStyle w:val="Numberlist"/>
        <w:numPr>
          <w:ilvl w:val="0"/>
          <w:numId w:val="0"/>
        </w:numPr>
        <w:shd w:val="clear" w:color="auto" w:fill="FFFFFF" w:themeFill="background1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904F72" w:rsidTr="00904F72" w14:paraId="61D00D71" w14:textId="77777777">
        <w:tc>
          <w:tcPr>
            <w:tcW w:w="2972" w:type="dxa"/>
            <w:shd w:val="clear" w:color="auto" w:fill="B8CCE4" w:themeFill="accent1" w:themeFillTint="66"/>
          </w:tcPr>
          <w:p w:rsidR="00904F72" w:rsidP="001F3F3D" w:rsidRDefault="00904F72" w14:paraId="1D2C3BB1" w14:textId="6FBE339A">
            <w:pPr>
              <w:pStyle w:val="Numberlist"/>
              <w:numPr>
                <w:ilvl w:val="0"/>
                <w:numId w:val="0"/>
              </w:numPr>
            </w:pPr>
            <w:r>
              <w:t>Report authorised by:</w:t>
            </w:r>
          </w:p>
        </w:tc>
        <w:tc>
          <w:tcPr>
            <w:tcW w:w="6044" w:type="dxa"/>
          </w:tcPr>
          <w:p w:rsidR="00904F72" w:rsidP="001F3F3D" w:rsidRDefault="00904F72" w14:paraId="44FABA76" w14:textId="7BDE5B71">
            <w:pPr>
              <w:pStyle w:val="Numberlist"/>
              <w:numPr>
                <w:ilvl w:val="0"/>
                <w:numId w:val="0"/>
              </w:numPr>
            </w:pPr>
          </w:p>
        </w:tc>
      </w:tr>
    </w:tbl>
    <w:p w:rsidR="00904F72" w:rsidP="001F3F3D" w:rsidRDefault="00904F72" w14:paraId="46071BE7" w14:textId="2A314478">
      <w:pPr>
        <w:pStyle w:val="Numberlist"/>
        <w:numPr>
          <w:ilvl w:val="0"/>
          <w:numId w:val="0"/>
        </w:numPr>
        <w:shd w:val="clear" w:color="auto" w:fill="FFFFFF" w:themeFill="background1"/>
      </w:pPr>
    </w:p>
    <w:p w:rsidR="0004291C" w:rsidP="001F3F3D" w:rsidRDefault="0004291C" w14:paraId="3F1C87B6" w14:textId="448F1BF8">
      <w:pPr>
        <w:pStyle w:val="Numberlist"/>
        <w:numPr>
          <w:ilvl w:val="0"/>
          <w:numId w:val="0"/>
        </w:numPr>
        <w:shd w:val="clear" w:color="auto" w:fill="FFFFFF" w:themeFill="background1"/>
      </w:pPr>
    </w:p>
    <w:p w:rsidRPr="00811A35" w:rsidR="0004291C" w:rsidP="00695D6A" w:rsidRDefault="0004291C" w14:paraId="22303478" w14:textId="12A0AD2E"/>
    <w:sectPr w:rsidRPr="00811A35" w:rsidR="0004291C">
      <w:headerReference w:type="default" r:id="rId11"/>
      <w:footerReference w:type="default" r:id="rId12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4243" w:rsidP="00811A35" w:rsidRDefault="00494243" w14:paraId="6C9D6360" w14:textId="77777777">
      <w:pPr>
        <w:spacing w:after="0" w:line="240" w:lineRule="auto"/>
      </w:pPr>
      <w:r>
        <w:separator/>
      </w:r>
    </w:p>
  </w:endnote>
  <w:endnote w:type="continuationSeparator" w:id="0">
    <w:p w:rsidR="00494243" w:rsidP="00811A35" w:rsidRDefault="00494243" w14:paraId="570BD4E0" w14:textId="77777777">
      <w:pPr>
        <w:spacing w:after="0" w:line="240" w:lineRule="auto"/>
      </w:pPr>
      <w:r>
        <w:continuationSeparator/>
      </w:r>
    </w:p>
  </w:endnote>
  <w:endnote w:type="continuationNotice" w:id="1">
    <w:p w:rsidR="00494243" w:rsidRDefault="00494243" w14:paraId="22B7B394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88474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A5ED8" w:rsidRDefault="00CA5ED8" w14:paraId="3C4967D4" w14:textId="777777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0E3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A5ED8" w:rsidRDefault="00CA5ED8" w14:paraId="6721074E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4243" w:rsidP="00811A35" w:rsidRDefault="00494243" w14:paraId="4186867D" w14:textId="77777777">
      <w:pPr>
        <w:spacing w:after="0" w:line="240" w:lineRule="auto"/>
      </w:pPr>
      <w:r>
        <w:separator/>
      </w:r>
    </w:p>
  </w:footnote>
  <w:footnote w:type="continuationSeparator" w:id="0">
    <w:p w:rsidR="00494243" w:rsidP="00811A35" w:rsidRDefault="00494243" w14:paraId="612CB796" w14:textId="77777777">
      <w:pPr>
        <w:spacing w:after="0" w:line="240" w:lineRule="auto"/>
      </w:pPr>
      <w:r>
        <w:continuationSeparator/>
      </w:r>
    </w:p>
  </w:footnote>
  <w:footnote w:type="continuationNotice" w:id="1">
    <w:p w:rsidR="00494243" w:rsidRDefault="00494243" w14:paraId="115536BF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11A35" w:rsidP="00E0327B" w:rsidRDefault="007E6E57" w14:paraId="01FED1BC" w14:textId="7283C991">
    <w:pPr>
      <w:pStyle w:val="Headers"/>
      <w:ind w:firstLine="720"/>
    </w:pPr>
    <w:r>
      <w:tab/>
    </w:r>
    <w:r>
      <w:tab/>
    </w:r>
    <w:r>
      <w:drawing>
        <wp:inline distT="0" distB="0" distL="0" distR="0" wp14:anchorId="7C977C29" wp14:editId="5A8335D1">
          <wp:extent cx="1362075" cy="894424"/>
          <wp:effectExtent l="0" t="0" r="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4680" cy="902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11A35" w:rsidRDefault="00811A35" w14:paraId="27C0CC2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E8A30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4E53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D16BA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D3875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EEFE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77823A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B8E6F9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184C7F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32541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CEA5C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0FF6D0F"/>
    <w:multiLevelType w:val="hybridMultilevel"/>
    <w:tmpl w:val="572A75C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DB27F66"/>
    <w:multiLevelType w:val="hybridMultilevel"/>
    <w:tmpl w:val="896C7E6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2537E49"/>
    <w:multiLevelType w:val="hybridMultilevel"/>
    <w:tmpl w:val="E850D13C"/>
    <w:lvl w:ilvl="0" w:tplc="0716572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622B84"/>
    <w:multiLevelType w:val="hybridMultilevel"/>
    <w:tmpl w:val="57E8C080"/>
    <w:lvl w:ilvl="0" w:tplc="78749688">
      <w:numFmt w:val="bullet"/>
      <w:pStyle w:val="Bulletlist"/>
      <w:lvlText w:val="•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92139F4"/>
    <w:multiLevelType w:val="hybridMultilevel"/>
    <w:tmpl w:val="E7FC3CD0"/>
    <w:lvl w:ilvl="0" w:tplc="8C88BF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A6F0CC6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E50CA9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6C7081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F67E07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46A82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FD961A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E042F0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70C834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5" w15:restartNumberingAfterBreak="0">
    <w:nsid w:val="50842797"/>
    <w:multiLevelType w:val="multilevel"/>
    <w:tmpl w:val="F88826A2"/>
    <w:lvl w:ilvl="0">
      <w:start w:val="1"/>
      <w:numFmt w:val="decimal"/>
      <w:lvlText w:val="%1"/>
      <w:lvlJc w:val="left"/>
      <w:pPr>
        <w:ind w:left="564" w:hanging="56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4" w:hanging="56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BC67D44"/>
    <w:multiLevelType w:val="hybridMultilevel"/>
    <w:tmpl w:val="ED58D08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0776FD1"/>
    <w:multiLevelType w:val="hybridMultilevel"/>
    <w:tmpl w:val="3A7C02AE"/>
    <w:lvl w:ilvl="0" w:tplc="26B0B18E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EA73D4"/>
    <w:multiLevelType w:val="multilevel"/>
    <w:tmpl w:val="476ED9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34B6552"/>
    <w:multiLevelType w:val="hybridMultilevel"/>
    <w:tmpl w:val="E2847D52"/>
    <w:lvl w:ilvl="0" w:tplc="3C840BF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5501118">
    <w:abstractNumId w:val="13"/>
  </w:num>
  <w:num w:numId="2" w16cid:durableId="822741503">
    <w:abstractNumId w:val="9"/>
  </w:num>
  <w:num w:numId="3" w16cid:durableId="341205801">
    <w:abstractNumId w:val="7"/>
  </w:num>
  <w:num w:numId="4" w16cid:durableId="1632662250">
    <w:abstractNumId w:val="6"/>
  </w:num>
  <w:num w:numId="5" w16cid:durableId="1965503328">
    <w:abstractNumId w:val="5"/>
  </w:num>
  <w:num w:numId="6" w16cid:durableId="1974284729">
    <w:abstractNumId w:val="4"/>
  </w:num>
  <w:num w:numId="7" w16cid:durableId="805700789">
    <w:abstractNumId w:val="8"/>
  </w:num>
  <w:num w:numId="8" w16cid:durableId="197855937">
    <w:abstractNumId w:val="3"/>
  </w:num>
  <w:num w:numId="9" w16cid:durableId="1779904730">
    <w:abstractNumId w:val="2"/>
  </w:num>
  <w:num w:numId="10" w16cid:durableId="1622613639">
    <w:abstractNumId w:val="1"/>
  </w:num>
  <w:num w:numId="11" w16cid:durableId="939988924">
    <w:abstractNumId w:val="0"/>
  </w:num>
  <w:num w:numId="12" w16cid:durableId="559561183">
    <w:abstractNumId w:val="17"/>
  </w:num>
  <w:num w:numId="13" w16cid:durableId="1680426915">
    <w:abstractNumId w:val="18"/>
  </w:num>
  <w:num w:numId="14" w16cid:durableId="2058772945">
    <w:abstractNumId w:val="14"/>
  </w:num>
  <w:num w:numId="15" w16cid:durableId="737676277">
    <w:abstractNumId w:val="15"/>
  </w:num>
  <w:num w:numId="16" w16cid:durableId="1287080393">
    <w:abstractNumId w:val="12"/>
  </w:num>
  <w:num w:numId="17" w16cid:durableId="2101288415">
    <w:abstractNumId w:val="19"/>
  </w:num>
  <w:num w:numId="18" w16cid:durableId="94635289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18652146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49709426">
    <w:abstractNumId w:val="14"/>
  </w:num>
  <w:num w:numId="21" w16cid:durableId="857741787">
    <w:abstractNumId w:val="11"/>
  </w:num>
  <w:num w:numId="22" w16cid:durableId="111704127">
    <w:abstractNumId w:val="16"/>
  </w:num>
  <w:num w:numId="23" w16cid:durableId="7317791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C3tDAzMDI3MjQyMTVR0lEKTi0uzszPAykwrAUALTHNgCwAAAA="/>
  </w:docVars>
  <w:rsids>
    <w:rsidRoot w:val="00811A35"/>
    <w:rsid w:val="0004291C"/>
    <w:rsid w:val="00082A45"/>
    <w:rsid w:val="0008767B"/>
    <w:rsid w:val="000B3E51"/>
    <w:rsid w:val="000D0506"/>
    <w:rsid w:val="001206C8"/>
    <w:rsid w:val="00130F3E"/>
    <w:rsid w:val="00175074"/>
    <w:rsid w:val="001809A2"/>
    <w:rsid w:val="001C595C"/>
    <w:rsid w:val="001D6DB5"/>
    <w:rsid w:val="001F3F3D"/>
    <w:rsid w:val="00203F97"/>
    <w:rsid w:val="002227BB"/>
    <w:rsid w:val="002B7237"/>
    <w:rsid w:val="002D2F75"/>
    <w:rsid w:val="002D7826"/>
    <w:rsid w:val="00311C7A"/>
    <w:rsid w:val="00312AE0"/>
    <w:rsid w:val="00351F74"/>
    <w:rsid w:val="00377D33"/>
    <w:rsid w:val="003C49C8"/>
    <w:rsid w:val="00463AC4"/>
    <w:rsid w:val="004840E8"/>
    <w:rsid w:val="00494243"/>
    <w:rsid w:val="00494E46"/>
    <w:rsid w:val="0052376F"/>
    <w:rsid w:val="005B693D"/>
    <w:rsid w:val="005D06A5"/>
    <w:rsid w:val="005E2BDF"/>
    <w:rsid w:val="00632FA4"/>
    <w:rsid w:val="00641141"/>
    <w:rsid w:val="00695D6A"/>
    <w:rsid w:val="00741224"/>
    <w:rsid w:val="00787F16"/>
    <w:rsid w:val="0079562C"/>
    <w:rsid w:val="007B34ED"/>
    <w:rsid w:val="007E480B"/>
    <w:rsid w:val="007E6E57"/>
    <w:rsid w:val="00811A35"/>
    <w:rsid w:val="00832416"/>
    <w:rsid w:val="008926C9"/>
    <w:rsid w:val="00895458"/>
    <w:rsid w:val="008B2514"/>
    <w:rsid w:val="008C1CD2"/>
    <w:rsid w:val="008C2A4A"/>
    <w:rsid w:val="00904F72"/>
    <w:rsid w:val="00936889"/>
    <w:rsid w:val="0095023C"/>
    <w:rsid w:val="00955869"/>
    <w:rsid w:val="00962AAA"/>
    <w:rsid w:val="009B242A"/>
    <w:rsid w:val="009C0B4C"/>
    <w:rsid w:val="009D35D8"/>
    <w:rsid w:val="00A304E0"/>
    <w:rsid w:val="00A36A31"/>
    <w:rsid w:val="00A41E70"/>
    <w:rsid w:val="00A6668E"/>
    <w:rsid w:val="00A82A26"/>
    <w:rsid w:val="00A8443B"/>
    <w:rsid w:val="00A85699"/>
    <w:rsid w:val="00AD2A9C"/>
    <w:rsid w:val="00AE457D"/>
    <w:rsid w:val="00B365A1"/>
    <w:rsid w:val="00B64077"/>
    <w:rsid w:val="00BD12B5"/>
    <w:rsid w:val="00C42017"/>
    <w:rsid w:val="00C65A26"/>
    <w:rsid w:val="00C72A1E"/>
    <w:rsid w:val="00CA2C2E"/>
    <w:rsid w:val="00CA5ED8"/>
    <w:rsid w:val="00CA763A"/>
    <w:rsid w:val="00CD1885"/>
    <w:rsid w:val="00CF51B8"/>
    <w:rsid w:val="00D022B5"/>
    <w:rsid w:val="00D51CB0"/>
    <w:rsid w:val="00DC21DE"/>
    <w:rsid w:val="00DC6DA4"/>
    <w:rsid w:val="00DE07D8"/>
    <w:rsid w:val="00DE0E3C"/>
    <w:rsid w:val="00DF614A"/>
    <w:rsid w:val="00E0327B"/>
    <w:rsid w:val="00E12252"/>
    <w:rsid w:val="00E33013"/>
    <w:rsid w:val="00E9640B"/>
    <w:rsid w:val="00EA7A66"/>
    <w:rsid w:val="00ED40F6"/>
    <w:rsid w:val="00EF7374"/>
    <w:rsid w:val="00F06D87"/>
    <w:rsid w:val="00F471DD"/>
    <w:rsid w:val="00F63F09"/>
    <w:rsid w:val="00FB3D10"/>
    <w:rsid w:val="00FD1B48"/>
    <w:rsid w:val="00FE2428"/>
    <w:rsid w:val="059D960A"/>
    <w:rsid w:val="10F4AF58"/>
    <w:rsid w:val="46519864"/>
    <w:rsid w:val="477F1397"/>
    <w:rsid w:val="57505243"/>
    <w:rsid w:val="6E5E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71E8BF"/>
  <w15:docId w15:val="{18770F92-21C8-43F2-96F8-B30692291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cs="Arial" w:eastAsiaTheme="minorHAns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11A3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1A35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1A35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1A35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11A35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11A35"/>
    <w:pPr>
      <w:keepNext/>
      <w:keepLines/>
      <w:spacing w:before="200" w:after="0"/>
      <w:outlineLvl w:val="4"/>
    </w:pPr>
    <w:rPr>
      <w:rFonts w:eastAsiaTheme="majorEastAsia" w:cstheme="majorBidi"/>
      <w:b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11A35"/>
    <w:rPr>
      <w:rFonts w:eastAsiaTheme="majorEastAsia" w:cstheme="majorBidi"/>
      <w:b/>
      <w:bCs/>
      <w:sz w:val="36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811A35"/>
    <w:rPr>
      <w:rFonts w:eastAsiaTheme="majorEastAsia" w:cstheme="majorBidi"/>
      <w:b/>
      <w:bCs/>
      <w:sz w:val="32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811A35"/>
    <w:rPr>
      <w:rFonts w:eastAsiaTheme="majorEastAsia" w:cstheme="majorBidi"/>
      <w:b/>
      <w:bCs/>
      <w:sz w:val="28"/>
    </w:rPr>
  </w:style>
  <w:style w:type="character" w:styleId="Heading4Char" w:customStyle="1">
    <w:name w:val="Heading 4 Char"/>
    <w:basedOn w:val="DefaultParagraphFont"/>
    <w:link w:val="Heading4"/>
    <w:uiPriority w:val="9"/>
    <w:rsid w:val="00811A35"/>
    <w:rPr>
      <w:rFonts w:eastAsiaTheme="majorEastAsia" w:cstheme="majorBidi"/>
      <w:b/>
      <w:bCs/>
      <w:iCs/>
      <w:sz w:val="26"/>
    </w:rPr>
  </w:style>
  <w:style w:type="character" w:styleId="Heading5Char" w:customStyle="1">
    <w:name w:val="Heading 5 Char"/>
    <w:basedOn w:val="DefaultParagraphFont"/>
    <w:link w:val="Heading5"/>
    <w:uiPriority w:val="9"/>
    <w:rsid w:val="00811A35"/>
    <w:rPr>
      <w:rFonts w:eastAsiaTheme="majorEastAsia" w:cstheme="majorBidi"/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811A3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11A35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811A3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11A35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11A3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rsid w:val="00811A35"/>
    <w:pPr>
      <w:ind w:left="720"/>
      <w:contextualSpacing/>
    </w:pPr>
  </w:style>
  <w:style w:type="paragraph" w:styleId="Bulletlist" w:customStyle="1">
    <w:name w:val="Bullet list"/>
    <w:basedOn w:val="ListParagraph"/>
    <w:link w:val="BulletlistChar"/>
    <w:qFormat/>
    <w:rsid w:val="00811A35"/>
    <w:pPr>
      <w:numPr>
        <w:numId w:val="1"/>
      </w:numPr>
    </w:pPr>
  </w:style>
  <w:style w:type="paragraph" w:styleId="Headers" w:customStyle="1">
    <w:name w:val="Headers"/>
    <w:basedOn w:val="Header"/>
    <w:link w:val="HeadersChar"/>
    <w:rsid w:val="00CA5ED8"/>
    <w:rPr>
      <w:noProof/>
      <w:lang w:eastAsia="en-GB"/>
    </w:rPr>
  </w:style>
  <w:style w:type="character" w:styleId="ListParagraphChar" w:customStyle="1">
    <w:name w:val="List Paragraph Char"/>
    <w:basedOn w:val="DefaultParagraphFont"/>
    <w:link w:val="ListParagraph"/>
    <w:uiPriority w:val="34"/>
    <w:rsid w:val="00811A35"/>
    <w:rPr>
      <w:sz w:val="24"/>
    </w:rPr>
  </w:style>
  <w:style w:type="character" w:styleId="BulletlistChar" w:customStyle="1">
    <w:name w:val="Bullet list Char"/>
    <w:basedOn w:val="ListParagraphChar"/>
    <w:link w:val="Bulletlist"/>
    <w:rsid w:val="00811A35"/>
    <w:rPr>
      <w:sz w:val="24"/>
    </w:rPr>
  </w:style>
  <w:style w:type="character" w:styleId="PageNumber">
    <w:name w:val="page number"/>
    <w:basedOn w:val="DefaultParagraphFont"/>
    <w:uiPriority w:val="99"/>
    <w:unhideWhenUsed/>
    <w:rsid w:val="00CA5ED8"/>
  </w:style>
  <w:style w:type="character" w:styleId="HeadersChar" w:customStyle="1">
    <w:name w:val="Headers Char"/>
    <w:basedOn w:val="HeaderChar"/>
    <w:link w:val="Headers"/>
    <w:rsid w:val="00CA5ED8"/>
    <w:rPr>
      <w:noProof/>
      <w:sz w:val="24"/>
      <w:lang w:eastAsia="en-GB"/>
    </w:rPr>
  </w:style>
  <w:style w:type="paragraph" w:styleId="Numberlist" w:customStyle="1">
    <w:name w:val="Number list"/>
    <w:basedOn w:val="ListParagraph"/>
    <w:link w:val="NumberlistChar"/>
    <w:qFormat/>
    <w:rsid w:val="008B2514"/>
    <w:pPr>
      <w:numPr>
        <w:numId w:val="12"/>
      </w:numPr>
    </w:pPr>
  </w:style>
  <w:style w:type="character" w:styleId="NumberlistChar" w:customStyle="1">
    <w:name w:val="Number list Char"/>
    <w:basedOn w:val="ListParagraphChar"/>
    <w:link w:val="Numberlist"/>
    <w:rsid w:val="008B2514"/>
    <w:rPr>
      <w:sz w:val="24"/>
    </w:rPr>
  </w:style>
  <w:style w:type="table" w:styleId="TableGrid">
    <w:name w:val="Table Grid"/>
    <w:basedOn w:val="TableNormal"/>
    <w:uiPriority w:val="59"/>
    <w:rsid w:val="00A8443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unhideWhenUsed/>
    <w:rsid w:val="0004291C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4109AFC2C6E043A4318249FC3EB332" ma:contentTypeVersion="10" ma:contentTypeDescription="Create a new document." ma:contentTypeScope="" ma:versionID="6d202c3411c7fac7880508c6ba75e883">
  <xsd:schema xmlns:xsd="http://www.w3.org/2001/XMLSchema" xmlns:xs="http://www.w3.org/2001/XMLSchema" xmlns:p="http://schemas.microsoft.com/office/2006/metadata/properties" xmlns:ns2="d760762f-6d0f-47a6-8fb9-606f44da5725" targetNamespace="http://schemas.microsoft.com/office/2006/metadata/properties" ma:root="true" ma:fieldsID="63b0e48cdd305263923f66abfd8919b9" ns2:_="">
    <xsd:import namespace="d760762f-6d0f-47a6-8fb9-606f44da57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0762f-6d0f-47a6-8fb9-606f44da57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60762f-6d0f-47a6-8fb9-606f44da57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B7AFE6-69AE-48D1-9F67-5A1BE1B33BA7}"/>
</file>

<file path=customXml/itemProps2.xml><?xml version="1.0" encoding="utf-8"?>
<ds:datastoreItem xmlns:ds="http://schemas.openxmlformats.org/officeDocument/2006/customXml" ds:itemID="{8937BD20-0EB3-4632-92FA-B09824E8C3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C53A99-B244-475C-828B-1C30E4E139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26C3CF-83CE-4582-953D-654D4DE27A1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256c226-5e46-42d5-9b64-b768bb8bab33"/>
    <ds:schemaRef ds:uri="536b9927-9c3b-4205-9f6f-943bf708e2e7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BFW Hospitals NHS Foundation Trust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Becky Rossall</dc:creator>
  <lastModifiedBy>MOORE, Rachael (NHS LANCASHIRE AND SOUTH CUMBRIA ICB - 00R)</lastModifiedBy>
  <revision>13</revision>
  <dcterms:created xsi:type="dcterms:W3CDTF">2026-04-23T07:42:00.0000000Z</dcterms:created>
  <dcterms:modified xsi:type="dcterms:W3CDTF">2026-05-22T09:27:49.0363581Z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0x0101000A4109AFC2C6E043A4318249FC3EB332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