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1F7DD8" w:rsidR="00A11A63" w:rsidRDefault="00A04F91" w14:paraId="12281AAD" w14:textId="77777777">
      <w:pPr>
        <w:pStyle w:val="BodyText"/>
        <w:ind w:left="6671" w:right="-29"/>
        <w:rPr>
          <w:rFonts w:ascii="Times New Roman"/>
          <w:sz w:val="20"/>
        </w:rPr>
      </w:pPr>
      <w:r w:rsidRPr="001F7DD8">
        <w:rPr>
          <w:rFonts w:ascii="Times New Roman"/>
          <w:noProof/>
          <w:sz w:val="20"/>
        </w:rPr>
        <w:drawing>
          <wp:inline distT="0" distB="0" distL="0" distR="0" wp14:anchorId="12281B6A" wp14:editId="12281B6B">
            <wp:extent cx="1601515" cy="1036320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11739559-8A17-43B0-B116-B678F80EEE0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51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F7DD8" w:rsidR="00A11A63" w:rsidRDefault="00A04F91" w14:paraId="12281AAE" w14:textId="3551B620">
      <w:pPr>
        <w:pStyle w:val="Heading1"/>
        <w:spacing w:before="108"/>
        <w:ind w:right="518"/>
      </w:pPr>
      <w:r w:rsidRPr="001F7DD8">
        <w:t>ICB</w:t>
      </w:r>
      <w:r w:rsidRPr="001F7DD8">
        <w:rPr>
          <w:spacing w:val="-6"/>
        </w:rPr>
        <w:t xml:space="preserve"> </w:t>
      </w:r>
      <w:r w:rsidRPr="001F7DD8">
        <w:t>Primary</w:t>
      </w:r>
      <w:r w:rsidRPr="001F7DD8">
        <w:rPr>
          <w:spacing w:val="-5"/>
        </w:rPr>
        <w:t xml:space="preserve"> </w:t>
      </w:r>
      <w:r w:rsidRPr="001F7DD8">
        <w:t>Care</w:t>
      </w:r>
      <w:r w:rsidRPr="001F7DD8">
        <w:rPr>
          <w:spacing w:val="-5"/>
        </w:rPr>
        <w:t xml:space="preserve"> </w:t>
      </w:r>
      <w:r w:rsidRPr="001F7DD8" w:rsidR="6D7F37C8">
        <w:rPr>
          <w:spacing w:val="-5"/>
        </w:rPr>
        <w:t>Contracts Sub</w:t>
      </w:r>
      <w:r w:rsidRPr="001F7DD8">
        <w:t xml:space="preserve"> </w:t>
      </w:r>
      <w:r w:rsidRPr="001F7DD8">
        <w:rPr>
          <w:spacing w:val="-2"/>
        </w:rPr>
        <w:t>Committee</w:t>
      </w:r>
    </w:p>
    <w:p w:rsidRPr="001F7DD8" w:rsidR="00A11A63" w:rsidRDefault="00A11A63" w14:paraId="12281AAF" w14:textId="77777777">
      <w:pPr>
        <w:pStyle w:val="BodyText"/>
        <w:spacing w:before="145"/>
        <w:rPr>
          <w:b/>
          <w:sz w:val="20"/>
        </w:rPr>
      </w:pPr>
    </w:p>
    <w:tbl>
      <w:tblPr>
        <w:tblW w:w="9166" w:type="dxa"/>
        <w:tblInd w:w="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6811"/>
      </w:tblGrid>
      <w:tr w:rsidRPr="001F7DD8" w:rsidR="00A11A63" w:rsidTr="118D4552" w14:paraId="12281AB2" w14:textId="77777777">
        <w:trPr>
          <w:trHeight w:val="395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B0" w14:textId="77777777">
            <w:pPr>
              <w:pStyle w:val="TableParagraph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Date</w:t>
            </w:r>
            <w:r w:rsidRPr="001F7DD8">
              <w:rPr>
                <w:b/>
                <w:color w:val="FFFFFF"/>
                <w:spacing w:val="-6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of</w:t>
            </w:r>
            <w:r w:rsidRPr="001F7DD8">
              <w:rPr>
                <w:b/>
                <w:color w:val="FFFFFF"/>
                <w:spacing w:val="-6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meeting</w:t>
            </w:r>
          </w:p>
        </w:tc>
        <w:tc>
          <w:tcPr>
            <w:tcW w:w="6811" w:type="dxa"/>
            <w:tcMar/>
          </w:tcPr>
          <w:p w:rsidRPr="001F7DD8" w:rsidR="00A11A63" w:rsidP="00583542" w:rsidRDefault="00F24F6C" w14:paraId="12281AB1" w14:textId="4024A6CE">
            <w:pPr>
              <w:pStyle w:val="TableParagraph"/>
              <w:ind w:left="0"/>
              <w:rPr>
                <w:sz w:val="24"/>
                <w:szCs w:val="24"/>
              </w:rPr>
            </w:pPr>
            <w:r w:rsidRPr="118D4552" w:rsidR="00F24F6C">
              <w:rPr>
                <w:sz w:val="24"/>
                <w:szCs w:val="24"/>
              </w:rPr>
              <w:t>2</w:t>
            </w:r>
            <w:r w:rsidRPr="118D4552" w:rsidR="0DD97985">
              <w:rPr>
                <w:sz w:val="24"/>
                <w:szCs w:val="24"/>
              </w:rPr>
              <w:t>7</w:t>
            </w:r>
            <w:r w:rsidRPr="118D4552" w:rsidR="0DD97985">
              <w:rPr>
                <w:sz w:val="24"/>
                <w:szCs w:val="24"/>
                <w:vertAlign w:val="superscript"/>
              </w:rPr>
              <w:t>th</w:t>
            </w:r>
            <w:r w:rsidRPr="118D4552" w:rsidR="00F24F6C">
              <w:rPr>
                <w:sz w:val="24"/>
                <w:szCs w:val="24"/>
              </w:rPr>
              <w:t xml:space="preserve"> May 2026</w:t>
            </w:r>
          </w:p>
        </w:tc>
      </w:tr>
      <w:tr w:rsidRPr="001F7DD8" w:rsidR="00A11A63" w:rsidTr="118D4552" w14:paraId="12281AB5" w14:textId="77777777">
        <w:trPr>
          <w:trHeight w:val="340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B3" w14:textId="77777777">
            <w:pPr>
              <w:pStyle w:val="TableParagraph"/>
              <w:spacing w:before="2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Title</w:t>
            </w:r>
            <w:r w:rsidRPr="001F7DD8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of</w:t>
            </w:r>
            <w:r w:rsidRPr="001F7DD8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paper</w:t>
            </w:r>
          </w:p>
        </w:tc>
        <w:tc>
          <w:tcPr>
            <w:tcW w:w="6811" w:type="dxa"/>
            <w:tcMar/>
          </w:tcPr>
          <w:p w:rsidRPr="001F7DD8" w:rsidR="00A11A63" w:rsidP="00583542" w:rsidRDefault="00A04F91" w14:paraId="12281AB4" w14:textId="4966766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Delivery</w:t>
            </w:r>
            <w:r w:rsidRPr="001F7DD8">
              <w:rPr>
                <w:spacing w:val="-9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Assurance</w:t>
            </w:r>
            <w:r w:rsidRPr="001F7DD8">
              <w:rPr>
                <w:spacing w:val="-8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End</w:t>
            </w:r>
            <w:r w:rsidRPr="001F7DD8">
              <w:rPr>
                <w:spacing w:val="-8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of</w:t>
            </w:r>
            <w:r w:rsidRPr="001F7DD8">
              <w:rPr>
                <w:spacing w:val="-10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Year</w:t>
            </w:r>
            <w:r w:rsidRPr="001F7DD8">
              <w:rPr>
                <w:spacing w:val="-9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Report</w:t>
            </w:r>
            <w:r w:rsidRPr="001F7DD8">
              <w:rPr>
                <w:spacing w:val="-10"/>
                <w:sz w:val="24"/>
                <w:szCs w:val="24"/>
              </w:rPr>
              <w:t xml:space="preserve"> </w:t>
            </w:r>
            <w:r w:rsidRPr="001F7DD8">
              <w:rPr>
                <w:spacing w:val="-2"/>
                <w:sz w:val="24"/>
                <w:szCs w:val="24"/>
              </w:rPr>
              <w:t>202</w:t>
            </w:r>
            <w:r w:rsidRPr="001F7DD8" w:rsidR="00202522">
              <w:rPr>
                <w:spacing w:val="-2"/>
                <w:sz w:val="24"/>
                <w:szCs w:val="24"/>
              </w:rPr>
              <w:t>5/26</w:t>
            </w:r>
          </w:p>
        </w:tc>
      </w:tr>
      <w:tr w:rsidRPr="001F7DD8" w:rsidR="00A11A63" w:rsidTr="118D4552" w14:paraId="12281AB8" w14:textId="77777777">
        <w:trPr>
          <w:trHeight w:val="551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B6" w14:textId="77777777">
            <w:pPr>
              <w:pStyle w:val="TableParagraph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Presented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5"/>
                <w:sz w:val="24"/>
              </w:rPr>
              <w:t>by</w:t>
            </w:r>
          </w:p>
        </w:tc>
        <w:tc>
          <w:tcPr>
            <w:tcW w:w="6811" w:type="dxa"/>
            <w:tcMar/>
          </w:tcPr>
          <w:p w:rsidRPr="001F7DD8" w:rsidR="00A11A63" w:rsidP="00583542" w:rsidRDefault="00A04F91" w14:paraId="12281AB7" w14:textId="26D4B862">
            <w:pPr>
              <w:pStyle w:val="TableParagraph"/>
              <w:spacing w:line="270" w:lineRule="atLeast"/>
              <w:ind w:left="0" w:right="358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Peter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Tinson,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Director</w:t>
            </w:r>
            <w:r w:rsidRPr="001F7DD8">
              <w:rPr>
                <w:spacing w:val="-8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of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Primary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and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Community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</w:t>
            </w:r>
            <w:r w:rsidRPr="001F7DD8" w:rsidR="47C794BD">
              <w:rPr>
                <w:sz w:val="24"/>
                <w:szCs w:val="24"/>
              </w:rPr>
              <w:t>ommissioning</w:t>
            </w:r>
          </w:p>
        </w:tc>
      </w:tr>
      <w:tr w:rsidRPr="001F7DD8" w:rsidR="00A11A63" w:rsidTr="118D4552" w14:paraId="12281ABC" w14:textId="77777777">
        <w:trPr>
          <w:trHeight w:val="830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B9" w14:textId="77777777">
            <w:pPr>
              <w:pStyle w:val="TableParagraph"/>
              <w:spacing w:before="3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Author</w:t>
            </w:r>
          </w:p>
        </w:tc>
        <w:tc>
          <w:tcPr>
            <w:tcW w:w="6811" w:type="dxa"/>
            <w:tcMar/>
          </w:tcPr>
          <w:p w:rsidRPr="001F7DD8" w:rsidR="00A11A63" w:rsidP="00934D97" w:rsidRDefault="6B7FAC85" w14:paraId="12281ABA" w14:textId="3018DB60">
            <w:pPr>
              <w:pStyle w:val="TableParagraph"/>
              <w:spacing w:before="3"/>
              <w:ind w:left="0" w:right="1173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Sarah Danson, Senior Delivery Assurance</w:t>
            </w:r>
            <w:r w:rsidRPr="001F7DD8" w:rsidR="47AF8016">
              <w:rPr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Manager</w:t>
            </w:r>
          </w:p>
          <w:p w:rsidRPr="001F7DD8" w:rsidR="00565D8C" w:rsidP="00934D97" w:rsidRDefault="00565D8C" w14:paraId="7EF1720C" w14:textId="44A4CB6A">
            <w:pPr>
              <w:pStyle w:val="TableParagraph"/>
              <w:spacing w:before="3"/>
              <w:ind w:left="0" w:right="1173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Dav</w:t>
            </w:r>
            <w:r w:rsidRPr="001F7DD8" w:rsidR="009224EF">
              <w:rPr>
                <w:sz w:val="24"/>
                <w:szCs w:val="24"/>
              </w:rPr>
              <w:t>id</w:t>
            </w:r>
            <w:r w:rsidRPr="001F7DD8" w:rsidR="00F02D46">
              <w:rPr>
                <w:sz w:val="24"/>
                <w:szCs w:val="24"/>
              </w:rPr>
              <w:t xml:space="preserve"> Armstrong</w:t>
            </w:r>
            <w:r w:rsidRPr="001F7DD8" w:rsidR="009224EF">
              <w:rPr>
                <w:sz w:val="24"/>
                <w:szCs w:val="24"/>
              </w:rPr>
              <w:t>,</w:t>
            </w:r>
            <w:r w:rsidRPr="001F7DD8" w:rsidR="00F02D46">
              <w:rPr>
                <w:sz w:val="24"/>
                <w:szCs w:val="24"/>
              </w:rPr>
              <w:t xml:space="preserve"> Senior Delivery Assurance</w:t>
            </w:r>
            <w:r w:rsidRPr="001F7DD8" w:rsidR="00F24F6C">
              <w:rPr>
                <w:sz w:val="24"/>
                <w:szCs w:val="24"/>
              </w:rPr>
              <w:t xml:space="preserve"> Manager</w:t>
            </w:r>
          </w:p>
          <w:p w:rsidRPr="001F7DD8" w:rsidR="00A11A63" w:rsidP="00934D97" w:rsidRDefault="00A11A63" w14:paraId="12281ABB" w14:textId="31258EA0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Pr="001F7DD8" w:rsidR="00A11A63" w:rsidTr="118D4552" w14:paraId="12281ABF" w14:textId="77777777">
        <w:trPr>
          <w:trHeight w:val="337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BD" w14:textId="77777777">
            <w:pPr>
              <w:pStyle w:val="TableParagraph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Agenda</w:t>
            </w:r>
            <w:r w:rsidRPr="001F7DD8">
              <w:rPr>
                <w:b/>
                <w:color w:val="FFFFFF"/>
                <w:spacing w:val="-6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6811" w:type="dxa"/>
            <w:tcMar/>
          </w:tcPr>
          <w:p w:rsidRPr="001F7DD8" w:rsidR="00A11A63" w:rsidP="03A7EC2E" w:rsidRDefault="00A11A63" w14:paraId="12281ABE" w14:textId="511567AA">
            <w:pPr>
              <w:pStyle w:val="TableParagraph"/>
              <w:ind w:left="107"/>
            </w:pPr>
            <w:r w:rsidRPr="15E9EB56" w:rsidR="22DE70C3">
              <w:rPr>
                <w:sz w:val="24"/>
                <w:szCs w:val="24"/>
              </w:rPr>
              <w:t>7</w:t>
            </w:r>
          </w:p>
        </w:tc>
      </w:tr>
      <w:tr w:rsidRPr="001F7DD8" w:rsidR="00A11A63" w:rsidTr="118D4552" w14:paraId="12281AC2" w14:textId="77777777">
        <w:trPr>
          <w:trHeight w:val="340"/>
        </w:trPr>
        <w:tc>
          <w:tcPr>
            <w:tcW w:w="2355" w:type="dxa"/>
            <w:shd w:val="clear" w:color="auto" w:fill="4AACC5"/>
            <w:tcMar/>
          </w:tcPr>
          <w:p w:rsidRPr="001F7DD8" w:rsidR="00A11A63" w:rsidRDefault="00A04F91" w14:paraId="12281AC0" w14:textId="77777777">
            <w:pPr>
              <w:pStyle w:val="TableParagraph"/>
              <w:spacing w:before="2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Confidential</w:t>
            </w:r>
          </w:p>
        </w:tc>
        <w:tc>
          <w:tcPr>
            <w:tcW w:w="6811" w:type="dxa"/>
            <w:tcMar/>
          </w:tcPr>
          <w:p w:rsidRPr="001F7DD8" w:rsidR="00A11A63" w:rsidP="00583542" w:rsidRDefault="00A04F91" w14:paraId="12281AC1" w14:textId="77777777">
            <w:pPr>
              <w:pStyle w:val="TableParagraph"/>
              <w:spacing w:before="2"/>
              <w:ind w:left="0"/>
              <w:rPr>
                <w:sz w:val="24"/>
              </w:rPr>
            </w:pPr>
            <w:r w:rsidRPr="001F7DD8">
              <w:rPr>
                <w:spacing w:val="-5"/>
                <w:sz w:val="24"/>
              </w:rPr>
              <w:t>No</w:t>
            </w:r>
          </w:p>
        </w:tc>
      </w:tr>
    </w:tbl>
    <w:p w:rsidRPr="001F7DD8" w:rsidR="00A11A63" w:rsidRDefault="00A11A63" w14:paraId="12281AC3" w14:textId="77777777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041"/>
        <w:gridCol w:w="698"/>
      </w:tblGrid>
      <w:tr w:rsidRPr="001F7DD8" w:rsidR="00A11A63" w:rsidTr="50E7CD2B" w14:paraId="12281AC5" w14:textId="77777777">
        <w:trPr>
          <w:trHeight w:val="275"/>
        </w:trPr>
        <w:tc>
          <w:tcPr>
            <w:tcW w:w="9164" w:type="dxa"/>
            <w:gridSpan w:val="3"/>
            <w:shd w:val="clear" w:color="auto" w:fill="4AACC5"/>
          </w:tcPr>
          <w:p w:rsidRPr="001F7DD8" w:rsidR="00A11A63" w:rsidRDefault="00A04F91" w14:paraId="12281AC4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Executive</w:t>
            </w:r>
            <w:r w:rsidRPr="001F7DD8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summary</w:t>
            </w:r>
          </w:p>
        </w:tc>
      </w:tr>
      <w:tr w:rsidRPr="001F7DD8" w:rsidR="00A11A63" w:rsidTr="50E7CD2B" w14:paraId="12281AC9" w14:textId="77777777">
        <w:trPr>
          <w:trHeight w:val="3864"/>
        </w:trPr>
        <w:tc>
          <w:tcPr>
            <w:tcW w:w="9164" w:type="dxa"/>
            <w:gridSpan w:val="3"/>
          </w:tcPr>
          <w:p w:rsidRPr="001F7DD8" w:rsidR="00A11A63" w:rsidP="50E7CD2B" w:rsidRDefault="00A04F91" w14:paraId="12281AC6" w14:textId="14F7B744">
            <w:pPr>
              <w:pStyle w:val="TableParagraph"/>
              <w:ind w:right="167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 xml:space="preserve">This report provides an overview of the management of primary care contracts undertaken by the </w:t>
            </w:r>
            <w:r w:rsidRPr="001F7DD8" w:rsidR="00117F8D">
              <w:rPr>
                <w:sz w:val="24"/>
                <w:szCs w:val="24"/>
              </w:rPr>
              <w:t>D</w:t>
            </w:r>
            <w:r w:rsidRPr="001F7DD8">
              <w:rPr>
                <w:sz w:val="24"/>
                <w:szCs w:val="24"/>
              </w:rPr>
              <w:t xml:space="preserve">elivery </w:t>
            </w:r>
            <w:r w:rsidRPr="001F7DD8" w:rsidR="00117F8D">
              <w:rPr>
                <w:sz w:val="24"/>
                <w:szCs w:val="24"/>
              </w:rPr>
              <w:t>A</w:t>
            </w:r>
            <w:r w:rsidRPr="001F7DD8">
              <w:rPr>
                <w:sz w:val="24"/>
                <w:szCs w:val="24"/>
              </w:rPr>
              <w:t xml:space="preserve">ssurance </w:t>
            </w:r>
            <w:r w:rsidRPr="001F7DD8" w:rsidR="44C7DFBC">
              <w:rPr>
                <w:sz w:val="24"/>
                <w:szCs w:val="24"/>
              </w:rPr>
              <w:t>t</w:t>
            </w:r>
            <w:r w:rsidRPr="001F7DD8">
              <w:rPr>
                <w:sz w:val="24"/>
                <w:szCs w:val="24"/>
              </w:rPr>
              <w:t xml:space="preserve">eam within the primary and community care commissioning </w:t>
            </w:r>
            <w:bookmarkStart w:name="_Int_BNU7Ck7k" w:id="0"/>
            <w:r w:rsidRPr="001F7DD8">
              <w:rPr>
                <w:sz w:val="24"/>
                <w:szCs w:val="24"/>
              </w:rPr>
              <w:t>team</w:t>
            </w:r>
            <w:bookmarkEnd w:id="0"/>
            <w:r w:rsidRPr="001F7DD8">
              <w:rPr>
                <w:sz w:val="24"/>
                <w:szCs w:val="24"/>
              </w:rPr>
              <w:t xml:space="preserve">. There </w:t>
            </w:r>
            <w:r w:rsidRPr="001F7DD8" w:rsidR="0471CDDD">
              <w:rPr>
                <w:sz w:val="24"/>
                <w:szCs w:val="24"/>
              </w:rPr>
              <w:t>are</w:t>
            </w:r>
            <w:r w:rsidRPr="001F7DD8">
              <w:rPr>
                <w:sz w:val="24"/>
                <w:szCs w:val="24"/>
              </w:rPr>
              <w:t xml:space="preserve"> a range of contractual </w:t>
            </w:r>
            <w:r w:rsidRPr="001F7DD8" w:rsidR="2ED8A782">
              <w:rPr>
                <w:sz w:val="24"/>
                <w:szCs w:val="24"/>
              </w:rPr>
              <w:t xml:space="preserve">management and monitoring activities undertaken </w:t>
            </w:r>
            <w:r w:rsidRPr="001F7DD8" w:rsidR="00117F8D">
              <w:rPr>
                <w:sz w:val="24"/>
                <w:szCs w:val="24"/>
              </w:rPr>
              <w:t xml:space="preserve">by the Delivery Assurance Team </w:t>
            </w:r>
            <w:r w:rsidRPr="001F7DD8" w:rsidR="2ED8A782">
              <w:rPr>
                <w:sz w:val="24"/>
                <w:szCs w:val="24"/>
              </w:rPr>
              <w:t xml:space="preserve">in addition to the </w:t>
            </w:r>
            <w:r w:rsidRPr="001F7DD8">
              <w:rPr>
                <w:sz w:val="24"/>
                <w:szCs w:val="24"/>
              </w:rPr>
              <w:t xml:space="preserve">significant contractual decisions </w:t>
            </w:r>
            <w:r w:rsidRPr="001F7DD8" w:rsidR="00C47447">
              <w:rPr>
                <w:sz w:val="24"/>
                <w:szCs w:val="24"/>
              </w:rPr>
              <w:t>escalated to the Primary Care Commissioning Sub Committee</w:t>
            </w:r>
            <w:r w:rsidRPr="001F7DD8">
              <w:rPr>
                <w:sz w:val="24"/>
                <w:szCs w:val="24"/>
              </w:rPr>
              <w:t xml:space="preserve"> and </w:t>
            </w:r>
            <w:r w:rsidRPr="001F7DD8" w:rsidR="00C47447">
              <w:rPr>
                <w:sz w:val="24"/>
                <w:szCs w:val="24"/>
              </w:rPr>
              <w:t xml:space="preserve">its </w:t>
            </w:r>
            <w:r w:rsidRPr="001F7DD8" w:rsidR="605B7385">
              <w:rPr>
                <w:sz w:val="24"/>
                <w:szCs w:val="24"/>
              </w:rPr>
              <w:t>supporting groups.</w:t>
            </w:r>
          </w:p>
          <w:p w:rsidRPr="001F7DD8" w:rsidR="00A11A63" w:rsidRDefault="00A11A63" w14:paraId="12281AC7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Pr="001F7DD8" w:rsidR="00A11A63" w:rsidP="43863555" w:rsidRDefault="6B7FAC85" w14:paraId="12281AC8" w14:textId="617D7127">
            <w:pPr>
              <w:pStyle w:val="TableParagraph"/>
              <w:spacing w:before="1"/>
              <w:ind w:right="167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 xml:space="preserve">The work undertaken by the delivery assurance team ensures </w:t>
            </w:r>
            <w:r w:rsidRPr="001F7DD8" w:rsidR="3BB4AEB2">
              <w:rPr>
                <w:sz w:val="24"/>
                <w:szCs w:val="24"/>
              </w:rPr>
              <w:t xml:space="preserve">that </w:t>
            </w:r>
            <w:r w:rsidRPr="001F7DD8">
              <w:rPr>
                <w:sz w:val="24"/>
                <w:szCs w:val="24"/>
              </w:rPr>
              <w:t xml:space="preserve">the ICB meets the requirements of </w:t>
            </w:r>
            <w:r w:rsidRPr="001F7DD8" w:rsidR="65C469DB">
              <w:rPr>
                <w:sz w:val="24"/>
                <w:szCs w:val="24"/>
              </w:rPr>
              <w:t>its</w:t>
            </w:r>
            <w:r w:rsidRPr="001F7DD8">
              <w:rPr>
                <w:sz w:val="24"/>
                <w:szCs w:val="24"/>
              </w:rPr>
              <w:t xml:space="preserve"> delegation agreement with NHS England and that contracts</w:t>
            </w:r>
            <w:r w:rsidRPr="001F7DD8" w:rsidR="35906E22">
              <w:rPr>
                <w:sz w:val="24"/>
                <w:szCs w:val="24"/>
              </w:rPr>
              <w:t xml:space="preserve"> are managed in accordance with </w:t>
            </w:r>
            <w:r w:rsidRPr="001F7DD8">
              <w:rPr>
                <w:sz w:val="24"/>
                <w:szCs w:val="24"/>
              </w:rPr>
              <w:t xml:space="preserve">national legislation and policy. The report provides an overview of </w:t>
            </w:r>
            <w:r w:rsidRPr="001F7DD8" w:rsidR="6AE9C6FB">
              <w:rPr>
                <w:sz w:val="24"/>
                <w:szCs w:val="24"/>
              </w:rPr>
              <w:t xml:space="preserve">these activities </w:t>
            </w:r>
            <w:r w:rsidRPr="001F7DD8">
              <w:rPr>
                <w:sz w:val="24"/>
                <w:szCs w:val="24"/>
              </w:rPr>
              <w:t xml:space="preserve">for all four </w:t>
            </w:r>
            <w:r w:rsidRPr="001F7DD8" w:rsidR="1429C492">
              <w:rPr>
                <w:sz w:val="24"/>
                <w:szCs w:val="24"/>
              </w:rPr>
              <w:t xml:space="preserve">primary care </w:t>
            </w:r>
            <w:r w:rsidRPr="001F7DD8">
              <w:rPr>
                <w:sz w:val="24"/>
                <w:szCs w:val="24"/>
              </w:rPr>
              <w:t>contractor groups</w:t>
            </w:r>
            <w:r w:rsidRPr="001F7DD8" w:rsidR="27E219F0">
              <w:rPr>
                <w:sz w:val="24"/>
                <w:szCs w:val="24"/>
              </w:rPr>
              <w:t xml:space="preserve">. </w:t>
            </w:r>
            <w:r w:rsidRPr="001F7DD8">
              <w:rPr>
                <w:sz w:val="24"/>
                <w:szCs w:val="24"/>
              </w:rPr>
              <w:t xml:space="preserve">It also provides </w:t>
            </w:r>
            <w:r w:rsidRPr="001F7DD8" w:rsidR="7A948FE7">
              <w:rPr>
                <w:sz w:val="24"/>
                <w:szCs w:val="24"/>
              </w:rPr>
              <w:t>insight</w:t>
            </w:r>
            <w:r w:rsidRPr="001F7DD8">
              <w:rPr>
                <w:sz w:val="24"/>
                <w:szCs w:val="24"/>
              </w:rPr>
              <w:t xml:space="preserve"> into</w:t>
            </w:r>
            <w:r w:rsidRPr="001F7DD8" w:rsidR="5C4D33BF">
              <w:rPr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contractual</w:t>
            </w:r>
            <w:r w:rsidRPr="001F7DD8">
              <w:rPr>
                <w:spacing w:val="-2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changes</w:t>
            </w:r>
            <w:r w:rsidRPr="001F7DD8">
              <w:rPr>
                <w:spacing w:val="-3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which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are</w:t>
            </w:r>
            <w:r w:rsidRPr="001F7DD8">
              <w:rPr>
                <w:spacing w:val="-3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received</w:t>
            </w:r>
            <w:r w:rsidRPr="001F7DD8">
              <w:rPr>
                <w:spacing w:val="-4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and</w:t>
            </w:r>
            <w:r w:rsidRPr="001F7DD8">
              <w:rPr>
                <w:spacing w:val="-3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processed</w:t>
            </w:r>
            <w:r w:rsidRPr="001F7DD8">
              <w:rPr>
                <w:spacing w:val="-3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by</w:t>
            </w:r>
            <w:r w:rsidRPr="001F7DD8">
              <w:rPr>
                <w:spacing w:val="-6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the</w:t>
            </w:r>
            <w:r w:rsidRPr="001F7DD8">
              <w:rPr>
                <w:spacing w:val="-3"/>
                <w:sz w:val="24"/>
                <w:szCs w:val="24"/>
              </w:rPr>
              <w:t xml:space="preserve"> </w:t>
            </w:r>
            <w:r w:rsidRPr="001F7DD8" w:rsidR="07785380">
              <w:rPr>
                <w:sz w:val="24"/>
                <w:szCs w:val="24"/>
              </w:rPr>
              <w:t>team, as well</w:t>
            </w:r>
            <w:r w:rsidRPr="001F7DD8">
              <w:rPr>
                <w:sz w:val="24"/>
                <w:szCs w:val="24"/>
              </w:rPr>
              <w:t xml:space="preserve"> </w:t>
            </w:r>
            <w:r w:rsidRPr="001F7DD8" w:rsidR="52C954D8">
              <w:rPr>
                <w:sz w:val="24"/>
                <w:szCs w:val="24"/>
              </w:rPr>
              <w:t>as</w:t>
            </w:r>
            <w:r w:rsidRPr="001F7DD8">
              <w:rPr>
                <w:sz w:val="24"/>
                <w:szCs w:val="24"/>
              </w:rPr>
              <w:t xml:space="preserve"> operational issues</w:t>
            </w:r>
            <w:r w:rsidRPr="001F7DD8" w:rsidR="2168CDE9">
              <w:rPr>
                <w:sz w:val="24"/>
                <w:szCs w:val="24"/>
              </w:rPr>
              <w:t>.</w:t>
            </w:r>
          </w:p>
        </w:tc>
      </w:tr>
      <w:tr w:rsidRPr="001F7DD8" w:rsidR="00A11A63" w:rsidTr="50E7CD2B" w14:paraId="12281ACB" w14:textId="77777777">
        <w:trPr>
          <w:trHeight w:val="275"/>
        </w:trPr>
        <w:tc>
          <w:tcPr>
            <w:tcW w:w="9164" w:type="dxa"/>
            <w:gridSpan w:val="3"/>
            <w:shd w:val="clear" w:color="auto" w:fill="4AACC5"/>
          </w:tcPr>
          <w:p w:rsidRPr="001F7DD8" w:rsidR="00A11A63" w:rsidRDefault="00A04F91" w14:paraId="12281ACA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Advise,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Assure</w:t>
            </w:r>
            <w:r w:rsidRPr="001F7DD8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or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Alert</w:t>
            </w:r>
          </w:p>
        </w:tc>
      </w:tr>
      <w:tr w:rsidRPr="001F7DD8" w:rsidR="00A11A63" w:rsidTr="50E7CD2B" w14:paraId="12281AD0" w14:textId="77777777">
        <w:trPr>
          <w:trHeight w:val="1932"/>
        </w:trPr>
        <w:tc>
          <w:tcPr>
            <w:tcW w:w="9164" w:type="dxa"/>
            <w:gridSpan w:val="3"/>
          </w:tcPr>
          <w:p w:rsidRPr="001F7DD8" w:rsidR="00A11A63" w:rsidRDefault="00A04F91" w14:paraId="12281ACC" w14:textId="77777777">
            <w:pPr>
              <w:pStyle w:val="TableParagraph"/>
              <w:rPr>
                <w:b/>
                <w:sz w:val="24"/>
              </w:rPr>
            </w:pPr>
            <w:r w:rsidRPr="001F7DD8">
              <w:rPr>
                <w:b/>
                <w:sz w:val="24"/>
              </w:rPr>
              <w:t>Assure</w:t>
            </w:r>
            <w:r w:rsidRPr="001F7DD8">
              <w:rPr>
                <w:b/>
                <w:spacing w:val="-8"/>
                <w:sz w:val="24"/>
              </w:rPr>
              <w:t xml:space="preserve"> </w:t>
            </w:r>
            <w:r w:rsidRPr="001F7DD8">
              <w:rPr>
                <w:b/>
                <w:sz w:val="24"/>
              </w:rPr>
              <w:t>the</w:t>
            </w:r>
            <w:r w:rsidRPr="001F7DD8">
              <w:rPr>
                <w:b/>
                <w:spacing w:val="-8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committee</w:t>
            </w:r>
            <w:r w:rsidRPr="001F7DD8">
              <w:rPr>
                <w:b/>
                <w:spacing w:val="-2"/>
                <w:sz w:val="24"/>
              </w:rPr>
              <w:t>:</w:t>
            </w:r>
          </w:p>
          <w:p w:rsidRPr="001F7DD8" w:rsidR="00A11A63" w:rsidP="50E7CD2B" w:rsidRDefault="4419C013" w14:paraId="12281ACD" w14:textId="3C1C17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308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T</w:t>
            </w:r>
            <w:r w:rsidRPr="001F7DD8" w:rsidR="00A04F91">
              <w:rPr>
                <w:sz w:val="24"/>
                <w:szCs w:val="24"/>
              </w:rPr>
              <w:t xml:space="preserve">hat the contractual </w:t>
            </w:r>
            <w:r w:rsidRPr="001F7DD8" w:rsidR="3E46BD67">
              <w:rPr>
                <w:sz w:val="24"/>
                <w:szCs w:val="24"/>
              </w:rPr>
              <w:t>management</w:t>
            </w:r>
            <w:r w:rsidRPr="001F7DD8" w:rsidR="00A04F91">
              <w:rPr>
                <w:sz w:val="24"/>
                <w:szCs w:val="24"/>
              </w:rPr>
              <w:t xml:space="preserve"> of primary care (plus </w:t>
            </w:r>
            <w:r w:rsidRPr="001F7DD8" w:rsidR="472F60E8">
              <w:rPr>
                <w:sz w:val="24"/>
                <w:szCs w:val="24"/>
              </w:rPr>
              <w:t xml:space="preserve">some </w:t>
            </w:r>
            <w:r w:rsidRPr="001F7DD8" w:rsidR="00A04F91">
              <w:rPr>
                <w:sz w:val="24"/>
                <w:szCs w:val="24"/>
              </w:rPr>
              <w:t>community and secondary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care)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contracts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have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been</w:t>
            </w:r>
            <w:r w:rsidRPr="001F7DD8" w:rsidR="00A04F91">
              <w:rPr>
                <w:spacing w:val="-6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undertaken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in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3DBAA237">
              <w:rPr>
                <w:spacing w:val="-4"/>
                <w:sz w:val="24"/>
                <w:szCs w:val="24"/>
              </w:rPr>
              <w:t>accordance</w:t>
            </w:r>
            <w:r w:rsidRPr="001F7DD8" w:rsidR="00A04F91">
              <w:rPr>
                <w:sz w:val="24"/>
                <w:szCs w:val="24"/>
              </w:rPr>
              <w:t xml:space="preserve"> with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the</w:t>
            </w:r>
            <w:r w:rsidRPr="001F7DD8" w:rsidR="00A04F91">
              <w:rPr>
                <w:spacing w:val="-4"/>
                <w:sz w:val="24"/>
                <w:szCs w:val="24"/>
              </w:rPr>
              <w:t xml:space="preserve"> </w:t>
            </w:r>
            <w:r w:rsidRPr="001F7DD8" w:rsidR="102592ED">
              <w:rPr>
                <w:spacing w:val="-4"/>
                <w:sz w:val="24"/>
                <w:szCs w:val="24"/>
              </w:rPr>
              <w:t>d</w:t>
            </w:r>
            <w:r w:rsidRPr="001F7DD8" w:rsidR="00A04F91">
              <w:rPr>
                <w:sz w:val="24"/>
                <w:szCs w:val="24"/>
              </w:rPr>
              <w:t xml:space="preserve">elegation </w:t>
            </w:r>
            <w:r w:rsidRPr="001F7DD8" w:rsidR="610B4AE1">
              <w:rPr>
                <w:sz w:val="24"/>
                <w:szCs w:val="24"/>
              </w:rPr>
              <w:t>a</w:t>
            </w:r>
            <w:r w:rsidRPr="001F7DD8" w:rsidR="00A04F91">
              <w:rPr>
                <w:spacing w:val="-2"/>
                <w:sz w:val="24"/>
                <w:szCs w:val="24"/>
              </w:rPr>
              <w:t>greement</w:t>
            </w:r>
          </w:p>
          <w:p w:rsidRPr="001F7DD8" w:rsidR="00A11A63" w:rsidRDefault="00A04F91" w14:paraId="12281ACE" w14:textId="77777777">
            <w:pPr>
              <w:pStyle w:val="TableParagraph"/>
              <w:rPr>
                <w:sz w:val="24"/>
              </w:rPr>
            </w:pPr>
            <w:r w:rsidRPr="001F7DD8">
              <w:rPr>
                <w:b/>
                <w:sz w:val="24"/>
              </w:rPr>
              <w:t>Advise</w:t>
            </w:r>
            <w:r w:rsidRPr="001F7DD8">
              <w:rPr>
                <w:b/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the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committee:</w:t>
            </w:r>
          </w:p>
          <w:p w:rsidRPr="001F7DD8" w:rsidR="00A11A63" w:rsidP="50E7CD2B" w:rsidRDefault="55BC1A70" w14:paraId="12281ACF" w14:textId="6BA0426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0" w:lineRule="atLeast"/>
              <w:ind w:right="265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O</w:t>
            </w:r>
            <w:r w:rsidRPr="001F7DD8" w:rsidR="00A04F91">
              <w:rPr>
                <w:sz w:val="24"/>
                <w:szCs w:val="24"/>
              </w:rPr>
              <w:t>f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the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contractual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486C7BAA">
              <w:rPr>
                <w:spacing w:val="-5"/>
                <w:sz w:val="24"/>
                <w:szCs w:val="24"/>
              </w:rPr>
              <w:t>management</w:t>
            </w:r>
            <w:r w:rsidRPr="001F7DD8" w:rsidR="00A04F91">
              <w:rPr>
                <w:sz w:val="24"/>
                <w:szCs w:val="24"/>
              </w:rPr>
              <w:t xml:space="preserve"> undertaken</w:t>
            </w:r>
            <w:r w:rsidRPr="001F7DD8" w:rsidR="00A04F91">
              <w:rPr>
                <w:spacing w:val="-7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by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the</w:t>
            </w:r>
            <w:r w:rsidRPr="001F7DD8" w:rsidR="00A04F91">
              <w:rPr>
                <w:spacing w:val="-1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delivery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>assurance</w:t>
            </w:r>
            <w:r w:rsidRPr="001F7DD8" w:rsidR="00A04F91">
              <w:rPr>
                <w:spacing w:val="-5"/>
                <w:sz w:val="24"/>
                <w:szCs w:val="24"/>
              </w:rPr>
              <w:t xml:space="preserve"> </w:t>
            </w:r>
            <w:r w:rsidRPr="001F7DD8" w:rsidR="00A04F91">
              <w:rPr>
                <w:sz w:val="24"/>
                <w:szCs w:val="24"/>
              </w:rPr>
              <w:t xml:space="preserve">team within the primary and community </w:t>
            </w:r>
            <w:r w:rsidRPr="001F7DD8" w:rsidR="207B0013">
              <w:rPr>
                <w:sz w:val="24"/>
                <w:szCs w:val="24"/>
              </w:rPr>
              <w:t xml:space="preserve">care </w:t>
            </w:r>
            <w:r w:rsidRPr="001F7DD8" w:rsidR="00A04F91">
              <w:rPr>
                <w:sz w:val="24"/>
                <w:szCs w:val="24"/>
              </w:rPr>
              <w:t>c</w:t>
            </w:r>
            <w:r w:rsidRPr="001F7DD8" w:rsidR="1293FBF9">
              <w:rPr>
                <w:sz w:val="24"/>
                <w:szCs w:val="24"/>
              </w:rPr>
              <w:t>ommissioning</w:t>
            </w:r>
            <w:r w:rsidRPr="001F7DD8" w:rsidR="00A04F91">
              <w:rPr>
                <w:sz w:val="24"/>
                <w:szCs w:val="24"/>
              </w:rPr>
              <w:t xml:space="preserve"> team</w:t>
            </w:r>
          </w:p>
        </w:tc>
      </w:tr>
      <w:tr w:rsidRPr="001F7DD8" w:rsidR="00A11A63" w:rsidTr="50E7CD2B" w14:paraId="12281AD2" w14:textId="77777777">
        <w:trPr>
          <w:trHeight w:val="274"/>
        </w:trPr>
        <w:tc>
          <w:tcPr>
            <w:tcW w:w="9164" w:type="dxa"/>
            <w:gridSpan w:val="3"/>
            <w:shd w:val="clear" w:color="auto" w:fill="4AACC5"/>
          </w:tcPr>
          <w:p w:rsidRPr="001F7DD8" w:rsidR="00A11A63" w:rsidRDefault="00A04F91" w14:paraId="12281AD1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Recommendations</w:t>
            </w:r>
          </w:p>
        </w:tc>
      </w:tr>
      <w:tr w:rsidRPr="001F7DD8" w:rsidR="00A11A63" w:rsidTr="50E7CD2B" w14:paraId="12281AD5" w14:textId="77777777">
        <w:trPr>
          <w:trHeight w:val="551"/>
        </w:trPr>
        <w:tc>
          <w:tcPr>
            <w:tcW w:w="9164" w:type="dxa"/>
            <w:gridSpan w:val="3"/>
          </w:tcPr>
          <w:p w:rsidRPr="001F7DD8" w:rsidR="00A11A63" w:rsidP="50E7CD2B" w:rsidRDefault="00A04F91" w14:paraId="12281AD3" w14:textId="23D99E67">
            <w:pPr>
              <w:pStyle w:val="TableParagraph"/>
              <w:rPr>
                <w:sz w:val="24"/>
                <w:szCs w:val="24"/>
              </w:rPr>
            </w:pPr>
            <w:r w:rsidRPr="001F7DD8">
              <w:rPr>
                <w:sz w:val="24"/>
                <w:szCs w:val="24"/>
              </w:rPr>
              <w:t>The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Primary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Care</w:t>
            </w:r>
            <w:r w:rsidRPr="001F7DD8">
              <w:rPr>
                <w:spacing w:val="-4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</w:t>
            </w:r>
            <w:r w:rsidRPr="001F7DD8" w:rsidR="00065669">
              <w:rPr>
                <w:sz w:val="24"/>
                <w:szCs w:val="24"/>
              </w:rPr>
              <w:t>ontracts Sub</w:t>
            </w:r>
            <w:r w:rsidRPr="001F7DD8">
              <w:rPr>
                <w:spacing w:val="-4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Committee</w:t>
            </w:r>
            <w:r w:rsidRPr="001F7DD8">
              <w:rPr>
                <w:spacing w:val="-5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is</w:t>
            </w:r>
            <w:r w:rsidRPr="001F7DD8">
              <w:rPr>
                <w:spacing w:val="-4"/>
                <w:sz w:val="24"/>
                <w:szCs w:val="24"/>
              </w:rPr>
              <w:t xml:space="preserve"> </w:t>
            </w:r>
            <w:r w:rsidRPr="001F7DD8">
              <w:rPr>
                <w:sz w:val="24"/>
                <w:szCs w:val="24"/>
              </w:rPr>
              <w:t>asked</w:t>
            </w:r>
            <w:r w:rsidRPr="001F7DD8">
              <w:rPr>
                <w:spacing w:val="-5"/>
                <w:sz w:val="24"/>
                <w:szCs w:val="24"/>
              </w:rPr>
              <w:t xml:space="preserve"> to:</w:t>
            </w:r>
          </w:p>
          <w:p w:rsidRPr="001F7DD8" w:rsidR="00A11A63" w:rsidRDefault="00A04F91" w14:paraId="12281AD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5" w:lineRule="exact"/>
              <w:rPr>
                <w:sz w:val="24"/>
              </w:rPr>
            </w:pPr>
            <w:r w:rsidRPr="001F7DD8">
              <w:rPr>
                <w:sz w:val="24"/>
              </w:rPr>
              <w:t>Note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the</w:t>
            </w:r>
            <w:r w:rsidRPr="001F7DD8">
              <w:rPr>
                <w:spacing w:val="-2"/>
                <w:sz w:val="24"/>
              </w:rPr>
              <w:t xml:space="preserve"> </w:t>
            </w:r>
            <w:r w:rsidRPr="001F7DD8">
              <w:rPr>
                <w:sz w:val="24"/>
              </w:rPr>
              <w:t>content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of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this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report</w:t>
            </w:r>
          </w:p>
        </w:tc>
      </w:tr>
      <w:tr w:rsidRPr="001F7DD8" w:rsidR="00A11A63" w:rsidTr="50E7CD2B" w14:paraId="12281AD8" w14:textId="77777777">
        <w:trPr>
          <w:trHeight w:val="285"/>
        </w:trPr>
        <w:tc>
          <w:tcPr>
            <w:tcW w:w="8466" w:type="dxa"/>
            <w:gridSpan w:val="2"/>
            <w:shd w:val="clear" w:color="auto" w:fill="4AACC5"/>
          </w:tcPr>
          <w:p w:rsidRPr="001F7DD8" w:rsidR="00A11A63" w:rsidRDefault="00A04F91" w14:paraId="12281AD6" w14:textId="77777777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Which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Strategic</w:t>
            </w:r>
            <w:r w:rsidRPr="001F7DD8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Objective/s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does</w:t>
            </w:r>
            <w:r w:rsidRPr="001F7DD8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the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report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contribute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5"/>
                <w:sz w:val="24"/>
              </w:rPr>
              <w:t>to</w:t>
            </w:r>
          </w:p>
        </w:tc>
        <w:tc>
          <w:tcPr>
            <w:tcW w:w="698" w:type="dxa"/>
            <w:shd w:val="clear" w:color="auto" w:fill="4AACC5"/>
          </w:tcPr>
          <w:p w:rsidRPr="001F7DD8" w:rsidR="00A11A63" w:rsidRDefault="00A04F91" w14:paraId="12281AD7" w14:textId="77777777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4"/>
                <w:sz w:val="24"/>
              </w:rPr>
              <w:t>Tick</w:t>
            </w:r>
          </w:p>
        </w:tc>
      </w:tr>
      <w:tr w:rsidRPr="001F7DD8" w:rsidR="00A11A63" w:rsidTr="50E7CD2B" w14:paraId="12281ADC" w14:textId="77777777">
        <w:trPr>
          <w:trHeight w:val="552"/>
        </w:trPr>
        <w:tc>
          <w:tcPr>
            <w:tcW w:w="425" w:type="dxa"/>
          </w:tcPr>
          <w:p w:rsidRPr="001F7DD8" w:rsidR="00A11A63" w:rsidRDefault="00A04F91" w14:paraId="12281AD9" w14:textId="77777777">
            <w:pPr>
              <w:pStyle w:val="TableParagraph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1</w:t>
            </w:r>
          </w:p>
        </w:tc>
        <w:tc>
          <w:tcPr>
            <w:tcW w:w="8041" w:type="dxa"/>
          </w:tcPr>
          <w:p w:rsidRPr="001F7DD8" w:rsidR="00A11A63" w:rsidRDefault="00A04F91" w14:paraId="12281ADA" w14:textId="77777777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 w:rsidRPr="001F7DD8">
              <w:rPr>
                <w:sz w:val="24"/>
              </w:rPr>
              <w:t>Improve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z w:val="24"/>
              </w:rPr>
              <w:t>quality,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z w:val="24"/>
              </w:rPr>
              <w:t>including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z w:val="24"/>
              </w:rPr>
              <w:t>safety,</w:t>
            </w:r>
            <w:r w:rsidRPr="001F7DD8">
              <w:rPr>
                <w:spacing w:val="-8"/>
                <w:sz w:val="24"/>
              </w:rPr>
              <w:t xml:space="preserve"> </w:t>
            </w:r>
            <w:r w:rsidRPr="001F7DD8">
              <w:rPr>
                <w:sz w:val="24"/>
              </w:rPr>
              <w:t>clinical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outcomes,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8"/>
                <w:sz w:val="24"/>
              </w:rPr>
              <w:t xml:space="preserve"> </w:t>
            </w:r>
            <w:r w:rsidRPr="001F7DD8">
              <w:rPr>
                <w:sz w:val="24"/>
              </w:rPr>
              <w:t xml:space="preserve">patient </w:t>
            </w:r>
            <w:r w:rsidRPr="001F7DD8">
              <w:rPr>
                <w:spacing w:val="-2"/>
                <w:sz w:val="24"/>
              </w:rPr>
              <w:t>experience</w:t>
            </w:r>
          </w:p>
        </w:tc>
        <w:tc>
          <w:tcPr>
            <w:tcW w:w="698" w:type="dxa"/>
          </w:tcPr>
          <w:p w:rsidRPr="001F7DD8" w:rsidR="00A11A63" w:rsidRDefault="00A11A63" w14:paraId="12281AD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Pr="001F7DD8" w:rsidR="00A11A63" w:rsidTr="50E7CD2B" w14:paraId="12281AE0" w14:textId="77777777">
        <w:trPr>
          <w:trHeight w:val="285"/>
        </w:trPr>
        <w:tc>
          <w:tcPr>
            <w:tcW w:w="425" w:type="dxa"/>
          </w:tcPr>
          <w:p w:rsidRPr="001F7DD8" w:rsidR="00A11A63" w:rsidRDefault="00A04F91" w14:paraId="12281ADD" w14:textId="77777777">
            <w:pPr>
              <w:pStyle w:val="TableParagraph"/>
              <w:spacing w:before="2" w:line="263" w:lineRule="exact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2</w:t>
            </w:r>
          </w:p>
        </w:tc>
        <w:tc>
          <w:tcPr>
            <w:tcW w:w="8041" w:type="dxa"/>
          </w:tcPr>
          <w:p w:rsidRPr="001F7DD8" w:rsidR="00A11A63" w:rsidRDefault="00A04F91" w14:paraId="12281ADE" w14:textId="77777777">
            <w:pPr>
              <w:pStyle w:val="TableParagraph"/>
              <w:spacing w:before="2" w:line="263" w:lineRule="exact"/>
              <w:rPr>
                <w:sz w:val="24"/>
              </w:rPr>
            </w:pPr>
            <w:r w:rsidRPr="001F7DD8">
              <w:rPr>
                <w:sz w:val="24"/>
              </w:rPr>
              <w:t>To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z w:val="24"/>
              </w:rPr>
              <w:t>equalise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opportunities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clinical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outcomes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across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the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pacing w:val="-4"/>
                <w:sz w:val="24"/>
              </w:rPr>
              <w:t>area</w:t>
            </w:r>
          </w:p>
        </w:tc>
        <w:tc>
          <w:tcPr>
            <w:tcW w:w="698" w:type="dxa"/>
          </w:tcPr>
          <w:p w:rsidRPr="001F7DD8" w:rsidR="00A11A63" w:rsidRDefault="00A11A63" w14:paraId="12281AD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Pr="001F7DD8" w:rsidR="00A11A63" w:rsidTr="50E7CD2B" w14:paraId="12281AE4" w14:textId="77777777">
        <w:trPr>
          <w:trHeight w:val="554"/>
        </w:trPr>
        <w:tc>
          <w:tcPr>
            <w:tcW w:w="425" w:type="dxa"/>
          </w:tcPr>
          <w:p w:rsidRPr="001F7DD8" w:rsidR="00A11A63" w:rsidRDefault="00A04F91" w14:paraId="12281AE1" w14:textId="77777777">
            <w:pPr>
              <w:pStyle w:val="TableParagraph"/>
              <w:spacing w:before="2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3</w:t>
            </w:r>
          </w:p>
        </w:tc>
        <w:tc>
          <w:tcPr>
            <w:tcW w:w="8041" w:type="dxa"/>
          </w:tcPr>
          <w:p w:rsidRPr="001F7DD8" w:rsidR="00A11A63" w:rsidRDefault="00A04F91" w14:paraId="12281AE2" w14:textId="77777777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 w:rsidRPr="001F7DD8">
              <w:rPr>
                <w:sz w:val="24"/>
              </w:rPr>
              <w:t>Make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working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in</w:t>
            </w:r>
            <w:r w:rsidRPr="001F7DD8">
              <w:rPr>
                <w:spacing w:val="-7"/>
                <w:sz w:val="24"/>
              </w:rPr>
              <w:t xml:space="preserve"> </w:t>
            </w:r>
            <w:r w:rsidRPr="001F7DD8">
              <w:rPr>
                <w:sz w:val="24"/>
              </w:rPr>
              <w:t>Lancashire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South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Cumbria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an attractive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z w:val="24"/>
              </w:rPr>
              <w:t>and desirable option for existing and potential employees</w:t>
            </w:r>
          </w:p>
        </w:tc>
        <w:tc>
          <w:tcPr>
            <w:tcW w:w="698" w:type="dxa"/>
          </w:tcPr>
          <w:p w:rsidRPr="001F7DD8" w:rsidR="00A11A63" w:rsidRDefault="00A11A63" w14:paraId="12281AE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Pr="001F7DD8" w:rsidR="00A11A63" w:rsidRDefault="00A04F91" w14:paraId="12281AE5" w14:textId="77777777">
      <w:pPr>
        <w:spacing w:before="282"/>
        <w:ind w:left="658" w:right="515"/>
        <w:jc w:val="center"/>
        <w:rPr>
          <w:sz w:val="16"/>
        </w:rPr>
      </w:pPr>
      <w:r w:rsidRPr="001F7DD8">
        <w:rPr>
          <w:sz w:val="16"/>
        </w:rPr>
        <w:t>Committee</w:t>
      </w:r>
      <w:r w:rsidRPr="001F7DD8">
        <w:rPr>
          <w:spacing w:val="-9"/>
          <w:sz w:val="16"/>
        </w:rPr>
        <w:t xml:space="preserve"> </w:t>
      </w:r>
      <w:r w:rsidRPr="001F7DD8">
        <w:rPr>
          <w:sz w:val="16"/>
        </w:rPr>
        <w:t>Report</w:t>
      </w:r>
      <w:r w:rsidRPr="001F7DD8">
        <w:rPr>
          <w:spacing w:val="-7"/>
          <w:sz w:val="16"/>
        </w:rPr>
        <w:t xml:space="preserve"> </w:t>
      </w:r>
      <w:r w:rsidRPr="001F7DD8">
        <w:rPr>
          <w:sz w:val="16"/>
        </w:rPr>
        <w:t>Template</w:t>
      </w:r>
      <w:r w:rsidRPr="001F7DD8">
        <w:rPr>
          <w:spacing w:val="-7"/>
          <w:sz w:val="16"/>
        </w:rPr>
        <w:t xml:space="preserve"> </w:t>
      </w:r>
      <w:r w:rsidRPr="001F7DD8">
        <w:rPr>
          <w:spacing w:val="-2"/>
          <w:sz w:val="16"/>
        </w:rPr>
        <w:t>Master_V2_May_2023</w:t>
      </w:r>
    </w:p>
    <w:p w:rsidRPr="001F7DD8" w:rsidR="00A11A63" w:rsidRDefault="00A11A63" w14:paraId="12281AE6" w14:textId="77777777">
      <w:pPr>
        <w:jc w:val="center"/>
        <w:rPr>
          <w:sz w:val="16"/>
        </w:rPr>
        <w:sectPr w:rsidRPr="001F7DD8" w:rsidR="00A11A63">
          <w:type w:val="continuous"/>
          <w:pgSz w:w="11910" w:h="16840" w:orient="portrait"/>
          <w:pgMar w:top="700" w:right="1417" w:bottom="280" w:left="1275" w:header="720" w:footer="720" w:gutter="0"/>
          <w:cols w:space="720"/>
        </w:sectPr>
      </w:pPr>
    </w:p>
    <w:tbl>
      <w:tblPr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765"/>
        <w:gridCol w:w="643"/>
        <w:gridCol w:w="686"/>
        <w:gridCol w:w="671"/>
        <w:gridCol w:w="3275"/>
        <w:gridCol w:w="698"/>
      </w:tblGrid>
      <w:tr w:rsidRPr="001F7DD8" w:rsidR="00A11A63" w14:paraId="12281AEA" w14:textId="77777777">
        <w:trPr>
          <w:trHeight w:val="285"/>
        </w:trPr>
        <w:tc>
          <w:tcPr>
            <w:tcW w:w="425" w:type="dxa"/>
          </w:tcPr>
          <w:p w:rsidRPr="001F7DD8" w:rsidR="00A11A63" w:rsidRDefault="00A04F91" w14:paraId="12281AE7" w14:textId="77777777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4</w:t>
            </w:r>
          </w:p>
        </w:tc>
        <w:tc>
          <w:tcPr>
            <w:tcW w:w="8040" w:type="dxa"/>
            <w:gridSpan w:val="5"/>
          </w:tcPr>
          <w:p w:rsidRPr="001F7DD8" w:rsidR="00A11A63" w:rsidRDefault="00A04F91" w14:paraId="12281AE8" w14:textId="77777777">
            <w:pPr>
              <w:pStyle w:val="TableParagraph"/>
              <w:spacing w:line="265" w:lineRule="exact"/>
              <w:rPr>
                <w:sz w:val="24"/>
              </w:rPr>
            </w:pPr>
            <w:r w:rsidRPr="001F7DD8">
              <w:rPr>
                <w:sz w:val="24"/>
              </w:rPr>
              <w:t>Meet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z w:val="24"/>
              </w:rPr>
              <w:t>financial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z w:val="24"/>
              </w:rPr>
              <w:t>targets</w:t>
            </w:r>
            <w:r w:rsidRPr="001F7DD8">
              <w:rPr>
                <w:spacing w:val="-15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13"/>
                <w:sz w:val="24"/>
              </w:rPr>
              <w:t xml:space="preserve"> </w:t>
            </w:r>
            <w:r w:rsidRPr="001F7DD8">
              <w:rPr>
                <w:sz w:val="24"/>
              </w:rPr>
              <w:t>deliver</w:t>
            </w:r>
            <w:r w:rsidRPr="001F7DD8">
              <w:rPr>
                <w:spacing w:val="-11"/>
                <w:sz w:val="24"/>
              </w:rPr>
              <w:t xml:space="preserve"> </w:t>
            </w:r>
            <w:r w:rsidRPr="001F7DD8">
              <w:rPr>
                <w:sz w:val="24"/>
              </w:rPr>
              <w:t>improved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productivity</w:t>
            </w:r>
          </w:p>
        </w:tc>
        <w:tc>
          <w:tcPr>
            <w:tcW w:w="698" w:type="dxa"/>
          </w:tcPr>
          <w:p w:rsidRPr="001F7DD8" w:rsidR="00A11A63" w:rsidRDefault="00A11A63" w14:paraId="12281AE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Pr="001F7DD8" w:rsidR="00A11A63" w14:paraId="12281AEE" w14:textId="77777777">
        <w:trPr>
          <w:trHeight w:val="285"/>
        </w:trPr>
        <w:tc>
          <w:tcPr>
            <w:tcW w:w="425" w:type="dxa"/>
          </w:tcPr>
          <w:p w:rsidRPr="001F7DD8" w:rsidR="00A11A63" w:rsidRDefault="00A04F91" w14:paraId="12281AEB" w14:textId="77777777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5</w:t>
            </w:r>
          </w:p>
        </w:tc>
        <w:tc>
          <w:tcPr>
            <w:tcW w:w="8040" w:type="dxa"/>
            <w:gridSpan w:val="5"/>
          </w:tcPr>
          <w:p w:rsidRPr="001F7DD8" w:rsidR="00A11A63" w:rsidRDefault="00A04F91" w14:paraId="12281AEC" w14:textId="77777777">
            <w:pPr>
              <w:pStyle w:val="TableParagraph"/>
              <w:spacing w:line="265" w:lineRule="exact"/>
              <w:rPr>
                <w:sz w:val="24"/>
              </w:rPr>
            </w:pPr>
            <w:r w:rsidRPr="001F7DD8">
              <w:rPr>
                <w:sz w:val="24"/>
              </w:rPr>
              <w:t>Meet</w:t>
            </w:r>
            <w:r w:rsidRPr="001F7DD8">
              <w:rPr>
                <w:spacing w:val="-13"/>
                <w:sz w:val="24"/>
              </w:rPr>
              <w:t xml:space="preserve"> </w:t>
            </w:r>
            <w:r w:rsidRPr="001F7DD8">
              <w:rPr>
                <w:sz w:val="24"/>
              </w:rPr>
              <w:t>national</w:t>
            </w:r>
            <w:r w:rsidRPr="001F7DD8">
              <w:rPr>
                <w:spacing w:val="-13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13"/>
                <w:sz w:val="24"/>
              </w:rPr>
              <w:t xml:space="preserve"> </w:t>
            </w:r>
            <w:r w:rsidRPr="001F7DD8">
              <w:rPr>
                <w:sz w:val="24"/>
              </w:rPr>
              <w:t>locally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z w:val="24"/>
              </w:rPr>
              <w:t>determined</w:t>
            </w:r>
            <w:r w:rsidRPr="001F7DD8">
              <w:rPr>
                <w:spacing w:val="-15"/>
                <w:sz w:val="24"/>
              </w:rPr>
              <w:t xml:space="preserve"> </w:t>
            </w:r>
            <w:r w:rsidRPr="001F7DD8">
              <w:rPr>
                <w:sz w:val="24"/>
              </w:rPr>
              <w:t>performance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z w:val="24"/>
              </w:rPr>
              <w:t>standards</w:t>
            </w:r>
            <w:r w:rsidRPr="001F7DD8">
              <w:rPr>
                <w:spacing w:val="-15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12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targets</w:t>
            </w:r>
          </w:p>
        </w:tc>
        <w:tc>
          <w:tcPr>
            <w:tcW w:w="698" w:type="dxa"/>
          </w:tcPr>
          <w:p w:rsidRPr="001F7DD8" w:rsidR="00A11A63" w:rsidRDefault="00A04F91" w14:paraId="12281AED" w14:textId="7777777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 w:rsidRPr="001F7DD8">
              <w:rPr>
                <w:b/>
                <w:spacing w:val="-10"/>
                <w:sz w:val="24"/>
              </w:rPr>
              <w:t>X</w:t>
            </w:r>
          </w:p>
        </w:tc>
      </w:tr>
      <w:tr w:rsidRPr="001F7DD8" w:rsidR="00A11A63" w14:paraId="12281AF2" w14:textId="77777777">
        <w:trPr>
          <w:trHeight w:val="285"/>
        </w:trPr>
        <w:tc>
          <w:tcPr>
            <w:tcW w:w="425" w:type="dxa"/>
          </w:tcPr>
          <w:p w:rsidRPr="001F7DD8" w:rsidR="00A11A63" w:rsidRDefault="00A04F91" w14:paraId="12281AEF" w14:textId="77777777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6</w:t>
            </w:r>
          </w:p>
        </w:tc>
        <w:tc>
          <w:tcPr>
            <w:tcW w:w="8040" w:type="dxa"/>
            <w:gridSpan w:val="5"/>
          </w:tcPr>
          <w:p w:rsidRPr="001F7DD8" w:rsidR="00A11A63" w:rsidRDefault="00A04F91" w14:paraId="12281AF0" w14:textId="77777777">
            <w:pPr>
              <w:pStyle w:val="TableParagraph"/>
              <w:spacing w:line="265" w:lineRule="exact"/>
              <w:rPr>
                <w:sz w:val="24"/>
              </w:rPr>
            </w:pPr>
            <w:r w:rsidRPr="001F7DD8">
              <w:rPr>
                <w:sz w:val="24"/>
              </w:rPr>
              <w:t>To</w:t>
            </w:r>
            <w:r w:rsidRPr="001F7DD8">
              <w:rPr>
                <w:spacing w:val="-7"/>
                <w:sz w:val="24"/>
              </w:rPr>
              <w:t xml:space="preserve"> </w:t>
            </w:r>
            <w:r w:rsidRPr="001F7DD8">
              <w:rPr>
                <w:sz w:val="24"/>
              </w:rPr>
              <w:t>develop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and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implement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ambitious,</w:t>
            </w:r>
            <w:r w:rsidRPr="001F7DD8">
              <w:rPr>
                <w:spacing w:val="-2"/>
                <w:sz w:val="24"/>
              </w:rPr>
              <w:t xml:space="preserve"> </w:t>
            </w:r>
            <w:r w:rsidRPr="001F7DD8">
              <w:rPr>
                <w:sz w:val="24"/>
              </w:rPr>
              <w:t>deliverable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strategies</w:t>
            </w:r>
          </w:p>
        </w:tc>
        <w:tc>
          <w:tcPr>
            <w:tcW w:w="698" w:type="dxa"/>
          </w:tcPr>
          <w:p w:rsidRPr="001F7DD8" w:rsidR="00A11A63" w:rsidRDefault="00A11A63" w14:paraId="12281AF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Pr="001F7DD8" w:rsidR="00A11A63" w14:paraId="12281AF4" w14:textId="77777777">
        <w:trPr>
          <w:trHeight w:val="275"/>
        </w:trPr>
        <w:tc>
          <w:tcPr>
            <w:tcW w:w="9163" w:type="dxa"/>
            <w:gridSpan w:val="7"/>
            <w:shd w:val="clear" w:color="auto" w:fill="4AACC5"/>
          </w:tcPr>
          <w:p w:rsidRPr="001F7DD8" w:rsidR="00A11A63" w:rsidRDefault="00A04F91" w14:paraId="12281AF3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Implications</w:t>
            </w:r>
          </w:p>
        </w:tc>
      </w:tr>
      <w:tr w:rsidRPr="001F7DD8" w:rsidR="00A11A63" w14:paraId="12281AFA" w14:textId="77777777">
        <w:trPr>
          <w:trHeight w:val="275"/>
        </w:trPr>
        <w:tc>
          <w:tcPr>
            <w:tcW w:w="3190" w:type="dxa"/>
            <w:gridSpan w:val="2"/>
          </w:tcPr>
          <w:p w:rsidRPr="001F7DD8" w:rsidR="00A11A63" w:rsidRDefault="00A11A63" w14:paraId="12281AF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Pr="001F7DD8" w:rsidR="00A11A63" w:rsidRDefault="00A04F91" w14:paraId="12281AF6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686" w:type="dxa"/>
          </w:tcPr>
          <w:p w:rsidRPr="001F7DD8" w:rsidR="00A11A63" w:rsidRDefault="00A04F91" w14:paraId="12281AF7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71" w:type="dxa"/>
          </w:tcPr>
          <w:p w:rsidRPr="001F7DD8" w:rsidR="00A11A63" w:rsidRDefault="00A04F91" w14:paraId="12281AF8" w14:textId="77777777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3973" w:type="dxa"/>
            <w:gridSpan w:val="2"/>
          </w:tcPr>
          <w:p w:rsidRPr="001F7DD8" w:rsidR="00A11A63" w:rsidRDefault="00A04F91" w14:paraId="12281AF9" w14:textId="77777777">
            <w:pPr>
              <w:pStyle w:val="TableParagraph"/>
              <w:spacing w:line="255" w:lineRule="exact"/>
              <w:ind w:left="129"/>
              <w:rPr>
                <w:b/>
                <w:sz w:val="24"/>
              </w:rPr>
            </w:pPr>
            <w:r w:rsidRPr="001F7DD8">
              <w:rPr>
                <w:b/>
                <w:spacing w:val="-2"/>
                <w:sz w:val="24"/>
              </w:rPr>
              <w:t>Comments</w:t>
            </w:r>
          </w:p>
        </w:tc>
      </w:tr>
      <w:tr w:rsidRPr="001F7DD8" w:rsidR="00A11A63" w14:paraId="12281B00" w14:textId="77777777">
        <w:trPr>
          <w:trHeight w:val="275"/>
        </w:trPr>
        <w:tc>
          <w:tcPr>
            <w:tcW w:w="3190" w:type="dxa"/>
            <w:gridSpan w:val="2"/>
          </w:tcPr>
          <w:p w:rsidRPr="001F7DD8" w:rsidR="00A11A63" w:rsidRDefault="00A04F91" w14:paraId="12281AFB" w14:textId="77777777">
            <w:pPr>
              <w:pStyle w:val="TableParagraph"/>
              <w:spacing w:line="255" w:lineRule="exact"/>
              <w:rPr>
                <w:sz w:val="24"/>
              </w:rPr>
            </w:pPr>
            <w:r w:rsidRPr="001F7DD8">
              <w:rPr>
                <w:sz w:val="24"/>
              </w:rPr>
              <w:t>Associated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risks</w:t>
            </w:r>
          </w:p>
        </w:tc>
        <w:tc>
          <w:tcPr>
            <w:tcW w:w="643" w:type="dxa"/>
          </w:tcPr>
          <w:p w:rsidRPr="001F7DD8" w:rsidR="00A11A63" w:rsidRDefault="00A04F91" w14:paraId="12281AFC" w14:textId="77777777">
            <w:pPr>
              <w:pStyle w:val="TableParagraph"/>
              <w:spacing w:line="255" w:lineRule="exact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686" w:type="dxa"/>
          </w:tcPr>
          <w:p w:rsidRPr="001F7DD8" w:rsidR="00A11A63" w:rsidRDefault="00A11A63" w14:paraId="12281AF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:rsidRPr="001F7DD8" w:rsidR="00A11A63" w:rsidRDefault="00A11A63" w14:paraId="12281AF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gridSpan w:val="2"/>
          </w:tcPr>
          <w:p w:rsidRPr="001F7DD8" w:rsidR="00A11A63" w:rsidRDefault="00A04F91" w14:paraId="12281AFF" w14:textId="77777777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 w:rsidRPr="001F7DD8">
              <w:rPr>
                <w:sz w:val="24"/>
              </w:rPr>
              <w:t>As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articulated</w:t>
            </w:r>
            <w:r w:rsidRPr="001F7DD8">
              <w:rPr>
                <w:spacing w:val="-3"/>
                <w:sz w:val="24"/>
              </w:rPr>
              <w:t xml:space="preserve"> </w:t>
            </w:r>
            <w:r w:rsidRPr="001F7DD8">
              <w:rPr>
                <w:sz w:val="24"/>
              </w:rPr>
              <w:t>in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section</w:t>
            </w:r>
            <w:r w:rsidRPr="001F7DD8">
              <w:rPr>
                <w:spacing w:val="1"/>
                <w:sz w:val="24"/>
              </w:rPr>
              <w:t xml:space="preserve"> </w:t>
            </w:r>
            <w:r w:rsidRPr="001F7DD8">
              <w:rPr>
                <w:spacing w:val="-10"/>
                <w:sz w:val="24"/>
              </w:rPr>
              <w:t>3</w:t>
            </w:r>
          </w:p>
        </w:tc>
      </w:tr>
      <w:tr w:rsidRPr="001F7DD8" w:rsidR="00A11A63" w14:paraId="12281B06" w14:textId="77777777">
        <w:trPr>
          <w:trHeight w:val="827"/>
        </w:trPr>
        <w:tc>
          <w:tcPr>
            <w:tcW w:w="3190" w:type="dxa"/>
            <w:gridSpan w:val="2"/>
          </w:tcPr>
          <w:p w:rsidRPr="001F7DD8" w:rsidR="00A11A63" w:rsidRDefault="00A04F91" w14:paraId="12281B01" w14:textId="77777777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 w:rsidRPr="001F7DD8">
              <w:rPr>
                <w:sz w:val="24"/>
              </w:rPr>
              <w:t>Are associated risks detailed</w:t>
            </w:r>
            <w:r w:rsidRPr="001F7DD8">
              <w:rPr>
                <w:spacing w:val="-9"/>
                <w:sz w:val="24"/>
              </w:rPr>
              <w:t xml:space="preserve"> </w:t>
            </w:r>
            <w:r w:rsidRPr="001F7DD8">
              <w:rPr>
                <w:sz w:val="24"/>
              </w:rPr>
              <w:t>on</w:t>
            </w:r>
            <w:r w:rsidRPr="001F7DD8">
              <w:rPr>
                <w:spacing w:val="-9"/>
                <w:sz w:val="24"/>
              </w:rPr>
              <w:t xml:space="preserve"> </w:t>
            </w:r>
            <w:r w:rsidRPr="001F7DD8">
              <w:rPr>
                <w:sz w:val="24"/>
              </w:rPr>
              <w:t>the</w:t>
            </w:r>
            <w:r w:rsidRPr="001F7DD8">
              <w:rPr>
                <w:spacing w:val="-9"/>
                <w:sz w:val="24"/>
              </w:rPr>
              <w:t xml:space="preserve"> </w:t>
            </w:r>
            <w:r w:rsidRPr="001F7DD8">
              <w:rPr>
                <w:sz w:val="24"/>
              </w:rPr>
              <w:t>ICB</w:t>
            </w:r>
            <w:r w:rsidRPr="001F7DD8">
              <w:rPr>
                <w:spacing w:val="-11"/>
                <w:sz w:val="24"/>
              </w:rPr>
              <w:t xml:space="preserve"> </w:t>
            </w:r>
            <w:r w:rsidRPr="001F7DD8">
              <w:rPr>
                <w:sz w:val="24"/>
              </w:rPr>
              <w:t xml:space="preserve">Risk </w:t>
            </w:r>
            <w:r w:rsidRPr="001F7DD8">
              <w:rPr>
                <w:spacing w:val="-2"/>
                <w:sz w:val="24"/>
              </w:rPr>
              <w:t>Register?</w:t>
            </w:r>
          </w:p>
        </w:tc>
        <w:tc>
          <w:tcPr>
            <w:tcW w:w="643" w:type="dxa"/>
          </w:tcPr>
          <w:p w:rsidRPr="001F7DD8" w:rsidR="00A11A63" w:rsidRDefault="00A04F91" w14:paraId="12281B02" w14:textId="77777777">
            <w:pPr>
              <w:pStyle w:val="TableParagraph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686" w:type="dxa"/>
          </w:tcPr>
          <w:p w:rsidRPr="001F7DD8" w:rsidR="00A11A63" w:rsidRDefault="00A11A63" w14:paraId="12281B0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1" w:type="dxa"/>
          </w:tcPr>
          <w:p w:rsidRPr="001F7DD8" w:rsidR="00A11A63" w:rsidRDefault="00A11A63" w14:paraId="12281B0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73" w:type="dxa"/>
            <w:gridSpan w:val="2"/>
          </w:tcPr>
          <w:p w:rsidRPr="001F7DD8" w:rsidR="00A11A63" w:rsidRDefault="00A11A63" w14:paraId="12281B0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Pr="001F7DD8" w:rsidR="00A11A63" w14:paraId="12281B0C" w14:textId="77777777">
        <w:trPr>
          <w:trHeight w:val="277"/>
        </w:trPr>
        <w:tc>
          <w:tcPr>
            <w:tcW w:w="3190" w:type="dxa"/>
            <w:gridSpan w:val="2"/>
          </w:tcPr>
          <w:p w:rsidRPr="001F7DD8" w:rsidR="00A11A63" w:rsidRDefault="00A04F91" w14:paraId="12281B07" w14:textId="77777777">
            <w:pPr>
              <w:pStyle w:val="TableParagraph"/>
              <w:spacing w:before="2" w:line="255" w:lineRule="exact"/>
              <w:rPr>
                <w:sz w:val="24"/>
              </w:rPr>
            </w:pPr>
            <w:r w:rsidRPr="001F7DD8">
              <w:rPr>
                <w:sz w:val="24"/>
              </w:rPr>
              <w:t>Financial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Implications</w:t>
            </w:r>
          </w:p>
        </w:tc>
        <w:tc>
          <w:tcPr>
            <w:tcW w:w="643" w:type="dxa"/>
          </w:tcPr>
          <w:p w:rsidRPr="001F7DD8" w:rsidR="00A11A63" w:rsidRDefault="00A11A63" w14:paraId="12281B0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Pr="001F7DD8" w:rsidR="00A11A63" w:rsidRDefault="00A04F91" w14:paraId="12281B09" w14:textId="77777777">
            <w:pPr>
              <w:pStyle w:val="TableParagraph"/>
              <w:spacing w:before="2" w:line="255" w:lineRule="exact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671" w:type="dxa"/>
          </w:tcPr>
          <w:p w:rsidRPr="001F7DD8" w:rsidR="00A11A63" w:rsidRDefault="00A11A63" w14:paraId="12281B0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gridSpan w:val="2"/>
          </w:tcPr>
          <w:p w:rsidRPr="001F7DD8" w:rsidR="00A11A63" w:rsidRDefault="00A11A63" w14:paraId="12281B0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Pr="001F7DD8" w:rsidR="00A11A63" w14:paraId="12281B0E" w14:textId="77777777">
        <w:trPr>
          <w:trHeight w:val="275"/>
        </w:trPr>
        <w:tc>
          <w:tcPr>
            <w:tcW w:w="9163" w:type="dxa"/>
            <w:gridSpan w:val="7"/>
            <w:shd w:val="clear" w:color="auto" w:fill="4AACC5"/>
          </w:tcPr>
          <w:p w:rsidRPr="001F7DD8" w:rsidR="00A11A63" w:rsidRDefault="00A04F91" w14:paraId="12281B0D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Where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paper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has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been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discussed</w:t>
            </w:r>
          </w:p>
        </w:tc>
      </w:tr>
      <w:tr w:rsidRPr="001F7DD8" w:rsidR="00A11A63" w14:paraId="12281B12" w14:textId="77777777">
        <w:trPr>
          <w:trHeight w:val="276"/>
        </w:trPr>
        <w:tc>
          <w:tcPr>
            <w:tcW w:w="3190" w:type="dxa"/>
            <w:gridSpan w:val="2"/>
            <w:shd w:val="clear" w:color="auto" w:fill="4AACC5"/>
          </w:tcPr>
          <w:p w:rsidRPr="001F7DD8" w:rsidR="00A11A63" w:rsidRDefault="00A04F91" w14:paraId="12281B0F" w14:textId="77777777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Meeting</w:t>
            </w:r>
          </w:p>
        </w:tc>
        <w:tc>
          <w:tcPr>
            <w:tcW w:w="2000" w:type="dxa"/>
            <w:gridSpan w:val="3"/>
            <w:shd w:val="clear" w:color="auto" w:fill="4AACC5"/>
          </w:tcPr>
          <w:p w:rsidRPr="001F7DD8" w:rsidR="00A11A63" w:rsidRDefault="00A04F91" w14:paraId="12281B10" w14:textId="77777777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3973" w:type="dxa"/>
            <w:gridSpan w:val="2"/>
            <w:shd w:val="clear" w:color="auto" w:fill="4AACC5"/>
          </w:tcPr>
          <w:p w:rsidRPr="001F7DD8" w:rsidR="00A11A63" w:rsidRDefault="00A04F91" w14:paraId="12281B11" w14:textId="77777777">
            <w:pPr>
              <w:pStyle w:val="TableParagraph"/>
              <w:spacing w:before="1" w:line="255" w:lineRule="exact"/>
              <w:ind w:left="64"/>
              <w:rPr>
                <w:b/>
                <w:sz w:val="24"/>
              </w:rPr>
            </w:pPr>
            <w:r w:rsidRPr="001F7DD8">
              <w:rPr>
                <w:b/>
                <w:color w:val="FFFFFF"/>
                <w:spacing w:val="-2"/>
                <w:sz w:val="24"/>
              </w:rPr>
              <w:t>Outcomes</w:t>
            </w:r>
          </w:p>
        </w:tc>
      </w:tr>
      <w:tr w:rsidRPr="001F7DD8" w:rsidR="00A11A63" w14:paraId="12281B16" w14:textId="77777777">
        <w:trPr>
          <w:trHeight w:val="1655"/>
        </w:trPr>
        <w:tc>
          <w:tcPr>
            <w:tcW w:w="3190" w:type="dxa"/>
            <w:gridSpan w:val="2"/>
          </w:tcPr>
          <w:p w:rsidRPr="001F7DD8" w:rsidR="00A11A63" w:rsidRDefault="00A04F91" w14:paraId="12281B13" w14:textId="77777777">
            <w:pPr>
              <w:pStyle w:val="TableParagraph"/>
              <w:ind w:right="184"/>
              <w:rPr>
                <w:sz w:val="24"/>
              </w:rPr>
            </w:pPr>
            <w:r w:rsidRPr="001F7DD8">
              <w:rPr>
                <w:sz w:val="24"/>
              </w:rPr>
              <w:t>Primary Care Commissioning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>Groups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 xml:space="preserve">for primary medical services, pharmacy, dental and </w:t>
            </w:r>
            <w:r w:rsidRPr="001F7DD8">
              <w:rPr>
                <w:spacing w:val="-2"/>
                <w:sz w:val="24"/>
              </w:rPr>
              <w:t>optometry</w:t>
            </w:r>
          </w:p>
        </w:tc>
        <w:tc>
          <w:tcPr>
            <w:tcW w:w="2000" w:type="dxa"/>
            <w:gridSpan w:val="3"/>
          </w:tcPr>
          <w:p w:rsidRPr="001F7DD8" w:rsidR="00A11A63" w:rsidRDefault="00A04F91" w14:paraId="12281B14" w14:textId="6B44E5C5">
            <w:pPr>
              <w:pStyle w:val="TableParagraph"/>
              <w:ind w:right="207"/>
              <w:rPr>
                <w:sz w:val="24"/>
              </w:rPr>
            </w:pPr>
            <w:r w:rsidRPr="001F7DD8">
              <w:rPr>
                <w:sz w:val="24"/>
              </w:rPr>
              <w:t>Du</w:t>
            </w:r>
            <w:r w:rsidRPr="001F7DD8" w:rsidR="0017241E">
              <w:rPr>
                <w:sz w:val="24"/>
              </w:rPr>
              <w:t xml:space="preserve">e to </w:t>
            </w:r>
            <w:r w:rsidRPr="001F7DD8" w:rsidR="00B95363">
              <w:rPr>
                <w:sz w:val="24"/>
              </w:rPr>
              <w:t>be presented in</w:t>
            </w:r>
            <w:r w:rsidRPr="001F7DD8">
              <w:rPr>
                <w:sz w:val="24"/>
              </w:rPr>
              <w:t xml:space="preserve"> </w:t>
            </w:r>
            <w:r w:rsidRPr="001F7DD8" w:rsidR="00661825">
              <w:rPr>
                <w:sz w:val="24"/>
              </w:rPr>
              <w:t>May</w:t>
            </w:r>
            <w:r w:rsidRPr="001F7DD8">
              <w:rPr>
                <w:sz w:val="24"/>
              </w:rPr>
              <w:t xml:space="preserve"> and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 w:rsidR="00934D97">
              <w:rPr>
                <w:sz w:val="24"/>
              </w:rPr>
              <w:t xml:space="preserve">June </w:t>
            </w:r>
            <w:r w:rsidRPr="001F7DD8" w:rsidR="00934D97">
              <w:rPr>
                <w:spacing w:val="-17"/>
                <w:sz w:val="24"/>
              </w:rPr>
              <w:t>2026</w:t>
            </w:r>
            <w:r w:rsidRPr="001F7DD8" w:rsidR="005D1D17">
              <w:rPr>
                <w:sz w:val="24"/>
              </w:rPr>
              <w:t xml:space="preserve"> meetings </w:t>
            </w:r>
          </w:p>
        </w:tc>
        <w:tc>
          <w:tcPr>
            <w:tcW w:w="3973" w:type="dxa"/>
            <w:gridSpan w:val="2"/>
          </w:tcPr>
          <w:p w:rsidRPr="001F7DD8" w:rsidR="00A11A63" w:rsidRDefault="00A04F91" w14:paraId="12281B15" w14:textId="77777777">
            <w:pPr>
              <w:pStyle w:val="TableParagraph"/>
              <w:ind w:left="64"/>
              <w:rPr>
                <w:sz w:val="24"/>
              </w:rPr>
            </w:pPr>
            <w:r w:rsidRPr="001F7DD8">
              <w:rPr>
                <w:sz w:val="24"/>
              </w:rPr>
              <w:t>For</w:t>
            </w:r>
            <w:r w:rsidRPr="001F7DD8">
              <w:rPr>
                <w:spacing w:val="-1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information</w:t>
            </w:r>
          </w:p>
        </w:tc>
      </w:tr>
      <w:tr w:rsidRPr="001F7DD8" w:rsidR="00A11A63" w14:paraId="12281B18" w14:textId="77777777">
        <w:trPr>
          <w:trHeight w:val="275"/>
        </w:trPr>
        <w:tc>
          <w:tcPr>
            <w:tcW w:w="9163" w:type="dxa"/>
            <w:gridSpan w:val="7"/>
            <w:shd w:val="clear" w:color="auto" w:fill="4AACC5"/>
          </w:tcPr>
          <w:p w:rsidRPr="001F7DD8" w:rsidR="00A11A63" w:rsidRDefault="00A04F91" w14:paraId="12281B17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Conflicts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of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interest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associated</w:t>
            </w:r>
            <w:r w:rsidRPr="001F7DD8">
              <w:rPr>
                <w:b/>
                <w:color w:val="FFFFFF"/>
                <w:spacing w:val="-3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with</w:t>
            </w:r>
            <w:r w:rsidRPr="001F7DD8">
              <w:rPr>
                <w:b/>
                <w:color w:val="FFFFFF"/>
                <w:spacing w:val="-2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this</w:t>
            </w:r>
            <w:r w:rsidRPr="001F7DD8">
              <w:rPr>
                <w:b/>
                <w:color w:val="FFFFFF"/>
                <w:spacing w:val="-4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2"/>
                <w:sz w:val="24"/>
              </w:rPr>
              <w:t>report</w:t>
            </w:r>
          </w:p>
        </w:tc>
      </w:tr>
      <w:tr w:rsidRPr="001F7DD8" w:rsidR="00A11A63" w14:paraId="12281B1A" w14:textId="77777777">
        <w:trPr>
          <w:trHeight w:val="551"/>
        </w:trPr>
        <w:tc>
          <w:tcPr>
            <w:tcW w:w="9163" w:type="dxa"/>
            <w:gridSpan w:val="7"/>
          </w:tcPr>
          <w:p w:rsidRPr="001F7DD8" w:rsidR="00A11A63" w:rsidRDefault="00A04F91" w14:paraId="12281B19" w14:textId="77777777">
            <w:pPr>
              <w:pStyle w:val="TableParagraph"/>
              <w:rPr>
                <w:sz w:val="24"/>
              </w:rPr>
            </w:pPr>
            <w:r w:rsidRPr="001F7DD8">
              <w:rPr>
                <w:sz w:val="24"/>
              </w:rPr>
              <w:t>Not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applicable</w:t>
            </w:r>
          </w:p>
        </w:tc>
      </w:tr>
      <w:tr w:rsidRPr="001F7DD8" w:rsidR="00A11A63" w14:paraId="12281B1C" w14:textId="77777777">
        <w:trPr>
          <w:trHeight w:val="275"/>
        </w:trPr>
        <w:tc>
          <w:tcPr>
            <w:tcW w:w="9163" w:type="dxa"/>
            <w:gridSpan w:val="7"/>
            <w:shd w:val="clear" w:color="auto" w:fill="4AACC5"/>
          </w:tcPr>
          <w:p w:rsidRPr="001F7DD8" w:rsidR="00A11A63" w:rsidRDefault="00A04F91" w14:paraId="12281B1B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Impact</w:t>
            </w:r>
            <w:r w:rsidRPr="001F7DD8">
              <w:rPr>
                <w:b/>
                <w:color w:val="FFFFFF"/>
                <w:spacing w:val="-2"/>
                <w:sz w:val="24"/>
              </w:rPr>
              <w:t xml:space="preserve"> assessments</w:t>
            </w:r>
          </w:p>
        </w:tc>
      </w:tr>
      <w:tr w:rsidRPr="001F7DD8" w:rsidR="00A11A63" w14:paraId="12281B22" w14:textId="77777777">
        <w:trPr>
          <w:trHeight w:val="277"/>
        </w:trPr>
        <w:tc>
          <w:tcPr>
            <w:tcW w:w="3190" w:type="dxa"/>
            <w:gridSpan w:val="2"/>
          </w:tcPr>
          <w:p w:rsidRPr="001F7DD8" w:rsidR="00A11A63" w:rsidRDefault="00A11A63" w14:paraId="12281B1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Pr="001F7DD8" w:rsidR="00A11A63" w:rsidRDefault="00A04F91" w14:paraId="12281B1E" w14:textId="77777777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686" w:type="dxa"/>
          </w:tcPr>
          <w:p w:rsidRPr="001F7DD8" w:rsidR="00A11A63" w:rsidRDefault="00A04F91" w14:paraId="12281B1F" w14:textId="77777777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71" w:type="dxa"/>
          </w:tcPr>
          <w:p w:rsidRPr="001F7DD8" w:rsidR="00A11A63" w:rsidRDefault="00A04F91" w14:paraId="12281B20" w14:textId="77777777">
            <w:pPr>
              <w:pStyle w:val="TableParagraph"/>
              <w:spacing w:before="2" w:line="255" w:lineRule="exact"/>
              <w:ind w:left="109"/>
              <w:rPr>
                <w:b/>
                <w:sz w:val="24"/>
              </w:rPr>
            </w:pPr>
            <w:r w:rsidRPr="001F7DD8"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3973" w:type="dxa"/>
            <w:gridSpan w:val="2"/>
          </w:tcPr>
          <w:p w:rsidRPr="001F7DD8" w:rsidR="00A11A63" w:rsidRDefault="00A04F91" w14:paraId="12281B21" w14:textId="77777777">
            <w:pPr>
              <w:pStyle w:val="TableParagraph"/>
              <w:spacing w:before="2" w:line="255" w:lineRule="exact"/>
              <w:ind w:left="129"/>
              <w:rPr>
                <w:b/>
                <w:sz w:val="24"/>
              </w:rPr>
            </w:pPr>
            <w:r w:rsidRPr="001F7DD8">
              <w:rPr>
                <w:b/>
                <w:spacing w:val="-2"/>
                <w:sz w:val="24"/>
              </w:rPr>
              <w:t>Comments</w:t>
            </w:r>
          </w:p>
        </w:tc>
      </w:tr>
      <w:tr w:rsidRPr="001F7DD8" w:rsidR="00A11A63" w14:paraId="12281B28" w14:textId="77777777">
        <w:trPr>
          <w:trHeight w:val="552"/>
        </w:trPr>
        <w:tc>
          <w:tcPr>
            <w:tcW w:w="3190" w:type="dxa"/>
            <w:gridSpan w:val="2"/>
          </w:tcPr>
          <w:p w:rsidRPr="001F7DD8" w:rsidR="00A11A63" w:rsidRDefault="00A04F91" w14:paraId="12281B23" w14:textId="77777777">
            <w:pPr>
              <w:pStyle w:val="TableParagraph"/>
              <w:spacing w:line="270" w:lineRule="atLeast"/>
              <w:rPr>
                <w:sz w:val="24"/>
              </w:rPr>
            </w:pPr>
            <w:r w:rsidRPr="001F7DD8">
              <w:rPr>
                <w:sz w:val="24"/>
              </w:rPr>
              <w:t>Quality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>impact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 xml:space="preserve">assessment </w:t>
            </w:r>
            <w:r w:rsidRPr="001F7DD8">
              <w:rPr>
                <w:spacing w:val="-2"/>
                <w:sz w:val="24"/>
              </w:rPr>
              <w:t>completed</w:t>
            </w:r>
          </w:p>
        </w:tc>
        <w:tc>
          <w:tcPr>
            <w:tcW w:w="643" w:type="dxa"/>
          </w:tcPr>
          <w:p w:rsidRPr="001F7DD8" w:rsidR="00A11A63" w:rsidRDefault="00A11A63" w14:paraId="12281B2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Pr="001F7DD8" w:rsidR="00A11A63" w:rsidRDefault="00A11A63" w14:paraId="12281B2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1" w:type="dxa"/>
          </w:tcPr>
          <w:p w:rsidRPr="001F7DD8" w:rsidR="00A11A63" w:rsidRDefault="00A04F91" w14:paraId="12281B26" w14:textId="77777777">
            <w:pPr>
              <w:pStyle w:val="TableParagraph"/>
              <w:ind w:left="109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3973" w:type="dxa"/>
            <w:gridSpan w:val="2"/>
          </w:tcPr>
          <w:p w:rsidRPr="001F7DD8" w:rsidR="00A11A63" w:rsidRDefault="00A11A63" w14:paraId="12281B27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Pr="001F7DD8" w:rsidR="00A11A63" w14:paraId="12281B2E" w14:textId="77777777">
        <w:trPr>
          <w:trHeight w:val="551"/>
        </w:trPr>
        <w:tc>
          <w:tcPr>
            <w:tcW w:w="3190" w:type="dxa"/>
            <w:gridSpan w:val="2"/>
          </w:tcPr>
          <w:p w:rsidRPr="001F7DD8" w:rsidR="00A11A63" w:rsidRDefault="00A04F91" w14:paraId="12281B29" w14:textId="77777777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 w:rsidRPr="001F7DD8">
              <w:rPr>
                <w:sz w:val="24"/>
              </w:rPr>
              <w:t>Equality impact assessment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>completed</w:t>
            </w:r>
          </w:p>
        </w:tc>
        <w:tc>
          <w:tcPr>
            <w:tcW w:w="643" w:type="dxa"/>
          </w:tcPr>
          <w:p w:rsidRPr="001F7DD8" w:rsidR="00A11A63" w:rsidRDefault="00A11A63" w14:paraId="12281B2A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Pr="001F7DD8" w:rsidR="00A11A63" w:rsidRDefault="00A11A63" w14:paraId="12281B2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1" w:type="dxa"/>
          </w:tcPr>
          <w:p w:rsidRPr="001F7DD8" w:rsidR="00A11A63" w:rsidRDefault="00A04F91" w14:paraId="12281B2C" w14:textId="77777777">
            <w:pPr>
              <w:pStyle w:val="TableParagraph"/>
              <w:ind w:left="109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3973" w:type="dxa"/>
            <w:gridSpan w:val="2"/>
          </w:tcPr>
          <w:p w:rsidRPr="001F7DD8" w:rsidR="00A11A63" w:rsidRDefault="00A11A63" w14:paraId="12281B2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Pr="001F7DD8" w:rsidR="00A11A63" w14:paraId="12281B34" w14:textId="77777777">
        <w:trPr>
          <w:trHeight w:val="551"/>
        </w:trPr>
        <w:tc>
          <w:tcPr>
            <w:tcW w:w="3190" w:type="dxa"/>
            <w:gridSpan w:val="2"/>
          </w:tcPr>
          <w:p w:rsidRPr="001F7DD8" w:rsidR="00A11A63" w:rsidRDefault="00A04F91" w14:paraId="12281B2F" w14:textId="77777777">
            <w:pPr>
              <w:pStyle w:val="TableParagraph"/>
              <w:spacing w:line="270" w:lineRule="atLeast"/>
              <w:rPr>
                <w:sz w:val="24"/>
              </w:rPr>
            </w:pPr>
            <w:r w:rsidRPr="001F7DD8">
              <w:rPr>
                <w:sz w:val="24"/>
              </w:rPr>
              <w:t>Data privacy impact assessment</w:t>
            </w:r>
            <w:r w:rsidRPr="001F7DD8">
              <w:rPr>
                <w:spacing w:val="-17"/>
                <w:sz w:val="24"/>
              </w:rPr>
              <w:t xml:space="preserve"> </w:t>
            </w:r>
            <w:r w:rsidRPr="001F7DD8">
              <w:rPr>
                <w:sz w:val="24"/>
              </w:rPr>
              <w:t>completed</w:t>
            </w:r>
          </w:p>
        </w:tc>
        <w:tc>
          <w:tcPr>
            <w:tcW w:w="643" w:type="dxa"/>
          </w:tcPr>
          <w:p w:rsidRPr="001F7DD8" w:rsidR="00A11A63" w:rsidRDefault="00A11A63" w14:paraId="12281B30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Pr="001F7DD8" w:rsidR="00A11A63" w:rsidRDefault="00A11A63" w14:paraId="12281B3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1" w:type="dxa"/>
          </w:tcPr>
          <w:p w:rsidRPr="001F7DD8" w:rsidR="00A11A63" w:rsidRDefault="00A04F91" w14:paraId="12281B32" w14:textId="77777777">
            <w:pPr>
              <w:pStyle w:val="TableParagraph"/>
              <w:ind w:left="109"/>
              <w:rPr>
                <w:sz w:val="24"/>
              </w:rPr>
            </w:pPr>
            <w:r w:rsidRPr="001F7DD8">
              <w:rPr>
                <w:spacing w:val="-10"/>
                <w:sz w:val="24"/>
              </w:rPr>
              <w:t>X</w:t>
            </w:r>
          </w:p>
        </w:tc>
        <w:tc>
          <w:tcPr>
            <w:tcW w:w="3973" w:type="dxa"/>
            <w:gridSpan w:val="2"/>
          </w:tcPr>
          <w:p w:rsidRPr="001F7DD8" w:rsidR="00A11A63" w:rsidRDefault="00A11A63" w14:paraId="12281B3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Pr="001F7DD8" w:rsidR="00A11A63" w:rsidRDefault="00A11A63" w14:paraId="12281B35" w14:textId="77777777">
      <w:pPr>
        <w:pStyle w:val="BodyText"/>
        <w:spacing w:before="117" w:after="1"/>
        <w:rPr>
          <w:sz w:val="20"/>
        </w:rPr>
      </w:pPr>
    </w:p>
    <w:tbl>
      <w:tblPr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047"/>
      </w:tblGrid>
      <w:tr w:rsidRPr="001F7DD8" w:rsidR="00A11A63" w14:paraId="12281B38" w14:textId="77777777">
        <w:trPr>
          <w:trHeight w:val="277"/>
        </w:trPr>
        <w:tc>
          <w:tcPr>
            <w:tcW w:w="3119" w:type="dxa"/>
            <w:shd w:val="clear" w:color="auto" w:fill="4AACC5"/>
          </w:tcPr>
          <w:p w:rsidRPr="001F7DD8" w:rsidR="00A11A63" w:rsidRDefault="00A04F91" w14:paraId="12281B36" w14:textId="77777777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 w:rsidRPr="001F7DD8">
              <w:rPr>
                <w:b/>
                <w:color w:val="FFFFFF"/>
                <w:sz w:val="24"/>
              </w:rPr>
              <w:t>Report</w:t>
            </w:r>
            <w:r w:rsidRPr="001F7DD8">
              <w:rPr>
                <w:b/>
                <w:color w:val="FFFFFF"/>
                <w:spacing w:val="-14"/>
                <w:sz w:val="24"/>
              </w:rPr>
              <w:t xml:space="preserve"> </w:t>
            </w:r>
            <w:r w:rsidRPr="001F7DD8">
              <w:rPr>
                <w:b/>
                <w:color w:val="FFFFFF"/>
                <w:sz w:val="24"/>
              </w:rPr>
              <w:t>authorised</w:t>
            </w:r>
            <w:r w:rsidRPr="001F7DD8">
              <w:rPr>
                <w:b/>
                <w:color w:val="FFFFFF"/>
                <w:spacing w:val="-13"/>
                <w:sz w:val="24"/>
              </w:rPr>
              <w:t xml:space="preserve"> </w:t>
            </w:r>
            <w:r w:rsidRPr="001F7DD8">
              <w:rPr>
                <w:b/>
                <w:color w:val="FFFFFF"/>
                <w:spacing w:val="-5"/>
                <w:sz w:val="24"/>
              </w:rPr>
              <w:t>by:</w:t>
            </w:r>
          </w:p>
        </w:tc>
        <w:tc>
          <w:tcPr>
            <w:tcW w:w="6047" w:type="dxa"/>
          </w:tcPr>
          <w:p w:rsidRPr="001F7DD8" w:rsidR="00A11A63" w:rsidRDefault="00A04F91" w14:paraId="12281B37" w14:textId="7777777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 w:rsidRPr="001F7DD8">
              <w:rPr>
                <w:sz w:val="24"/>
              </w:rPr>
              <w:t>Craig</w:t>
            </w:r>
            <w:r w:rsidRPr="001F7DD8">
              <w:rPr>
                <w:spacing w:val="-5"/>
                <w:sz w:val="24"/>
              </w:rPr>
              <w:t xml:space="preserve"> </w:t>
            </w:r>
            <w:r w:rsidRPr="001F7DD8">
              <w:rPr>
                <w:sz w:val="24"/>
              </w:rPr>
              <w:t>Harris,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Chief</w:t>
            </w:r>
            <w:r w:rsidRPr="001F7DD8">
              <w:rPr>
                <w:spacing w:val="-4"/>
                <w:sz w:val="24"/>
              </w:rPr>
              <w:t xml:space="preserve"> </w:t>
            </w:r>
            <w:r w:rsidRPr="001F7DD8">
              <w:rPr>
                <w:sz w:val="24"/>
              </w:rPr>
              <w:t>Operating</w:t>
            </w:r>
            <w:r w:rsidRPr="001F7DD8">
              <w:rPr>
                <w:spacing w:val="-6"/>
                <w:sz w:val="24"/>
              </w:rPr>
              <w:t xml:space="preserve"> </w:t>
            </w:r>
            <w:r w:rsidRPr="001F7DD8">
              <w:rPr>
                <w:spacing w:val="-2"/>
                <w:sz w:val="24"/>
              </w:rPr>
              <w:t>Officer</w:t>
            </w:r>
          </w:p>
        </w:tc>
      </w:tr>
    </w:tbl>
    <w:p w:rsidRPr="001F7DD8" w:rsidR="00A11A63" w:rsidRDefault="00A11A63" w14:paraId="12281B39" w14:textId="77777777">
      <w:pPr>
        <w:pStyle w:val="TableParagraph"/>
        <w:spacing w:line="255" w:lineRule="exact"/>
        <w:rPr>
          <w:sz w:val="24"/>
        </w:rPr>
        <w:sectPr w:rsidRPr="001F7DD8" w:rsidR="00A11A63">
          <w:footerReference w:type="default" r:id="rId11"/>
          <w:pgSz w:w="11910" w:h="16840" w:orient="portrait"/>
          <w:pgMar w:top="1400" w:right="1417" w:bottom="960" w:left="1275" w:header="0" w:footer="773" w:gutter="0"/>
          <w:pgNumType w:start="2"/>
          <w:cols w:space="720"/>
        </w:sectPr>
      </w:pPr>
    </w:p>
    <w:p w:rsidRPr="001F7DD8" w:rsidR="00A11A63" w:rsidRDefault="00A04F91" w14:paraId="12281B3A" w14:textId="749760B4">
      <w:pPr>
        <w:pStyle w:val="Heading1"/>
        <w:spacing w:line="309" w:lineRule="auto"/>
      </w:pPr>
      <w:r w:rsidRPr="001F7DD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2281B6C" wp14:editId="12281B6D">
                <wp:simplePos x="0" y="0"/>
                <wp:positionH relativeFrom="page">
                  <wp:posOffset>847725</wp:posOffset>
                </wp:positionH>
                <wp:positionV relativeFrom="page">
                  <wp:posOffset>1668779</wp:posOffset>
                </wp:positionV>
                <wp:extent cx="6038850" cy="28575"/>
                <wp:effectExtent l="0" t="0" r="0" b="0"/>
                <wp:wrapNone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C0EE2B-4346-4FF6-96BD-57A1D90D6E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28575">
                              <a:moveTo>
                                <a:pt x="0" y="0"/>
                              </a:moveTo>
                              <a:lnTo>
                                <a:pt x="6038850" y="28575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548E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6="http://schemas.microsoft.com/office/drawing/2014/main" xmlns:a="http://schemas.openxmlformats.org/drawingml/2006/main">
            <w:pict w14:anchorId="43CDC76A">
              <v:shape id="Graphic 3" style="position:absolute;margin-left:66.75pt;margin-top:131.4pt;width:475.5pt;height: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28575" o:spid="_x0000_s1026" filled="f" strokecolor="#548ed4" strokeweight="2.25pt" path="m,l6038850,2857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" w14:anchorId="158368F7">
                <v:path arrowok="t"/>
                <w10:wrap anchorx="page" anchory="page"/>
              </v:shape>
            </w:pict>
          </mc:Fallback>
        </mc:AlternateContent>
      </w:r>
      <w:r w:rsidRPr="001F7DD8" w:rsidR="6B7FAC85">
        <w:t>ICB</w:t>
      </w:r>
      <w:r w:rsidRPr="001F7DD8" w:rsidR="6B7FAC85">
        <w:rPr>
          <w:spacing w:val="-9"/>
        </w:rPr>
        <w:t xml:space="preserve"> </w:t>
      </w:r>
      <w:r w:rsidRPr="001F7DD8" w:rsidR="6B7FAC85">
        <w:t>Primary</w:t>
      </w:r>
      <w:r w:rsidRPr="001F7DD8" w:rsidR="6B7FAC85">
        <w:rPr>
          <w:spacing w:val="-9"/>
        </w:rPr>
        <w:t xml:space="preserve"> </w:t>
      </w:r>
      <w:r w:rsidRPr="001F7DD8" w:rsidR="6B7FAC85">
        <w:t>Care</w:t>
      </w:r>
      <w:r w:rsidRPr="001F7DD8" w:rsidR="6B7FAC85">
        <w:rPr>
          <w:spacing w:val="-9"/>
        </w:rPr>
        <w:t xml:space="preserve"> </w:t>
      </w:r>
      <w:r w:rsidRPr="001F7DD8" w:rsidR="679FF579">
        <w:rPr>
          <w:spacing w:val="-9"/>
        </w:rPr>
        <w:t xml:space="preserve">Contracts Sub </w:t>
      </w:r>
      <w:r w:rsidRPr="001F7DD8" w:rsidR="6B7FAC85">
        <w:t xml:space="preserve">Committee </w:t>
      </w:r>
    </w:p>
    <w:p w:rsidRPr="001F7DD8" w:rsidR="00A11A63" w:rsidP="43863555" w:rsidRDefault="6B7FAC85" w14:paraId="12281B3C" w14:textId="318D234C">
      <w:pPr>
        <w:ind w:left="658" w:right="518"/>
        <w:jc w:val="center"/>
        <w:rPr>
          <w:b/>
          <w:bCs/>
          <w:sz w:val="28"/>
          <w:szCs w:val="28"/>
        </w:rPr>
      </w:pPr>
      <w:r w:rsidRPr="001F7DD8">
        <w:rPr>
          <w:b/>
          <w:bCs/>
          <w:sz w:val="28"/>
          <w:szCs w:val="28"/>
        </w:rPr>
        <w:t>Delivery</w:t>
      </w:r>
      <w:r w:rsidRPr="001F7DD8">
        <w:rPr>
          <w:b/>
          <w:bCs/>
          <w:spacing w:val="-18"/>
          <w:sz w:val="28"/>
          <w:szCs w:val="28"/>
        </w:rPr>
        <w:t xml:space="preserve"> </w:t>
      </w:r>
      <w:r w:rsidRPr="001F7DD8">
        <w:rPr>
          <w:b/>
          <w:bCs/>
          <w:sz w:val="28"/>
          <w:szCs w:val="28"/>
        </w:rPr>
        <w:t>Assurance</w:t>
      </w:r>
      <w:r w:rsidRPr="001F7DD8">
        <w:rPr>
          <w:b/>
          <w:bCs/>
          <w:spacing w:val="-7"/>
          <w:sz w:val="28"/>
          <w:szCs w:val="28"/>
        </w:rPr>
        <w:t xml:space="preserve"> </w:t>
      </w:r>
      <w:r w:rsidRPr="001F7DD8">
        <w:rPr>
          <w:b/>
          <w:bCs/>
          <w:sz w:val="28"/>
          <w:szCs w:val="28"/>
        </w:rPr>
        <w:t>End</w:t>
      </w:r>
      <w:r w:rsidRPr="001F7DD8">
        <w:rPr>
          <w:b/>
          <w:bCs/>
          <w:spacing w:val="-8"/>
          <w:sz w:val="28"/>
          <w:szCs w:val="28"/>
        </w:rPr>
        <w:t xml:space="preserve"> </w:t>
      </w:r>
      <w:r w:rsidRPr="001F7DD8">
        <w:rPr>
          <w:b/>
          <w:bCs/>
          <w:sz w:val="28"/>
          <w:szCs w:val="28"/>
        </w:rPr>
        <w:t>of</w:t>
      </w:r>
      <w:r w:rsidRPr="001F7DD8">
        <w:rPr>
          <w:b/>
          <w:bCs/>
          <w:spacing w:val="-13"/>
          <w:sz w:val="28"/>
          <w:szCs w:val="28"/>
        </w:rPr>
        <w:t xml:space="preserve"> </w:t>
      </w:r>
      <w:r w:rsidRPr="001F7DD8">
        <w:rPr>
          <w:b/>
          <w:bCs/>
          <w:sz w:val="28"/>
          <w:szCs w:val="28"/>
        </w:rPr>
        <w:t>Year</w:t>
      </w:r>
      <w:r w:rsidRPr="001F7DD8">
        <w:rPr>
          <w:b/>
          <w:bCs/>
          <w:spacing w:val="-7"/>
          <w:sz w:val="28"/>
          <w:szCs w:val="28"/>
        </w:rPr>
        <w:t xml:space="preserve"> </w:t>
      </w:r>
      <w:r w:rsidRPr="001F7DD8">
        <w:rPr>
          <w:b/>
          <w:bCs/>
          <w:sz w:val="28"/>
          <w:szCs w:val="28"/>
        </w:rPr>
        <w:t>Report</w:t>
      </w:r>
      <w:r w:rsidRPr="001F7DD8">
        <w:rPr>
          <w:b/>
          <w:bCs/>
          <w:spacing w:val="-7"/>
          <w:sz w:val="28"/>
          <w:szCs w:val="28"/>
        </w:rPr>
        <w:t xml:space="preserve"> </w:t>
      </w:r>
      <w:r w:rsidRPr="001F7DD8">
        <w:rPr>
          <w:b/>
          <w:bCs/>
          <w:spacing w:val="-2"/>
          <w:sz w:val="28"/>
          <w:szCs w:val="28"/>
        </w:rPr>
        <w:t>202</w:t>
      </w:r>
      <w:r w:rsidRPr="001F7DD8" w:rsidR="00567093">
        <w:rPr>
          <w:b/>
          <w:bCs/>
          <w:spacing w:val="-2"/>
          <w:sz w:val="28"/>
          <w:szCs w:val="28"/>
        </w:rPr>
        <w:t>5</w:t>
      </w:r>
      <w:r w:rsidRPr="001F7DD8">
        <w:rPr>
          <w:b/>
          <w:bCs/>
          <w:spacing w:val="-2"/>
          <w:sz w:val="28"/>
          <w:szCs w:val="28"/>
        </w:rPr>
        <w:t>/2</w:t>
      </w:r>
      <w:r w:rsidRPr="001F7DD8" w:rsidR="00567093">
        <w:rPr>
          <w:b/>
          <w:bCs/>
          <w:spacing w:val="-2"/>
          <w:sz w:val="28"/>
          <w:szCs w:val="28"/>
        </w:rPr>
        <w:t>6</w:t>
      </w:r>
    </w:p>
    <w:p w:rsidRPr="001F7DD8" w:rsidR="00A11A63" w:rsidRDefault="00A11A63" w14:paraId="12281B3D" w14:textId="77777777">
      <w:pPr>
        <w:pStyle w:val="BodyText"/>
        <w:spacing w:before="236"/>
        <w:rPr>
          <w:b/>
          <w:sz w:val="28"/>
        </w:rPr>
      </w:pPr>
    </w:p>
    <w:p w:rsidRPr="001F7DD8" w:rsidR="00A11A63" w:rsidRDefault="00A04F91" w14:paraId="12281B3E" w14:textId="77777777">
      <w:pPr>
        <w:pStyle w:val="Heading2"/>
        <w:numPr>
          <w:ilvl w:val="0"/>
          <w:numId w:val="2"/>
        </w:numPr>
        <w:tabs>
          <w:tab w:val="left" w:pos="731"/>
        </w:tabs>
        <w:ind w:hanging="568"/>
      </w:pPr>
      <w:r w:rsidRPr="001F7DD8">
        <w:rPr>
          <w:spacing w:val="-2"/>
        </w:rPr>
        <w:t>Introduction</w:t>
      </w:r>
    </w:p>
    <w:p w:rsidRPr="001F7DD8" w:rsidR="00B22B9A" w:rsidP="43863555" w:rsidRDefault="00AA6718" w14:paraId="2061E1F5" w14:textId="3ABD6CAE">
      <w:pPr>
        <w:pStyle w:val="ListParagraph"/>
        <w:numPr>
          <w:ilvl w:val="1"/>
          <w:numId w:val="2"/>
        </w:numPr>
        <w:tabs>
          <w:tab w:val="left" w:pos="729"/>
        </w:tabs>
        <w:spacing w:before="273"/>
        <w:ind w:left="729" w:right="273" w:hanging="564"/>
        <w:rPr>
          <w:sz w:val="24"/>
          <w:szCs w:val="24"/>
        </w:rPr>
      </w:pPr>
      <w:r w:rsidRPr="001F7DD8">
        <w:rPr>
          <w:sz w:val="24"/>
          <w:szCs w:val="24"/>
        </w:rPr>
        <w:t xml:space="preserve">Lancashire and South Cumbria ICB has delegated </w:t>
      </w:r>
      <w:r w:rsidRPr="001F7DD8" w:rsidR="0023672C">
        <w:rPr>
          <w:sz w:val="24"/>
          <w:szCs w:val="24"/>
        </w:rPr>
        <w:t>responsibility</w:t>
      </w:r>
      <w:r w:rsidRPr="001F7DD8" w:rsidR="000226D7">
        <w:rPr>
          <w:sz w:val="24"/>
          <w:szCs w:val="24"/>
        </w:rPr>
        <w:t xml:space="preserve"> from NHS </w:t>
      </w:r>
      <w:r w:rsidRPr="001F7DD8" w:rsidR="002A6E07">
        <w:rPr>
          <w:sz w:val="24"/>
          <w:szCs w:val="24"/>
        </w:rPr>
        <w:t>England for</w:t>
      </w:r>
      <w:r w:rsidRPr="001F7DD8" w:rsidR="00A751E7">
        <w:rPr>
          <w:sz w:val="24"/>
          <w:szCs w:val="24"/>
        </w:rPr>
        <w:t xml:space="preserve"> </w:t>
      </w:r>
      <w:r w:rsidRPr="001F7DD8" w:rsidR="000226D7">
        <w:rPr>
          <w:sz w:val="24"/>
          <w:szCs w:val="24"/>
        </w:rPr>
        <w:t xml:space="preserve">the direct commissioning of </w:t>
      </w:r>
      <w:r w:rsidRPr="001F7DD8" w:rsidR="00A751E7">
        <w:rPr>
          <w:sz w:val="24"/>
          <w:szCs w:val="24"/>
        </w:rPr>
        <w:t xml:space="preserve">primary </w:t>
      </w:r>
      <w:r w:rsidRPr="001F7DD8" w:rsidR="00DF7992">
        <w:rPr>
          <w:sz w:val="24"/>
          <w:szCs w:val="24"/>
        </w:rPr>
        <w:t>medical,</w:t>
      </w:r>
      <w:r w:rsidRPr="001F7DD8" w:rsidR="00A751E7">
        <w:rPr>
          <w:sz w:val="24"/>
          <w:szCs w:val="24"/>
        </w:rPr>
        <w:t xml:space="preserve"> </w:t>
      </w:r>
      <w:r w:rsidRPr="001F7DD8" w:rsidR="00F60C7E">
        <w:rPr>
          <w:sz w:val="24"/>
          <w:szCs w:val="24"/>
        </w:rPr>
        <w:t>pharmaceutical,</w:t>
      </w:r>
      <w:r w:rsidRPr="001F7DD8" w:rsidR="00A751E7">
        <w:rPr>
          <w:sz w:val="24"/>
          <w:szCs w:val="24"/>
        </w:rPr>
        <w:t xml:space="preserve"> ophthalmic and dental services</w:t>
      </w:r>
      <w:r w:rsidRPr="001F7DD8" w:rsidR="00DF7992">
        <w:rPr>
          <w:sz w:val="24"/>
          <w:szCs w:val="24"/>
        </w:rPr>
        <w:t>.</w:t>
      </w:r>
    </w:p>
    <w:p w:rsidRPr="001F7DD8" w:rsidR="00DF7992" w:rsidP="43863555" w:rsidRDefault="000C685C" w14:paraId="15234D3E" w14:textId="43D98CB7">
      <w:pPr>
        <w:pStyle w:val="ListParagraph"/>
        <w:numPr>
          <w:ilvl w:val="1"/>
          <w:numId w:val="2"/>
        </w:numPr>
        <w:tabs>
          <w:tab w:val="left" w:pos="729"/>
        </w:tabs>
        <w:spacing w:before="273"/>
        <w:ind w:left="729" w:right="273" w:hanging="564"/>
        <w:rPr>
          <w:sz w:val="24"/>
          <w:szCs w:val="24"/>
        </w:rPr>
      </w:pPr>
      <w:r w:rsidRPr="001F7DD8">
        <w:rPr>
          <w:sz w:val="24"/>
          <w:szCs w:val="24"/>
        </w:rPr>
        <w:t xml:space="preserve">The </w:t>
      </w:r>
      <w:r w:rsidRPr="001F7DD8" w:rsidR="009F7A68">
        <w:rPr>
          <w:sz w:val="24"/>
          <w:szCs w:val="24"/>
        </w:rPr>
        <w:t xml:space="preserve">commissioning and contract </w:t>
      </w:r>
      <w:r w:rsidRPr="001F7DD8" w:rsidR="0022210C">
        <w:rPr>
          <w:sz w:val="24"/>
          <w:szCs w:val="24"/>
        </w:rPr>
        <w:t>management of</w:t>
      </w:r>
      <w:r w:rsidRPr="001F7DD8">
        <w:rPr>
          <w:sz w:val="24"/>
          <w:szCs w:val="24"/>
        </w:rPr>
        <w:t xml:space="preserve"> all four contractor groups </w:t>
      </w:r>
      <w:r w:rsidRPr="001F7DD8" w:rsidR="00A34DFB">
        <w:rPr>
          <w:sz w:val="24"/>
          <w:szCs w:val="24"/>
        </w:rPr>
        <w:t xml:space="preserve">is governed by </w:t>
      </w:r>
      <w:r w:rsidRPr="001F7DD8" w:rsidR="006C1DAD">
        <w:rPr>
          <w:sz w:val="24"/>
          <w:szCs w:val="24"/>
        </w:rPr>
        <w:t>policy and guidance manuals</w:t>
      </w:r>
      <w:r w:rsidRPr="001F7DD8" w:rsidR="008B7816">
        <w:rPr>
          <w:sz w:val="24"/>
          <w:szCs w:val="24"/>
        </w:rPr>
        <w:t xml:space="preserve"> published by NHS England</w:t>
      </w:r>
      <w:r w:rsidRPr="001F7DD8" w:rsidR="00BA285E">
        <w:rPr>
          <w:sz w:val="24"/>
          <w:szCs w:val="24"/>
        </w:rPr>
        <w:t xml:space="preserve">. These </w:t>
      </w:r>
      <w:r w:rsidRPr="001F7DD8" w:rsidR="00290EED">
        <w:rPr>
          <w:sz w:val="24"/>
          <w:szCs w:val="24"/>
        </w:rPr>
        <w:t>manuals are</w:t>
      </w:r>
      <w:r w:rsidRPr="001F7DD8" w:rsidR="00BA285E">
        <w:rPr>
          <w:sz w:val="24"/>
          <w:szCs w:val="24"/>
        </w:rPr>
        <w:t xml:space="preserve"> mandated guidance under the delegation agreement </w:t>
      </w:r>
      <w:r w:rsidRPr="001F7DD8" w:rsidR="001C2F2D">
        <w:rPr>
          <w:sz w:val="24"/>
          <w:szCs w:val="24"/>
        </w:rPr>
        <w:t>and p</w:t>
      </w:r>
      <w:r w:rsidRPr="001F7DD8" w:rsidR="008B7601">
        <w:rPr>
          <w:sz w:val="24"/>
          <w:szCs w:val="24"/>
        </w:rPr>
        <w:t xml:space="preserve">rovide the policies and guidance ICBs must observe to support a </w:t>
      </w:r>
      <w:r w:rsidRPr="001F7DD8" w:rsidR="00E84B54">
        <w:rPr>
          <w:sz w:val="24"/>
          <w:szCs w:val="24"/>
        </w:rPr>
        <w:t>consistent and compliant approach to commissioning and contract management of these services across England</w:t>
      </w:r>
      <w:r w:rsidRPr="001F7DD8" w:rsidR="009D1316">
        <w:rPr>
          <w:sz w:val="24"/>
          <w:szCs w:val="24"/>
        </w:rPr>
        <w:t>.</w:t>
      </w:r>
    </w:p>
    <w:p w:rsidRPr="001F7DD8" w:rsidR="009D1316" w:rsidP="43863555" w:rsidRDefault="009D1316" w14:paraId="3AFE24F9" w14:textId="4CA72C89">
      <w:pPr>
        <w:pStyle w:val="ListParagraph"/>
        <w:numPr>
          <w:ilvl w:val="1"/>
          <w:numId w:val="2"/>
        </w:numPr>
        <w:tabs>
          <w:tab w:val="left" w:pos="729"/>
        </w:tabs>
        <w:spacing w:before="273"/>
        <w:ind w:left="729" w:right="273" w:hanging="564"/>
        <w:rPr>
          <w:sz w:val="24"/>
          <w:szCs w:val="24"/>
        </w:rPr>
      </w:pPr>
      <w:r w:rsidRPr="001F7DD8">
        <w:rPr>
          <w:sz w:val="24"/>
          <w:szCs w:val="24"/>
        </w:rPr>
        <w:t xml:space="preserve">The </w:t>
      </w:r>
      <w:r w:rsidRPr="001F7DD8" w:rsidR="00E35EE6">
        <w:rPr>
          <w:sz w:val="24"/>
          <w:szCs w:val="24"/>
        </w:rPr>
        <w:t xml:space="preserve">content of the </w:t>
      </w:r>
      <w:r w:rsidRPr="001F7DD8">
        <w:rPr>
          <w:sz w:val="24"/>
          <w:szCs w:val="24"/>
        </w:rPr>
        <w:t xml:space="preserve">policy and guidance manuals </w:t>
      </w:r>
      <w:r w:rsidRPr="001F7DD8" w:rsidR="00290EED">
        <w:rPr>
          <w:sz w:val="24"/>
          <w:szCs w:val="24"/>
        </w:rPr>
        <w:t xml:space="preserve">detail </w:t>
      </w:r>
      <w:r w:rsidRPr="001F7DD8" w:rsidR="005A37A5">
        <w:rPr>
          <w:sz w:val="24"/>
          <w:szCs w:val="24"/>
        </w:rPr>
        <w:t xml:space="preserve">the </w:t>
      </w:r>
      <w:r w:rsidRPr="001F7DD8" w:rsidR="00B524A5">
        <w:rPr>
          <w:sz w:val="24"/>
          <w:szCs w:val="24"/>
        </w:rPr>
        <w:t xml:space="preserve">mandatory </w:t>
      </w:r>
      <w:r w:rsidRPr="001F7DD8" w:rsidR="00467F60">
        <w:rPr>
          <w:sz w:val="24"/>
          <w:szCs w:val="24"/>
        </w:rPr>
        <w:t>functions (i.e.</w:t>
      </w:r>
      <w:r w:rsidRPr="001F7DD8" w:rsidR="00B524A5">
        <w:rPr>
          <w:sz w:val="24"/>
          <w:szCs w:val="24"/>
        </w:rPr>
        <w:t xml:space="preserve"> </w:t>
      </w:r>
      <w:r w:rsidRPr="001F7DD8" w:rsidR="00467F60">
        <w:rPr>
          <w:sz w:val="24"/>
          <w:szCs w:val="24"/>
        </w:rPr>
        <w:t>those absolutely defined in legislation and law)</w:t>
      </w:r>
      <w:r w:rsidRPr="001F7DD8" w:rsidR="000C39BF">
        <w:rPr>
          <w:sz w:val="24"/>
          <w:szCs w:val="24"/>
        </w:rPr>
        <w:t xml:space="preserve"> and those </w:t>
      </w:r>
      <w:r w:rsidRPr="001F7DD8" w:rsidR="007F0F92">
        <w:rPr>
          <w:sz w:val="24"/>
          <w:szCs w:val="24"/>
        </w:rPr>
        <w:t xml:space="preserve">which are provided as national policy, guidance or best practice. </w:t>
      </w:r>
    </w:p>
    <w:p w:rsidRPr="001F7DD8" w:rsidR="00A11A63" w:rsidP="43863555" w:rsidRDefault="6B7FAC85" w14:paraId="12281B3F" w14:textId="5909ED46">
      <w:pPr>
        <w:pStyle w:val="ListParagraph"/>
        <w:numPr>
          <w:ilvl w:val="1"/>
          <w:numId w:val="2"/>
        </w:numPr>
        <w:tabs>
          <w:tab w:val="left" w:pos="729"/>
        </w:tabs>
        <w:spacing w:before="273"/>
        <w:ind w:left="729" w:right="273" w:hanging="564"/>
        <w:rPr>
          <w:sz w:val="24"/>
          <w:szCs w:val="24"/>
        </w:rPr>
      </w:pPr>
      <w:r w:rsidRPr="001F7DD8">
        <w:rPr>
          <w:sz w:val="24"/>
          <w:szCs w:val="24"/>
        </w:rPr>
        <w:t>The ICB contracts with over 1</w:t>
      </w:r>
      <w:r w:rsidRPr="001F7DD8" w:rsidR="0689983C">
        <w:rPr>
          <w:sz w:val="24"/>
          <w:szCs w:val="24"/>
        </w:rPr>
        <w:t>,</w:t>
      </w:r>
      <w:r w:rsidRPr="001F7DD8" w:rsidR="00FE6801">
        <w:rPr>
          <w:sz w:val="24"/>
          <w:szCs w:val="24"/>
        </w:rPr>
        <w:t>0</w:t>
      </w:r>
      <w:r w:rsidRPr="001F7DD8">
        <w:rPr>
          <w:sz w:val="24"/>
          <w:szCs w:val="24"/>
        </w:rPr>
        <w:t>00 primary care providers</w:t>
      </w:r>
      <w:r w:rsidRPr="001F7DD8" w:rsidR="4B5774CD">
        <w:rPr>
          <w:sz w:val="24"/>
          <w:szCs w:val="24"/>
        </w:rPr>
        <w:t>.</w:t>
      </w:r>
      <w:r w:rsidRPr="001F7DD8">
        <w:rPr>
          <w:sz w:val="24"/>
          <w:szCs w:val="24"/>
        </w:rPr>
        <w:t xml:space="preserve"> </w:t>
      </w:r>
      <w:r w:rsidRPr="001F7DD8" w:rsidR="59564AC9">
        <w:rPr>
          <w:sz w:val="24"/>
          <w:szCs w:val="24"/>
        </w:rPr>
        <w:t>T</w:t>
      </w:r>
      <w:r w:rsidRPr="001F7DD8">
        <w:rPr>
          <w:sz w:val="24"/>
          <w:szCs w:val="24"/>
        </w:rPr>
        <w:t>he associated contractual administration and assurance is undertaken by the delivery assurance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team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within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the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primary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and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community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care</w:t>
      </w:r>
      <w:r w:rsidRPr="001F7DD8">
        <w:rPr>
          <w:spacing w:val="-6"/>
          <w:sz w:val="24"/>
          <w:szCs w:val="24"/>
        </w:rPr>
        <w:t xml:space="preserve"> </w:t>
      </w:r>
      <w:r w:rsidRPr="001F7DD8">
        <w:rPr>
          <w:sz w:val="24"/>
          <w:szCs w:val="24"/>
        </w:rPr>
        <w:t>commissioning</w:t>
      </w:r>
      <w:r w:rsidRPr="001F7DD8">
        <w:rPr>
          <w:spacing w:val="-2"/>
          <w:sz w:val="24"/>
          <w:szCs w:val="24"/>
        </w:rPr>
        <w:t xml:space="preserve"> </w:t>
      </w:r>
      <w:r w:rsidRPr="001F7DD8">
        <w:rPr>
          <w:sz w:val="24"/>
          <w:szCs w:val="24"/>
        </w:rPr>
        <w:t>team.</w:t>
      </w:r>
    </w:p>
    <w:p w:rsidRPr="001F7DD8" w:rsidR="00A11A63" w:rsidRDefault="00A11A63" w14:paraId="12281B40" w14:textId="77777777">
      <w:pPr>
        <w:pStyle w:val="BodyText"/>
        <w:spacing w:before="1"/>
      </w:pPr>
    </w:p>
    <w:p w:rsidRPr="001F7DD8" w:rsidR="00A11A63" w:rsidP="43863555" w:rsidRDefault="6B7FAC85" w14:paraId="12281B41" w14:textId="48CBF3C0">
      <w:pPr>
        <w:pStyle w:val="ListParagraph"/>
        <w:numPr>
          <w:ilvl w:val="1"/>
          <w:numId w:val="2"/>
        </w:numPr>
        <w:tabs>
          <w:tab w:val="left" w:pos="729"/>
        </w:tabs>
        <w:ind w:left="729" w:right="83" w:hanging="564"/>
        <w:rPr>
          <w:sz w:val="24"/>
          <w:szCs w:val="24"/>
        </w:rPr>
      </w:pPr>
      <w:r w:rsidRPr="001F7DD8">
        <w:rPr>
          <w:sz w:val="24"/>
          <w:szCs w:val="24"/>
        </w:rPr>
        <w:t xml:space="preserve">Alongside the significant </w:t>
      </w:r>
      <w:r w:rsidRPr="001F7DD8" w:rsidR="22993C00">
        <w:rPr>
          <w:sz w:val="24"/>
          <w:szCs w:val="24"/>
        </w:rPr>
        <w:t xml:space="preserve">Sub Committee </w:t>
      </w:r>
      <w:r w:rsidRPr="001F7DD8">
        <w:rPr>
          <w:sz w:val="24"/>
          <w:szCs w:val="24"/>
        </w:rPr>
        <w:t>contractual decisions and</w:t>
      </w:r>
      <w:r w:rsidRPr="001F7DD8">
        <w:rPr>
          <w:spacing w:val="-1"/>
          <w:sz w:val="24"/>
          <w:szCs w:val="24"/>
        </w:rPr>
        <w:t xml:space="preserve"> </w:t>
      </w:r>
      <w:r w:rsidRPr="001F7DD8">
        <w:rPr>
          <w:sz w:val="24"/>
          <w:szCs w:val="24"/>
        </w:rPr>
        <w:t>the</w:t>
      </w:r>
      <w:r w:rsidRPr="001F7DD8" w:rsidR="20EDDC2E">
        <w:rPr>
          <w:sz w:val="24"/>
          <w:szCs w:val="24"/>
        </w:rPr>
        <w:t xml:space="preserve"> supporting group operational decisions, there is</w:t>
      </w:r>
      <w:r w:rsidRPr="001F7DD8">
        <w:rPr>
          <w:sz w:val="24"/>
          <w:szCs w:val="24"/>
        </w:rPr>
        <w:t xml:space="preserve"> a range</w:t>
      </w:r>
      <w:r w:rsidRPr="001F7DD8">
        <w:rPr>
          <w:spacing w:val="-1"/>
          <w:sz w:val="24"/>
          <w:szCs w:val="24"/>
        </w:rPr>
        <w:t xml:space="preserve"> </w:t>
      </w:r>
      <w:r w:rsidRPr="001F7DD8">
        <w:rPr>
          <w:sz w:val="24"/>
          <w:szCs w:val="24"/>
        </w:rPr>
        <w:t>of contractual administration and contract monitoring that is undertaken by the delivery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assurance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team.</w:t>
      </w:r>
      <w:r w:rsidRPr="001F7DD8">
        <w:rPr>
          <w:spacing w:val="-7"/>
          <w:sz w:val="24"/>
          <w:szCs w:val="24"/>
        </w:rPr>
        <w:t xml:space="preserve"> </w:t>
      </w:r>
      <w:r w:rsidRPr="001F7DD8">
        <w:rPr>
          <w:sz w:val="24"/>
          <w:szCs w:val="24"/>
        </w:rPr>
        <w:t>This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work ensures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the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ICB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meets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the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requirements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 xml:space="preserve">of </w:t>
      </w:r>
      <w:r w:rsidRPr="001F7DD8" w:rsidR="59148896">
        <w:rPr>
          <w:sz w:val="24"/>
          <w:szCs w:val="24"/>
        </w:rPr>
        <w:t>its</w:t>
      </w:r>
      <w:r w:rsidRPr="001F7DD8">
        <w:rPr>
          <w:sz w:val="24"/>
          <w:szCs w:val="24"/>
        </w:rPr>
        <w:t xml:space="preserve"> delegation agreement and that </w:t>
      </w:r>
      <w:r w:rsidRPr="001F7DD8" w:rsidR="139F128A">
        <w:rPr>
          <w:sz w:val="24"/>
          <w:szCs w:val="24"/>
        </w:rPr>
        <w:t xml:space="preserve">it </w:t>
      </w:r>
      <w:r w:rsidRPr="001F7DD8">
        <w:rPr>
          <w:sz w:val="24"/>
          <w:szCs w:val="24"/>
        </w:rPr>
        <w:t>manages contracts in</w:t>
      </w:r>
      <w:r w:rsidRPr="001F7DD8" w:rsidR="25EB5966">
        <w:rPr>
          <w:sz w:val="24"/>
          <w:szCs w:val="24"/>
        </w:rPr>
        <w:t xml:space="preserve"> accordance</w:t>
      </w:r>
      <w:r w:rsidRPr="001F7DD8">
        <w:rPr>
          <w:sz w:val="24"/>
          <w:szCs w:val="24"/>
        </w:rPr>
        <w:t xml:space="preserve"> with national legislation and policy.</w:t>
      </w:r>
    </w:p>
    <w:p w:rsidRPr="001F7DD8" w:rsidR="00E054E6" w:rsidP="00E054E6" w:rsidRDefault="00E054E6" w14:paraId="19561D55" w14:textId="77777777">
      <w:pPr>
        <w:pStyle w:val="ListParagraph"/>
        <w:rPr>
          <w:sz w:val="24"/>
          <w:szCs w:val="24"/>
        </w:rPr>
      </w:pPr>
    </w:p>
    <w:p w:rsidRPr="001F7DD8" w:rsidR="00A11A63" w:rsidP="50E7CD2B" w:rsidRDefault="00A04F91" w14:paraId="12281B43" w14:textId="59F36DF4">
      <w:pPr>
        <w:pStyle w:val="ListParagraph"/>
        <w:numPr>
          <w:ilvl w:val="1"/>
          <w:numId w:val="2"/>
        </w:numPr>
        <w:tabs>
          <w:tab w:val="left" w:pos="726"/>
        </w:tabs>
        <w:ind w:left="726" w:right="124" w:hanging="562"/>
        <w:rPr>
          <w:sz w:val="24"/>
          <w:szCs w:val="24"/>
        </w:rPr>
      </w:pPr>
      <w:r w:rsidRPr="001F7DD8">
        <w:rPr>
          <w:sz w:val="24"/>
          <w:szCs w:val="24"/>
        </w:rPr>
        <w:t>This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report</w:t>
      </w:r>
      <w:r w:rsidRPr="001F7DD8">
        <w:rPr>
          <w:spacing w:val="-5"/>
          <w:sz w:val="24"/>
          <w:szCs w:val="24"/>
        </w:rPr>
        <w:t xml:space="preserve"> </w:t>
      </w:r>
      <w:r w:rsidRPr="001F7DD8">
        <w:rPr>
          <w:sz w:val="24"/>
          <w:szCs w:val="24"/>
        </w:rPr>
        <w:t>provides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an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overview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of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the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contractual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z w:val="24"/>
          <w:szCs w:val="24"/>
        </w:rPr>
        <w:t>management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that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has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been undertaken by th</w:t>
      </w:r>
      <w:r w:rsidRPr="001F7DD8" w:rsidR="3B4A5862">
        <w:rPr>
          <w:sz w:val="24"/>
          <w:szCs w:val="24"/>
        </w:rPr>
        <w:t>e</w:t>
      </w:r>
      <w:r w:rsidRPr="001F7DD8">
        <w:rPr>
          <w:sz w:val="24"/>
          <w:szCs w:val="24"/>
        </w:rPr>
        <w:t xml:space="preserve"> team</w:t>
      </w:r>
      <w:r w:rsidRPr="001F7DD8" w:rsidR="00701580">
        <w:rPr>
          <w:sz w:val="24"/>
          <w:szCs w:val="24"/>
        </w:rPr>
        <w:t xml:space="preserve"> to ensure that the ICB complies with its delegated functions and statutory responsibilities. </w:t>
      </w:r>
    </w:p>
    <w:p w:rsidRPr="001F7DD8" w:rsidR="00A11A63" w:rsidRDefault="00A11A63" w14:paraId="12281B44" w14:textId="77777777">
      <w:pPr>
        <w:pStyle w:val="BodyText"/>
        <w:spacing w:before="1"/>
      </w:pPr>
    </w:p>
    <w:p w:rsidRPr="001F7DD8" w:rsidR="00A11A63" w:rsidRDefault="00A04F91" w14:paraId="12281B45" w14:textId="77777777">
      <w:pPr>
        <w:pStyle w:val="Heading2"/>
        <w:numPr>
          <w:ilvl w:val="0"/>
          <w:numId w:val="2"/>
        </w:numPr>
        <w:tabs>
          <w:tab w:val="left" w:pos="729"/>
        </w:tabs>
        <w:ind w:left="729" w:hanging="564"/>
      </w:pPr>
      <w:r w:rsidRPr="001F7DD8">
        <w:t>Contract</w:t>
      </w:r>
      <w:r w:rsidRPr="001F7DD8">
        <w:rPr>
          <w:spacing w:val="-3"/>
        </w:rPr>
        <w:t xml:space="preserve"> </w:t>
      </w:r>
      <w:r w:rsidRPr="001F7DD8">
        <w:rPr>
          <w:spacing w:val="-2"/>
        </w:rPr>
        <w:t>administration</w:t>
      </w:r>
    </w:p>
    <w:p w:rsidRPr="001F7DD8" w:rsidR="00A11A63" w:rsidRDefault="00A11A63" w14:paraId="12281B46" w14:textId="77777777">
      <w:pPr>
        <w:pStyle w:val="BodyText"/>
        <w:rPr>
          <w:b/>
        </w:rPr>
      </w:pPr>
    </w:p>
    <w:p w:rsidRPr="001F7DD8" w:rsidR="00A11A63" w:rsidRDefault="00A04F91" w14:paraId="12281B47" w14:textId="77777777">
      <w:pPr>
        <w:pStyle w:val="ListParagraph"/>
        <w:numPr>
          <w:ilvl w:val="1"/>
          <w:numId w:val="2"/>
        </w:numPr>
        <w:tabs>
          <w:tab w:val="left" w:pos="729"/>
        </w:tabs>
        <w:ind w:left="729" w:hanging="564"/>
      </w:pPr>
      <w:r w:rsidRPr="001F7DD8">
        <w:rPr>
          <w:sz w:val="24"/>
        </w:rPr>
        <w:t>The</w:t>
      </w:r>
      <w:r w:rsidRPr="001F7DD8">
        <w:rPr>
          <w:spacing w:val="-6"/>
          <w:sz w:val="24"/>
        </w:rPr>
        <w:t xml:space="preserve"> </w:t>
      </w:r>
      <w:r w:rsidRPr="001F7DD8">
        <w:rPr>
          <w:sz w:val="24"/>
        </w:rPr>
        <w:t>effective</w:t>
      </w:r>
      <w:r w:rsidRPr="001F7DD8">
        <w:rPr>
          <w:spacing w:val="-4"/>
          <w:sz w:val="24"/>
        </w:rPr>
        <w:t xml:space="preserve"> </w:t>
      </w:r>
      <w:r w:rsidRPr="001F7DD8">
        <w:rPr>
          <w:sz w:val="24"/>
        </w:rPr>
        <w:t>management</w:t>
      </w:r>
      <w:r w:rsidRPr="001F7DD8">
        <w:rPr>
          <w:spacing w:val="-4"/>
          <w:sz w:val="24"/>
        </w:rPr>
        <w:t xml:space="preserve"> </w:t>
      </w:r>
      <w:r w:rsidRPr="001F7DD8">
        <w:rPr>
          <w:sz w:val="24"/>
        </w:rPr>
        <w:t>of</w:t>
      </w:r>
      <w:r w:rsidRPr="001F7DD8">
        <w:rPr>
          <w:spacing w:val="-5"/>
          <w:sz w:val="24"/>
        </w:rPr>
        <w:t xml:space="preserve"> </w:t>
      </w:r>
      <w:r w:rsidRPr="001F7DD8">
        <w:rPr>
          <w:sz w:val="24"/>
        </w:rPr>
        <w:t>primary</w:t>
      </w:r>
      <w:r w:rsidRPr="001F7DD8">
        <w:rPr>
          <w:spacing w:val="-4"/>
          <w:sz w:val="24"/>
        </w:rPr>
        <w:t xml:space="preserve"> </w:t>
      </w:r>
      <w:r w:rsidRPr="001F7DD8">
        <w:rPr>
          <w:sz w:val="24"/>
        </w:rPr>
        <w:t>care</w:t>
      </w:r>
      <w:r w:rsidRPr="001F7DD8">
        <w:rPr>
          <w:spacing w:val="-4"/>
          <w:sz w:val="24"/>
        </w:rPr>
        <w:t xml:space="preserve"> </w:t>
      </w:r>
      <w:r w:rsidRPr="001F7DD8">
        <w:rPr>
          <w:sz w:val="24"/>
        </w:rPr>
        <w:t>contracts</w:t>
      </w:r>
      <w:r w:rsidRPr="001F7DD8">
        <w:rPr>
          <w:spacing w:val="2"/>
          <w:sz w:val="24"/>
        </w:rPr>
        <w:t xml:space="preserve"> </w:t>
      </w:r>
      <w:r w:rsidRPr="001F7DD8">
        <w:rPr>
          <w:sz w:val="24"/>
        </w:rPr>
        <w:t>requires</w:t>
      </w:r>
      <w:r w:rsidRPr="001F7DD8">
        <w:rPr>
          <w:spacing w:val="-5"/>
          <w:sz w:val="24"/>
        </w:rPr>
        <w:t xml:space="preserve"> </w:t>
      </w:r>
      <w:r w:rsidRPr="001F7DD8">
        <w:rPr>
          <w:sz w:val="24"/>
        </w:rPr>
        <w:t>a</w:t>
      </w:r>
      <w:r w:rsidRPr="001F7DD8">
        <w:rPr>
          <w:spacing w:val="-4"/>
          <w:sz w:val="24"/>
        </w:rPr>
        <w:t xml:space="preserve"> </w:t>
      </w:r>
      <w:r w:rsidRPr="001F7DD8">
        <w:rPr>
          <w:sz w:val="24"/>
        </w:rPr>
        <w:t>range</w:t>
      </w:r>
      <w:r w:rsidRPr="001F7DD8">
        <w:rPr>
          <w:spacing w:val="-3"/>
          <w:sz w:val="24"/>
        </w:rPr>
        <w:t xml:space="preserve"> </w:t>
      </w:r>
      <w:r w:rsidRPr="001F7DD8">
        <w:rPr>
          <w:spacing w:val="-5"/>
          <w:sz w:val="24"/>
        </w:rPr>
        <w:t>of</w:t>
      </w:r>
    </w:p>
    <w:p w:rsidRPr="001F7DD8" w:rsidR="00A11A63" w:rsidRDefault="6B7FAC85" w14:paraId="12281B48" w14:textId="264AE302">
      <w:pPr>
        <w:pStyle w:val="BodyText"/>
        <w:ind w:left="731" w:right="196"/>
      </w:pPr>
      <w:r w:rsidRPr="001F7DD8">
        <w:t>administrative</w:t>
      </w:r>
      <w:r w:rsidRPr="001F7DD8">
        <w:rPr>
          <w:spacing w:val="-6"/>
        </w:rPr>
        <w:t xml:space="preserve"> </w:t>
      </w:r>
      <w:r w:rsidRPr="001F7DD8">
        <w:t>activities</w:t>
      </w:r>
      <w:r w:rsidRPr="001F7DD8">
        <w:rPr>
          <w:spacing w:val="-4"/>
        </w:rPr>
        <w:t xml:space="preserve"> </w:t>
      </w:r>
      <w:r w:rsidRPr="001F7DD8">
        <w:t>to</w:t>
      </w:r>
      <w:r w:rsidRPr="001F7DD8">
        <w:rPr>
          <w:spacing w:val="-4"/>
        </w:rPr>
        <w:t xml:space="preserve"> </w:t>
      </w:r>
      <w:r w:rsidRPr="001F7DD8">
        <w:t>take</w:t>
      </w:r>
      <w:r w:rsidRPr="001F7DD8">
        <w:rPr>
          <w:spacing w:val="-6"/>
        </w:rPr>
        <w:t xml:space="preserve"> </w:t>
      </w:r>
      <w:r w:rsidRPr="001F7DD8">
        <w:t>place</w:t>
      </w:r>
      <w:r w:rsidRPr="001F7DD8">
        <w:rPr>
          <w:spacing w:val="-5"/>
        </w:rPr>
        <w:t xml:space="preserve"> </w:t>
      </w:r>
      <w:r w:rsidRPr="001F7DD8">
        <w:t>that</w:t>
      </w:r>
      <w:r w:rsidRPr="001F7DD8">
        <w:rPr>
          <w:spacing w:val="-4"/>
        </w:rPr>
        <w:t xml:space="preserve"> </w:t>
      </w:r>
      <w:r w:rsidRPr="001F7DD8">
        <w:t>ensure</w:t>
      </w:r>
      <w:r w:rsidRPr="001F7DD8">
        <w:rPr>
          <w:spacing w:val="-4"/>
        </w:rPr>
        <w:t xml:space="preserve"> </w:t>
      </w:r>
      <w:r w:rsidRPr="001F7DD8">
        <w:t>contractual</w:t>
      </w:r>
      <w:r w:rsidRPr="001F7DD8">
        <w:rPr>
          <w:spacing w:val="-4"/>
        </w:rPr>
        <w:t xml:space="preserve"> </w:t>
      </w:r>
      <w:r w:rsidRPr="001F7DD8">
        <w:t>documentation</w:t>
      </w:r>
      <w:r w:rsidRPr="001F7DD8">
        <w:rPr>
          <w:spacing w:val="-4"/>
        </w:rPr>
        <w:t xml:space="preserve"> </w:t>
      </w:r>
      <w:r w:rsidRPr="001F7DD8">
        <w:t xml:space="preserve">is up-to-date and legally compliant. Decisions taken by the </w:t>
      </w:r>
      <w:r w:rsidRPr="001F7DD8" w:rsidR="6A336C0A">
        <w:t>Sub-</w:t>
      </w:r>
      <w:r w:rsidRPr="001F7DD8" w:rsidR="496318B7">
        <w:t>c</w:t>
      </w:r>
      <w:r w:rsidRPr="001F7DD8">
        <w:t>ommittee and the associate</w:t>
      </w:r>
      <w:r w:rsidRPr="001F7DD8" w:rsidR="78279944">
        <w:t>d</w:t>
      </w:r>
      <w:r w:rsidRPr="001F7DD8">
        <w:t xml:space="preserve"> groups often result in the requirement for a contract variation or a new contract to be issued. In addition, </w:t>
      </w:r>
      <w:r w:rsidRPr="001F7DD8" w:rsidR="40716748">
        <w:t>the team p</w:t>
      </w:r>
      <w:r w:rsidRPr="001F7DD8">
        <w:t>rocess various</w:t>
      </w:r>
      <w:r w:rsidRPr="001F7DD8" w:rsidR="0103DFEF">
        <w:t xml:space="preserve"> types</w:t>
      </w:r>
      <w:r w:rsidRPr="001F7DD8">
        <w:t xml:space="preserve"> </w:t>
      </w:r>
      <w:r w:rsidRPr="001F7DD8" w:rsidR="13CB81C7">
        <w:t xml:space="preserve">of </w:t>
      </w:r>
      <w:r w:rsidRPr="001F7DD8">
        <w:t>transactional contractual variations.</w:t>
      </w:r>
    </w:p>
    <w:p w:rsidRPr="001F7DD8" w:rsidR="00A11A63" w:rsidRDefault="00A11A63" w14:paraId="12281B49" w14:textId="77777777">
      <w:pPr>
        <w:pStyle w:val="BodyText"/>
      </w:pPr>
    </w:p>
    <w:p w:rsidRPr="001F7DD8" w:rsidR="00A11A63" w:rsidP="000963B1" w:rsidRDefault="00A04F91" w14:paraId="12281B4A" w14:textId="77777777">
      <w:pPr>
        <w:pStyle w:val="ListParagraph"/>
        <w:numPr>
          <w:ilvl w:val="1"/>
          <w:numId w:val="2"/>
        </w:numPr>
        <w:tabs>
          <w:tab w:val="left" w:pos="729"/>
        </w:tabs>
        <w:ind w:left="725" w:hanging="561"/>
      </w:pPr>
      <w:r w:rsidRPr="001F7DD8">
        <w:rPr>
          <w:sz w:val="24"/>
          <w:szCs w:val="24"/>
        </w:rPr>
        <w:t>Examples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of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contractual</w:t>
      </w:r>
      <w:r w:rsidRPr="001F7DD8">
        <w:rPr>
          <w:spacing w:val="-4"/>
          <w:sz w:val="24"/>
          <w:szCs w:val="24"/>
        </w:rPr>
        <w:t xml:space="preserve"> </w:t>
      </w:r>
      <w:r w:rsidRPr="001F7DD8">
        <w:rPr>
          <w:sz w:val="24"/>
          <w:szCs w:val="24"/>
        </w:rPr>
        <w:t>administration</w:t>
      </w:r>
      <w:r w:rsidRPr="001F7DD8">
        <w:rPr>
          <w:spacing w:val="-3"/>
          <w:sz w:val="24"/>
          <w:szCs w:val="24"/>
        </w:rPr>
        <w:t xml:space="preserve"> </w:t>
      </w:r>
      <w:r w:rsidRPr="001F7DD8">
        <w:rPr>
          <w:spacing w:val="-2"/>
          <w:sz w:val="24"/>
          <w:szCs w:val="24"/>
        </w:rPr>
        <w:t>include:</w:t>
      </w:r>
    </w:p>
    <w:p w:rsidRPr="001F7DD8" w:rsidR="00A11A63" w:rsidRDefault="00A11A63" w14:paraId="12281B4B" w14:textId="77777777">
      <w:pPr>
        <w:pStyle w:val="BodyText"/>
      </w:pPr>
    </w:p>
    <w:p w:rsidRPr="001F7DD8" w:rsidR="00A11A63" w:rsidP="67DD01BE" w:rsidRDefault="00A04F91" w14:paraId="12281B4C" w14:textId="79CBE16A">
      <w:pPr>
        <w:pStyle w:val="BodyText"/>
        <w:ind w:left="1260" w:hanging="720"/>
      </w:pPr>
      <w:r>
        <w:t>2.</w:t>
      </w:r>
      <w:r w:rsidR="00EA29A3">
        <w:t>2</w:t>
      </w:r>
      <w:r w:rsidR="0F347610">
        <w:t>.</w:t>
      </w:r>
      <w:r>
        <w:t xml:space="preserve">1 Following decisions made by the </w:t>
      </w:r>
      <w:r w:rsidR="33493C73">
        <w:t>Sub C</w:t>
      </w:r>
      <w:r>
        <w:t>ommittee</w:t>
      </w:r>
      <w:r w:rsidR="515899B2">
        <w:t xml:space="preserve"> </w:t>
      </w:r>
      <w:r>
        <w:t>- issuing of a new contract following a contract award; issuing of contract variations following the agreement of a practice merger and to support investments agreed within the dental access plan.</w:t>
      </w:r>
    </w:p>
    <w:p w:rsidRPr="001F7DD8" w:rsidR="541EC585" w:rsidP="541EC585" w:rsidRDefault="541EC585" w14:paraId="250469F9" w14:textId="013D8D98">
      <w:pPr>
        <w:pStyle w:val="BodyText"/>
      </w:pPr>
    </w:p>
    <w:p w:rsidRPr="001F7DD8" w:rsidR="00A11A63" w:rsidP="000963B1" w:rsidRDefault="6B7FAC85" w14:paraId="12281B4D" w14:textId="0DE36D0B">
      <w:pPr>
        <w:pStyle w:val="BodyText"/>
        <w:ind w:left="1247" w:hanging="720"/>
      </w:pPr>
      <w:r w:rsidRPr="001F7DD8">
        <w:t>2.</w:t>
      </w:r>
      <w:r w:rsidRPr="001F7DD8" w:rsidR="00EA29A3">
        <w:t>2</w:t>
      </w:r>
      <w:r w:rsidRPr="001F7DD8">
        <w:t>.2</w:t>
      </w:r>
      <w:r w:rsidRPr="001F7DD8">
        <w:rPr>
          <w:spacing w:val="40"/>
        </w:rPr>
        <w:t xml:space="preserve"> </w:t>
      </w:r>
      <w:r w:rsidRPr="001F7DD8">
        <w:t>Following</w:t>
      </w:r>
      <w:r w:rsidRPr="001F7DD8">
        <w:rPr>
          <w:spacing w:val="-3"/>
        </w:rPr>
        <w:t xml:space="preserve"> </w:t>
      </w:r>
      <w:r w:rsidRPr="001F7DD8">
        <w:t>decisions</w:t>
      </w:r>
      <w:r w:rsidRPr="001F7DD8">
        <w:rPr>
          <w:spacing w:val="-5"/>
        </w:rPr>
        <w:t xml:space="preserve"> </w:t>
      </w:r>
      <w:r w:rsidRPr="001F7DD8">
        <w:t>made</w:t>
      </w:r>
      <w:r w:rsidRPr="001F7DD8">
        <w:rPr>
          <w:spacing w:val="-2"/>
        </w:rPr>
        <w:t xml:space="preserve"> </w:t>
      </w:r>
      <w:r w:rsidRPr="001F7DD8">
        <w:t>by</w:t>
      </w:r>
      <w:r w:rsidRPr="001F7DD8">
        <w:rPr>
          <w:spacing w:val="-3"/>
        </w:rPr>
        <w:t xml:space="preserve"> </w:t>
      </w:r>
      <w:r w:rsidRPr="001F7DD8">
        <w:t>the</w:t>
      </w:r>
      <w:r w:rsidRPr="001F7DD8">
        <w:rPr>
          <w:spacing w:val="-5"/>
        </w:rPr>
        <w:t xml:space="preserve"> </w:t>
      </w:r>
      <w:r w:rsidRPr="001F7DD8">
        <w:t>groups</w:t>
      </w:r>
      <w:r w:rsidRPr="001F7DD8" w:rsidR="37682411">
        <w:t xml:space="preserve"> </w:t>
      </w:r>
      <w:r w:rsidRPr="001F7DD8">
        <w:t>-</w:t>
      </w:r>
      <w:r w:rsidRPr="001F7DD8">
        <w:rPr>
          <w:spacing w:val="-4"/>
        </w:rPr>
        <w:t xml:space="preserve"> </w:t>
      </w:r>
      <w:r w:rsidRPr="001F7DD8" w:rsidR="000963B1">
        <w:t>issuing</w:t>
      </w:r>
      <w:r w:rsidRPr="001F7DD8">
        <w:rPr>
          <w:spacing w:val="-3"/>
        </w:rPr>
        <w:t xml:space="preserve"> </w:t>
      </w:r>
      <w:r w:rsidRPr="001F7DD8">
        <w:t>contract</w:t>
      </w:r>
      <w:r w:rsidRPr="001F7DD8">
        <w:rPr>
          <w:spacing w:val="-3"/>
        </w:rPr>
        <w:t xml:space="preserve"> </w:t>
      </w:r>
      <w:r w:rsidRPr="001F7DD8">
        <w:t>variations following a change in contracted hours, change</w:t>
      </w:r>
      <w:r w:rsidRPr="001F7DD8" w:rsidR="1D9B0859">
        <w:t>s</w:t>
      </w:r>
      <w:r w:rsidRPr="001F7DD8">
        <w:t xml:space="preserve"> in activity levels</w:t>
      </w:r>
      <w:r w:rsidRPr="001F7DD8" w:rsidR="3DED17A2">
        <w:t>.</w:t>
      </w:r>
    </w:p>
    <w:p w:rsidRPr="001F7DD8" w:rsidR="000963B1" w:rsidP="000963B1" w:rsidRDefault="000963B1" w14:paraId="449D4D65" w14:textId="77777777">
      <w:pPr>
        <w:pStyle w:val="BodyText"/>
        <w:ind w:left="1247" w:hanging="720"/>
      </w:pPr>
    </w:p>
    <w:p w:rsidRPr="001F7DD8" w:rsidR="00A11A63" w:rsidP="000963B1" w:rsidRDefault="6B7FAC85" w14:paraId="12281B4E" w14:textId="1C092553">
      <w:pPr>
        <w:pStyle w:val="BodyText"/>
        <w:ind w:left="1247" w:hanging="720"/>
      </w:pPr>
      <w:r w:rsidRPr="001F7DD8">
        <w:t>2.</w:t>
      </w:r>
      <w:r w:rsidRPr="001F7DD8" w:rsidR="00EA29A3">
        <w:t>2</w:t>
      </w:r>
      <w:r w:rsidRPr="001F7DD8" w:rsidR="3FB1F69E">
        <w:t>.</w:t>
      </w:r>
      <w:r w:rsidRPr="001F7DD8">
        <w:t>3</w:t>
      </w:r>
      <w:r w:rsidRPr="001F7DD8">
        <w:rPr>
          <w:spacing w:val="40"/>
        </w:rPr>
        <w:t xml:space="preserve"> </w:t>
      </w:r>
      <w:r w:rsidRPr="001F7DD8">
        <w:t>Routine</w:t>
      </w:r>
      <w:r w:rsidRPr="001F7DD8">
        <w:rPr>
          <w:spacing w:val="-6"/>
        </w:rPr>
        <w:t xml:space="preserve"> </w:t>
      </w:r>
      <w:r w:rsidRPr="001F7DD8">
        <w:t>transactional</w:t>
      </w:r>
      <w:r w:rsidRPr="001F7DD8">
        <w:rPr>
          <w:spacing w:val="-2"/>
        </w:rPr>
        <w:t xml:space="preserve"> </w:t>
      </w:r>
      <w:r w:rsidRPr="001F7DD8">
        <w:t>processes</w:t>
      </w:r>
      <w:r w:rsidRPr="001F7DD8">
        <w:rPr>
          <w:spacing w:val="-4"/>
        </w:rPr>
        <w:t xml:space="preserve"> </w:t>
      </w:r>
      <w:r w:rsidRPr="001F7DD8">
        <w:t>such</w:t>
      </w:r>
      <w:r w:rsidRPr="001F7DD8">
        <w:rPr>
          <w:spacing w:val="-4"/>
        </w:rPr>
        <w:t xml:space="preserve"> </w:t>
      </w:r>
      <w:r w:rsidRPr="001F7DD8">
        <w:t>as</w:t>
      </w:r>
      <w:r w:rsidRPr="001F7DD8">
        <w:rPr>
          <w:spacing w:val="-7"/>
        </w:rPr>
        <w:t xml:space="preserve"> </w:t>
      </w:r>
      <w:r w:rsidRPr="001F7DD8">
        <w:t>adding</w:t>
      </w:r>
      <w:r w:rsidRPr="001F7DD8">
        <w:rPr>
          <w:spacing w:val="-4"/>
        </w:rPr>
        <w:t xml:space="preserve"> </w:t>
      </w:r>
      <w:r w:rsidRPr="001F7DD8">
        <w:t>or</w:t>
      </w:r>
      <w:r w:rsidRPr="001F7DD8">
        <w:rPr>
          <w:spacing w:val="-4"/>
        </w:rPr>
        <w:t xml:space="preserve"> </w:t>
      </w:r>
      <w:r w:rsidRPr="001F7DD8">
        <w:t>removing</w:t>
      </w:r>
      <w:r w:rsidRPr="001F7DD8">
        <w:rPr>
          <w:spacing w:val="-4"/>
        </w:rPr>
        <w:t xml:space="preserve"> </w:t>
      </w:r>
      <w:r w:rsidRPr="001F7DD8">
        <w:t>suitable individuals from a contract or issuing national variations.</w:t>
      </w:r>
    </w:p>
    <w:p w:rsidRPr="001F7DD8" w:rsidR="00A94AA3" w:rsidRDefault="00A94AA3" w14:paraId="5A1E5BEC" w14:textId="77777777">
      <w:pPr>
        <w:pStyle w:val="BodyText"/>
        <w:ind w:left="1245" w:right="196" w:hanging="720"/>
      </w:pPr>
    </w:p>
    <w:p w:rsidRPr="001F7DD8" w:rsidR="00A11A63" w:rsidRDefault="00A11A63" w14:paraId="12281B4F" w14:textId="77777777">
      <w:pPr>
        <w:pStyle w:val="BodyText"/>
      </w:pPr>
    </w:p>
    <w:p w:rsidRPr="001F7DD8" w:rsidR="00FC450D" w:rsidP="000963B1" w:rsidRDefault="6B7FAC85" w14:paraId="6AAA5102" w14:textId="5CEB0669">
      <w:pPr>
        <w:pStyle w:val="ListParagraph"/>
        <w:numPr>
          <w:ilvl w:val="1"/>
          <w:numId w:val="2"/>
        </w:numPr>
        <w:tabs>
          <w:tab w:val="left" w:pos="729"/>
          <w:tab w:val="left" w:pos="731"/>
        </w:tabs>
        <w:ind w:left="0" w:right="57" w:firstLine="0"/>
        <w:rPr>
          <w:sz w:val="24"/>
          <w:szCs w:val="24"/>
        </w:rPr>
      </w:pPr>
      <w:r w:rsidRPr="001F7DD8">
        <w:rPr>
          <w:sz w:val="24"/>
          <w:szCs w:val="24"/>
        </w:rPr>
        <w:t xml:space="preserve">Appendix one shows a summary of the various contractual administration </w:t>
      </w:r>
      <w:r w:rsidRPr="001F7DD8" w:rsidR="36C65D8F">
        <w:rPr>
          <w:sz w:val="24"/>
          <w:szCs w:val="24"/>
        </w:rPr>
        <w:t xml:space="preserve">       </w:t>
      </w:r>
      <w:r w:rsidRPr="001F7DD8">
        <w:tab/>
      </w:r>
      <w:r w:rsidRPr="001F7DD8">
        <w:rPr>
          <w:sz w:val="24"/>
          <w:szCs w:val="24"/>
        </w:rPr>
        <w:t>activities undertaken by the delivery assurance team during 202</w:t>
      </w:r>
      <w:r w:rsidRPr="001F7DD8" w:rsidR="0A8E0875">
        <w:rPr>
          <w:sz w:val="24"/>
          <w:szCs w:val="24"/>
        </w:rPr>
        <w:t>5</w:t>
      </w:r>
      <w:r w:rsidRPr="001F7DD8">
        <w:rPr>
          <w:sz w:val="24"/>
          <w:szCs w:val="24"/>
        </w:rPr>
        <w:t>/2</w:t>
      </w:r>
      <w:r w:rsidRPr="001F7DD8" w:rsidR="0A8E0875">
        <w:rPr>
          <w:sz w:val="24"/>
          <w:szCs w:val="24"/>
        </w:rPr>
        <w:t>6</w:t>
      </w:r>
      <w:r w:rsidRPr="001F7DD8">
        <w:rPr>
          <w:sz w:val="24"/>
          <w:szCs w:val="24"/>
        </w:rPr>
        <w:t xml:space="preserve">. There </w:t>
      </w:r>
      <w:r w:rsidRPr="001F7DD8">
        <w:tab/>
      </w:r>
      <w:r w:rsidRPr="001F7DD8" w:rsidR="162846FF">
        <w:rPr>
          <w:sz w:val="24"/>
          <w:szCs w:val="24"/>
        </w:rPr>
        <w:t>were</w:t>
      </w:r>
      <w:r w:rsidRPr="001F7DD8" w:rsidR="0D89C89F">
        <w:rPr>
          <w:sz w:val="24"/>
          <w:szCs w:val="24"/>
        </w:rPr>
        <w:t xml:space="preserve"> 1088 </w:t>
      </w:r>
      <w:r w:rsidRPr="001F7DD8">
        <w:rPr>
          <w:sz w:val="24"/>
          <w:szCs w:val="24"/>
        </w:rPr>
        <w:t xml:space="preserve">individual </w:t>
      </w:r>
      <w:r w:rsidRPr="001F7DD8" w:rsidR="0D89C89F">
        <w:rPr>
          <w:sz w:val="24"/>
          <w:szCs w:val="24"/>
        </w:rPr>
        <w:t xml:space="preserve">contractual </w:t>
      </w:r>
      <w:r w:rsidRPr="001F7DD8">
        <w:rPr>
          <w:sz w:val="24"/>
          <w:szCs w:val="24"/>
        </w:rPr>
        <w:t>transactions</w:t>
      </w:r>
      <w:r w:rsidRPr="001F7DD8" w:rsidR="3C1C9454">
        <w:rPr>
          <w:sz w:val="24"/>
          <w:szCs w:val="24"/>
        </w:rPr>
        <w:t xml:space="preserve"> and actions</w:t>
      </w:r>
      <w:r w:rsidRPr="001F7DD8" w:rsidR="363E1BE1">
        <w:rPr>
          <w:sz w:val="24"/>
          <w:szCs w:val="24"/>
        </w:rPr>
        <w:t>.</w:t>
      </w:r>
      <w:r w:rsidRPr="001F7DD8" w:rsidR="3B86609F">
        <w:rPr>
          <w:sz w:val="24"/>
          <w:szCs w:val="24"/>
        </w:rPr>
        <w:t xml:space="preserve"> </w:t>
      </w:r>
    </w:p>
    <w:p w:rsidRPr="001F7DD8" w:rsidR="48D05099" w:rsidP="48D05099" w:rsidRDefault="48D05099" w14:paraId="1FD97DCA" w14:textId="569A7D92">
      <w:pPr>
        <w:pStyle w:val="ListParagraph"/>
        <w:tabs>
          <w:tab w:val="left" w:pos="729"/>
          <w:tab w:val="left" w:pos="731"/>
        </w:tabs>
        <w:ind w:left="0" w:right="57" w:firstLine="0"/>
        <w:rPr>
          <w:sz w:val="24"/>
          <w:szCs w:val="24"/>
        </w:rPr>
      </w:pPr>
    </w:p>
    <w:p w:rsidRPr="001F7DD8" w:rsidR="3B86609F" w:rsidP="48D05099" w:rsidRDefault="3B86609F" w14:paraId="531867E7" w14:textId="26C7619B">
      <w:pPr>
        <w:pStyle w:val="ListParagraph"/>
        <w:numPr>
          <w:ilvl w:val="1"/>
          <w:numId w:val="2"/>
        </w:numPr>
        <w:tabs>
          <w:tab w:val="left" w:pos="729"/>
          <w:tab w:val="left" w:pos="731"/>
        </w:tabs>
        <w:ind w:left="0" w:right="57" w:firstLine="0"/>
        <w:rPr>
          <w:sz w:val="24"/>
          <w:szCs w:val="24"/>
        </w:rPr>
      </w:pPr>
      <w:r w:rsidRPr="001F7DD8">
        <w:rPr>
          <w:sz w:val="24"/>
          <w:szCs w:val="24"/>
        </w:rPr>
        <w:t xml:space="preserve">During 2025/2026, </w:t>
      </w:r>
      <w:r w:rsidRPr="001F7DD8" w:rsidR="7A9BCB85">
        <w:rPr>
          <w:sz w:val="24"/>
          <w:szCs w:val="24"/>
        </w:rPr>
        <w:t>118</w:t>
      </w:r>
      <w:r w:rsidRPr="001F7DD8">
        <w:rPr>
          <w:sz w:val="24"/>
          <w:szCs w:val="24"/>
        </w:rPr>
        <w:t xml:space="preserve"> papers were taken to the Services Groups </w:t>
      </w:r>
      <w:r w:rsidRPr="001F7DD8" w:rsidR="054DAFED">
        <w:rPr>
          <w:sz w:val="24"/>
          <w:szCs w:val="24"/>
        </w:rPr>
        <w:t xml:space="preserve">to support </w:t>
      </w:r>
      <w:r w:rsidRPr="001F7DD8">
        <w:tab/>
      </w:r>
      <w:r w:rsidRPr="001F7DD8" w:rsidR="054DAFED">
        <w:rPr>
          <w:sz w:val="24"/>
          <w:szCs w:val="24"/>
        </w:rPr>
        <w:t xml:space="preserve">contracting </w:t>
      </w:r>
      <w:r w:rsidRPr="001F7DD8">
        <w:rPr>
          <w:sz w:val="24"/>
          <w:szCs w:val="24"/>
        </w:rPr>
        <w:t xml:space="preserve">decisions. </w:t>
      </w:r>
    </w:p>
    <w:p w:rsidRPr="001F7DD8" w:rsidR="00FC450D" w:rsidP="00FC450D" w:rsidRDefault="00FC450D" w14:paraId="548BD45D" w14:textId="77777777">
      <w:pPr>
        <w:pStyle w:val="ListParagraph"/>
        <w:tabs>
          <w:tab w:val="left" w:pos="729"/>
          <w:tab w:val="left" w:pos="731"/>
        </w:tabs>
        <w:spacing w:before="62" w:line="259" w:lineRule="auto"/>
        <w:ind w:left="0" w:right="58" w:firstLine="0"/>
        <w:rPr>
          <w:sz w:val="24"/>
          <w:szCs w:val="24"/>
        </w:rPr>
      </w:pPr>
    </w:p>
    <w:p w:rsidRPr="001F7DD8" w:rsidR="00A11A63" w:rsidP="62D8E312" w:rsidRDefault="6B7FAC85" w14:paraId="12281B52" w14:textId="0BFE6B3E">
      <w:pPr>
        <w:pStyle w:val="Heading2"/>
        <w:numPr>
          <w:ilvl w:val="0"/>
          <w:numId w:val="2"/>
        </w:numPr>
        <w:tabs>
          <w:tab w:val="left" w:pos="729"/>
        </w:tabs>
        <w:ind w:left="729" w:hanging="729"/>
      </w:pPr>
      <w:r>
        <w:t>Insights</w:t>
      </w:r>
    </w:p>
    <w:p w:rsidRPr="001F7DD8" w:rsidR="00A11A63" w:rsidP="03A7EC2E" w:rsidRDefault="00A11A63" w14:paraId="12281B53" w14:textId="77777777">
      <w:pPr>
        <w:pStyle w:val="BodyText"/>
        <w:rPr>
          <w:b/>
          <w:bCs/>
        </w:rPr>
      </w:pPr>
    </w:p>
    <w:p w:rsidRPr="001F7DD8" w:rsidR="00A11A63" w:rsidP="000963B1" w:rsidRDefault="1CD67940" w14:paraId="2AF4217D" w14:textId="2C2D95C0">
      <w:pPr>
        <w:pStyle w:val="ListParagraph"/>
        <w:tabs>
          <w:tab w:val="left" w:pos="729"/>
          <w:tab w:val="left" w:pos="731"/>
        </w:tabs>
        <w:ind w:left="629" w:right="79" w:hanging="629"/>
        <w:rPr>
          <w:sz w:val="24"/>
          <w:szCs w:val="24"/>
        </w:rPr>
      </w:pPr>
      <w:r w:rsidRPr="001F7DD8">
        <w:rPr>
          <w:sz w:val="24"/>
          <w:szCs w:val="24"/>
        </w:rPr>
        <w:t>3.1</w:t>
      </w:r>
      <w:r w:rsidRPr="001F7DD8" w:rsidR="00A04F91">
        <w:tab/>
      </w:r>
      <w:r w:rsidRPr="001F7DD8" w:rsidR="6B7FAC85">
        <w:rPr>
          <w:sz w:val="24"/>
          <w:szCs w:val="24"/>
        </w:rPr>
        <w:t>Levels of contractual activity were not routinely kept by NHS England</w:t>
      </w:r>
      <w:r w:rsidRPr="001F7DD8" w:rsidR="006C4C20">
        <w:rPr>
          <w:sz w:val="24"/>
          <w:szCs w:val="24"/>
        </w:rPr>
        <w:t>,</w:t>
      </w:r>
      <w:r w:rsidRPr="001F7DD8" w:rsidR="43786A45">
        <w:rPr>
          <w:sz w:val="24"/>
          <w:szCs w:val="24"/>
        </w:rPr>
        <w:t xml:space="preserve"> and it is not possible to </w:t>
      </w:r>
      <w:r w:rsidRPr="001F7DD8" w:rsidR="6B7FAC85">
        <w:rPr>
          <w:sz w:val="24"/>
          <w:szCs w:val="24"/>
        </w:rPr>
        <w:t xml:space="preserve">track </w:t>
      </w:r>
      <w:r w:rsidRPr="001F7DD8" w:rsidR="44742190">
        <w:rPr>
          <w:sz w:val="24"/>
          <w:szCs w:val="24"/>
        </w:rPr>
        <w:t xml:space="preserve">historical </w:t>
      </w:r>
      <w:r w:rsidRPr="001F7DD8" w:rsidR="6B7FAC85">
        <w:rPr>
          <w:sz w:val="24"/>
          <w:szCs w:val="24"/>
        </w:rPr>
        <w:t>trends</w:t>
      </w:r>
      <w:r w:rsidRPr="001F7DD8" w:rsidR="00D3426B">
        <w:rPr>
          <w:sz w:val="24"/>
          <w:szCs w:val="24"/>
        </w:rPr>
        <w:t xml:space="preserve"> over a number of years</w:t>
      </w:r>
      <w:r w:rsidRPr="001F7DD8" w:rsidR="6B7FAC85">
        <w:rPr>
          <w:sz w:val="24"/>
          <w:szCs w:val="24"/>
        </w:rPr>
        <w:t xml:space="preserve">. However, </w:t>
      </w:r>
      <w:r w:rsidRPr="001F7DD8" w:rsidR="0DADB35B">
        <w:rPr>
          <w:sz w:val="24"/>
          <w:szCs w:val="24"/>
        </w:rPr>
        <w:t>it is observed that there is an increase in:</w:t>
      </w:r>
    </w:p>
    <w:p w:rsidRPr="001F7DD8" w:rsidR="50E7CD2B" w:rsidP="50E7CD2B" w:rsidRDefault="50E7CD2B" w14:paraId="08DF3AFA" w14:textId="0B3E8F1C">
      <w:pPr>
        <w:pStyle w:val="ListParagraph"/>
        <w:tabs>
          <w:tab w:val="left" w:pos="729"/>
          <w:tab w:val="left" w:pos="731"/>
        </w:tabs>
        <w:ind w:left="630" w:right="80" w:hanging="630"/>
        <w:rPr>
          <w:sz w:val="24"/>
          <w:szCs w:val="24"/>
        </w:rPr>
      </w:pPr>
    </w:p>
    <w:p w:rsidRPr="001F7DD8" w:rsidR="00A11A63" w:rsidP="43863555" w:rsidRDefault="71D4EB81" w14:paraId="3AFFFF45" w14:textId="008D19A2">
      <w:pPr>
        <w:pStyle w:val="ListParagraph"/>
        <w:numPr>
          <w:ilvl w:val="0"/>
          <w:numId w:val="4"/>
        </w:numPr>
        <w:tabs>
          <w:tab w:val="left" w:pos="729"/>
          <w:tab w:val="left" w:pos="731"/>
        </w:tabs>
        <w:ind w:left="1710" w:right="80" w:hanging="630"/>
        <w:rPr>
          <w:sz w:val="24"/>
          <w:szCs w:val="24"/>
        </w:rPr>
      </w:pPr>
      <w:r w:rsidRPr="001F7DD8">
        <w:rPr>
          <w:sz w:val="24"/>
          <w:szCs w:val="24"/>
        </w:rPr>
        <w:t>P</w:t>
      </w:r>
      <w:r w:rsidRPr="001F7DD8" w:rsidR="6B7FAC85">
        <w:rPr>
          <w:sz w:val="24"/>
          <w:szCs w:val="24"/>
        </w:rPr>
        <w:t>artners coming on and off contracts</w:t>
      </w:r>
    </w:p>
    <w:p w:rsidRPr="001F7DD8" w:rsidR="00A11A63" w:rsidP="43863555" w:rsidRDefault="037D82C1" w14:paraId="5284C56B" w14:textId="0F4B44AA">
      <w:pPr>
        <w:pStyle w:val="ListParagraph"/>
        <w:numPr>
          <w:ilvl w:val="0"/>
          <w:numId w:val="4"/>
        </w:numPr>
        <w:tabs>
          <w:tab w:val="left" w:pos="729"/>
          <w:tab w:val="left" w:pos="731"/>
        </w:tabs>
        <w:ind w:left="1710" w:right="80" w:hanging="630"/>
        <w:rPr>
          <w:sz w:val="24"/>
          <w:szCs w:val="24"/>
        </w:rPr>
      </w:pPr>
      <w:r w:rsidRPr="001F7DD8">
        <w:rPr>
          <w:sz w:val="24"/>
          <w:szCs w:val="24"/>
        </w:rPr>
        <w:t>R</w:t>
      </w:r>
      <w:r w:rsidRPr="001F7DD8" w:rsidR="6B7FAC85">
        <w:rPr>
          <w:sz w:val="24"/>
          <w:szCs w:val="24"/>
        </w:rPr>
        <w:t>equests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by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contractors</w:t>
      </w:r>
      <w:r w:rsidRPr="001F7DD8" w:rsidR="6B7FAC85">
        <w:rPr>
          <w:spacing w:val="-6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to</w:t>
      </w:r>
      <w:r w:rsidRPr="001F7DD8" w:rsidR="6B7FAC85">
        <w:rPr>
          <w:spacing w:val="-4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novate</w:t>
      </w:r>
      <w:r w:rsidRPr="001F7DD8" w:rsidR="6B7FAC85">
        <w:rPr>
          <w:spacing w:val="-2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their</w:t>
      </w:r>
      <w:r w:rsidRPr="001F7DD8" w:rsidR="6B7FAC85">
        <w:rPr>
          <w:spacing w:val="-5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contracts</w:t>
      </w:r>
      <w:r w:rsidRPr="001F7DD8" w:rsidR="6B7FAC85">
        <w:rPr>
          <w:spacing w:val="-5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and</w:t>
      </w:r>
      <w:r w:rsidRPr="001F7DD8" w:rsidR="6B7FAC85">
        <w:rPr>
          <w:spacing w:val="-7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merge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with other contractors</w:t>
      </w:r>
    </w:p>
    <w:p w:rsidRPr="001F7DD8" w:rsidR="43863555" w:rsidP="43863555" w:rsidRDefault="43863555" w14:paraId="40402BFE" w14:textId="0F98BDC7">
      <w:pPr>
        <w:tabs>
          <w:tab w:val="left" w:pos="729"/>
          <w:tab w:val="left" w:pos="731"/>
        </w:tabs>
        <w:ind w:left="630" w:right="80"/>
        <w:rPr>
          <w:sz w:val="24"/>
          <w:szCs w:val="24"/>
        </w:rPr>
      </w:pPr>
    </w:p>
    <w:p w:rsidRPr="001F7DD8" w:rsidR="00A11A63" w:rsidP="43863555" w:rsidRDefault="2B408E0E" w14:paraId="4B2221B7" w14:textId="3B3E5C26">
      <w:pPr>
        <w:tabs>
          <w:tab w:val="left" w:pos="729"/>
          <w:tab w:val="left" w:pos="731"/>
        </w:tabs>
        <w:ind w:left="630" w:right="80"/>
        <w:rPr>
          <w:sz w:val="24"/>
          <w:szCs w:val="24"/>
        </w:rPr>
      </w:pPr>
      <w:r w:rsidRPr="001F7DD8">
        <w:rPr>
          <w:sz w:val="24"/>
          <w:szCs w:val="24"/>
        </w:rPr>
        <w:t xml:space="preserve">It </w:t>
      </w:r>
      <w:r w:rsidRPr="001F7DD8" w:rsidR="00F5FD0C">
        <w:rPr>
          <w:sz w:val="24"/>
          <w:szCs w:val="24"/>
        </w:rPr>
        <w:t>appears that providers are increasingly considering their</w:t>
      </w:r>
      <w:r w:rsidRPr="001F7DD8" w:rsidR="6B7FAC85">
        <w:rPr>
          <w:sz w:val="24"/>
          <w:szCs w:val="24"/>
        </w:rPr>
        <w:t xml:space="preserve"> business </w:t>
      </w:r>
      <w:r w:rsidRPr="001F7DD8" w:rsidR="68ADD775">
        <w:rPr>
          <w:sz w:val="24"/>
          <w:szCs w:val="24"/>
        </w:rPr>
        <w:t>models,</w:t>
      </w:r>
      <w:r w:rsidRPr="001F7DD8" w:rsidR="6B7FAC85">
        <w:rPr>
          <w:sz w:val="24"/>
          <w:szCs w:val="24"/>
        </w:rPr>
        <w:t xml:space="preserve"> resulting in </w:t>
      </w:r>
      <w:r w:rsidRPr="001F7DD8" w:rsidR="498BE736">
        <w:rPr>
          <w:sz w:val="24"/>
          <w:szCs w:val="24"/>
        </w:rPr>
        <w:t xml:space="preserve">an increase in requests for </w:t>
      </w:r>
      <w:r w:rsidRPr="001F7DD8" w:rsidR="6B7FAC85">
        <w:rPr>
          <w:sz w:val="24"/>
          <w:szCs w:val="24"/>
        </w:rPr>
        <w:t xml:space="preserve">contractual </w:t>
      </w:r>
      <w:r w:rsidRPr="001F7DD8" w:rsidR="6B7FAC85">
        <w:rPr>
          <w:spacing w:val="-2"/>
          <w:sz w:val="24"/>
          <w:szCs w:val="24"/>
        </w:rPr>
        <w:t>changes.</w:t>
      </w:r>
      <w:r w:rsidRPr="001F7DD8" w:rsidR="2FB0D689">
        <w:rPr>
          <w:sz w:val="24"/>
          <w:szCs w:val="24"/>
        </w:rPr>
        <w:t xml:space="preserve"> </w:t>
      </w:r>
    </w:p>
    <w:p w:rsidRPr="001F7DD8" w:rsidR="03A7EC2E" w:rsidP="03A7EC2E" w:rsidRDefault="03A7EC2E" w14:paraId="25786D27" w14:textId="3B433EC9">
      <w:pPr>
        <w:tabs>
          <w:tab w:val="left" w:pos="729"/>
          <w:tab w:val="left" w:pos="731"/>
        </w:tabs>
        <w:ind w:left="630" w:right="80"/>
        <w:rPr>
          <w:sz w:val="24"/>
          <w:szCs w:val="24"/>
        </w:rPr>
      </w:pPr>
    </w:p>
    <w:p w:rsidRPr="001F7DD8" w:rsidR="002F1FCA" w:rsidP="002F1FCA" w:rsidRDefault="451CE010" w14:paraId="708478A3" w14:textId="26DD6CCE">
      <w:pPr>
        <w:tabs>
          <w:tab w:val="left" w:pos="729"/>
          <w:tab w:val="left" w:pos="731"/>
        </w:tabs>
        <w:ind w:left="630" w:right="80" w:hanging="630"/>
        <w:rPr>
          <w:sz w:val="24"/>
          <w:szCs w:val="24"/>
        </w:rPr>
      </w:pPr>
      <w:r w:rsidRPr="001F7DD8">
        <w:rPr>
          <w:sz w:val="24"/>
          <w:szCs w:val="24"/>
        </w:rPr>
        <w:t>3.2</w:t>
      </w:r>
      <w:r w:rsidRPr="001F7DD8" w:rsidR="00A04F91">
        <w:tab/>
      </w:r>
      <w:r w:rsidRPr="001F7DD8" w:rsidR="34DCB706">
        <w:rPr>
          <w:sz w:val="24"/>
          <w:szCs w:val="24"/>
        </w:rPr>
        <w:t>T</w:t>
      </w:r>
      <w:r w:rsidRPr="001F7DD8" w:rsidR="1B8691B0">
        <w:rPr>
          <w:sz w:val="24"/>
          <w:szCs w:val="24"/>
        </w:rPr>
        <w:t xml:space="preserve">hrough pro-active contract management, </w:t>
      </w:r>
      <w:r w:rsidRPr="001F7DD8" w:rsidR="75045BD7">
        <w:rPr>
          <w:sz w:val="24"/>
          <w:szCs w:val="24"/>
        </w:rPr>
        <w:t xml:space="preserve">there is an </w:t>
      </w:r>
      <w:r w:rsidRPr="001F7DD8" w:rsidR="1B8691B0">
        <w:rPr>
          <w:sz w:val="24"/>
          <w:szCs w:val="24"/>
        </w:rPr>
        <w:t xml:space="preserve">increase in dental </w:t>
      </w:r>
      <w:r w:rsidRPr="001F7DD8" w:rsidR="00A04F91">
        <w:tab/>
      </w:r>
      <w:r w:rsidRPr="001F7DD8" w:rsidR="00A04F91">
        <w:tab/>
      </w:r>
      <w:r w:rsidRPr="001F7DD8" w:rsidR="1B8691B0">
        <w:rPr>
          <w:sz w:val="24"/>
          <w:szCs w:val="24"/>
        </w:rPr>
        <w:t>access towards pre</w:t>
      </w:r>
      <w:r w:rsidRPr="001F7DD8" w:rsidR="59B3BC6E">
        <w:rPr>
          <w:sz w:val="24"/>
          <w:szCs w:val="24"/>
        </w:rPr>
        <w:t>-</w:t>
      </w:r>
      <w:r w:rsidRPr="001F7DD8" w:rsidR="1B8691B0">
        <w:rPr>
          <w:sz w:val="24"/>
          <w:szCs w:val="24"/>
        </w:rPr>
        <w:t xml:space="preserve">pandemic levels in most local authority areas, with the </w:t>
      </w:r>
      <w:r w:rsidRPr="001F7DD8" w:rsidR="00A04F91">
        <w:tab/>
      </w:r>
      <w:r w:rsidRPr="001F7DD8" w:rsidR="1B8691B0">
        <w:rPr>
          <w:sz w:val="24"/>
          <w:szCs w:val="24"/>
        </w:rPr>
        <w:t>exception of the Fylde Coast</w:t>
      </w:r>
      <w:r w:rsidRPr="001F7DD8" w:rsidR="24C07077">
        <w:rPr>
          <w:sz w:val="24"/>
          <w:szCs w:val="24"/>
        </w:rPr>
        <w:t>.</w:t>
      </w:r>
      <w:r w:rsidRPr="001F7DD8" w:rsidR="004713BC">
        <w:rPr>
          <w:sz w:val="24"/>
          <w:szCs w:val="24"/>
        </w:rPr>
        <w:t xml:space="preserve"> This has been supported by innovative and new contracts and pathways to improve the</w:t>
      </w:r>
      <w:r w:rsidRPr="001F7DD8" w:rsidR="002F1FCA">
        <w:rPr>
          <w:sz w:val="24"/>
          <w:szCs w:val="24"/>
        </w:rPr>
        <w:t xml:space="preserve"> effectiveness of our</w:t>
      </w:r>
      <w:r w:rsidRPr="001F7DD8" w:rsidR="004713BC">
        <w:rPr>
          <w:sz w:val="24"/>
          <w:szCs w:val="24"/>
        </w:rPr>
        <w:t xml:space="preserve"> dental services and access</w:t>
      </w:r>
      <w:r w:rsidRPr="001F7DD8" w:rsidR="002F1FCA">
        <w:rPr>
          <w:sz w:val="24"/>
          <w:szCs w:val="24"/>
        </w:rPr>
        <w:t>ibility.</w:t>
      </w:r>
    </w:p>
    <w:p w:rsidRPr="001F7DD8" w:rsidR="002F1FCA" w:rsidP="43863555" w:rsidRDefault="002F1FCA" w14:paraId="7B6ABBA1" w14:textId="77777777">
      <w:pPr>
        <w:tabs>
          <w:tab w:val="left" w:pos="729"/>
          <w:tab w:val="left" w:pos="731"/>
        </w:tabs>
        <w:ind w:right="80"/>
        <w:rPr>
          <w:sz w:val="24"/>
          <w:szCs w:val="24"/>
        </w:rPr>
      </w:pPr>
    </w:p>
    <w:p w:rsidRPr="001F7DD8" w:rsidR="00A11A63" w:rsidP="43863555" w:rsidRDefault="00A11A63" w14:paraId="2166417A" w14:textId="2C4CB078">
      <w:pPr>
        <w:tabs>
          <w:tab w:val="left" w:pos="729"/>
          <w:tab w:val="left" w:pos="731"/>
        </w:tabs>
        <w:ind w:right="80"/>
        <w:rPr>
          <w:sz w:val="24"/>
          <w:szCs w:val="24"/>
        </w:rPr>
      </w:pPr>
    </w:p>
    <w:p w:rsidRPr="001F7DD8" w:rsidR="00A11A63" w:rsidP="50E7CD2B" w:rsidRDefault="563B365A" w14:paraId="6C4858F3" w14:textId="0069B7F0">
      <w:pPr>
        <w:tabs>
          <w:tab w:val="left" w:pos="729"/>
          <w:tab w:val="left" w:pos="731"/>
        </w:tabs>
        <w:ind w:right="80"/>
        <w:rPr>
          <w:sz w:val="24"/>
          <w:szCs w:val="24"/>
        </w:rPr>
      </w:pPr>
      <w:r w:rsidRPr="001F7DD8">
        <w:rPr>
          <w:sz w:val="24"/>
          <w:szCs w:val="24"/>
        </w:rPr>
        <w:t>3.3</w:t>
      </w:r>
      <w:r w:rsidRPr="001F7DD8" w:rsidR="00A04F91">
        <w:tab/>
      </w:r>
      <w:r w:rsidRPr="001F7DD8" w:rsidR="6B7FAC85">
        <w:rPr>
          <w:sz w:val="24"/>
          <w:szCs w:val="24"/>
        </w:rPr>
        <w:t xml:space="preserve">The delivery assurance team </w:t>
      </w:r>
      <w:r w:rsidRPr="001F7DD8" w:rsidR="006C4C20">
        <w:rPr>
          <w:sz w:val="24"/>
          <w:szCs w:val="24"/>
        </w:rPr>
        <w:t>works</w:t>
      </w:r>
      <w:r w:rsidRPr="001F7DD8" w:rsidR="6B7FAC85">
        <w:rPr>
          <w:sz w:val="24"/>
          <w:szCs w:val="24"/>
        </w:rPr>
        <w:t xml:space="preserve"> closely with the NHS</w:t>
      </w:r>
      <w:r w:rsidRPr="001F7DD8" w:rsidR="2F8BB3E8">
        <w:rPr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 xml:space="preserve">Business </w:t>
      </w:r>
      <w:r w:rsidRPr="001F7DD8" w:rsidR="00A04F91">
        <w:tab/>
      </w:r>
      <w:r w:rsidRPr="001F7DD8" w:rsidR="00A04F91">
        <w:tab/>
      </w:r>
      <w:r w:rsidRPr="001F7DD8" w:rsidR="00A04F91">
        <w:tab/>
      </w:r>
      <w:r w:rsidRPr="001F7DD8" w:rsidR="6B7FAC85">
        <w:rPr>
          <w:sz w:val="24"/>
          <w:szCs w:val="24"/>
        </w:rPr>
        <w:t xml:space="preserve">Services Authority (NHSBSA) and Primary Care Services England </w:t>
      </w:r>
      <w:r w:rsidRPr="001F7DD8" w:rsidR="00A04F91">
        <w:tab/>
      </w:r>
      <w:r w:rsidRPr="001F7DD8" w:rsidR="00A04F91">
        <w:tab/>
      </w:r>
      <w:r w:rsidRPr="001F7DD8" w:rsidR="00A04F91">
        <w:tab/>
      </w:r>
      <w:r w:rsidRPr="001F7DD8" w:rsidR="6B7FAC85">
        <w:rPr>
          <w:sz w:val="24"/>
          <w:szCs w:val="24"/>
        </w:rPr>
        <w:t xml:space="preserve">(PCSE) who provide additional administrative support for </w:t>
      </w:r>
      <w:r w:rsidRPr="001F7DD8" w:rsidR="09EA8788">
        <w:rPr>
          <w:sz w:val="24"/>
          <w:szCs w:val="24"/>
        </w:rPr>
        <w:t>some</w:t>
      </w:r>
      <w:r w:rsidRPr="001F7DD8" w:rsidR="6B7FAC85">
        <w:rPr>
          <w:sz w:val="24"/>
          <w:szCs w:val="24"/>
        </w:rPr>
        <w:t xml:space="preserve"> primary</w:t>
      </w:r>
      <w:r w:rsidRPr="001F7DD8" w:rsidR="474A965D">
        <w:rPr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 xml:space="preserve">care </w:t>
      </w:r>
      <w:r w:rsidRPr="001F7DD8" w:rsidR="00A04F91">
        <w:tab/>
      </w:r>
      <w:r w:rsidRPr="001F7DD8" w:rsidR="6B7FAC85">
        <w:rPr>
          <w:sz w:val="24"/>
          <w:szCs w:val="24"/>
        </w:rPr>
        <w:t>functions, such as processing</w:t>
      </w:r>
      <w:r w:rsidRPr="001F7DD8" w:rsidR="6B7FAC85">
        <w:rPr>
          <w:spacing w:val="-4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payments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for</w:t>
      </w:r>
      <w:r w:rsidRPr="001F7DD8" w:rsidR="6B7FAC85">
        <w:rPr>
          <w:spacing w:val="-1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providers</w:t>
      </w:r>
      <w:r w:rsidRPr="001F7DD8" w:rsidR="6B7FAC85">
        <w:rPr>
          <w:spacing w:val="-6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and</w:t>
      </w:r>
      <w:r w:rsidRPr="001F7DD8" w:rsidR="6B7FAC85">
        <w:rPr>
          <w:spacing w:val="-5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the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00A04F91">
        <w:tab/>
      </w:r>
      <w:r w:rsidRPr="001F7DD8" w:rsidR="00A04F91">
        <w:tab/>
      </w:r>
      <w:r w:rsidRPr="001F7DD8" w:rsidR="00A04F91">
        <w:tab/>
      </w:r>
      <w:r w:rsidRPr="001F7DD8" w:rsidR="6B7FAC85">
        <w:rPr>
          <w:sz w:val="24"/>
          <w:szCs w:val="24"/>
        </w:rPr>
        <w:t>management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of</w:t>
      </w:r>
      <w:r w:rsidRPr="001F7DD8" w:rsidR="6B7FAC85">
        <w:rPr>
          <w:spacing w:val="-5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some new</w:t>
      </w:r>
      <w:r w:rsidRPr="001F7DD8" w:rsidR="6B7FAC85">
        <w:rPr>
          <w:spacing w:val="-3"/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>contract</w:t>
      </w:r>
      <w:r w:rsidRPr="001F7DD8" w:rsidR="47462614">
        <w:rPr>
          <w:sz w:val="24"/>
          <w:szCs w:val="24"/>
        </w:rPr>
        <w:t xml:space="preserve"> </w:t>
      </w:r>
      <w:r w:rsidRPr="001F7DD8" w:rsidR="6B7FAC85">
        <w:rPr>
          <w:sz w:val="24"/>
          <w:szCs w:val="24"/>
        </w:rPr>
        <w:t xml:space="preserve">applications. </w:t>
      </w:r>
      <w:r w:rsidRPr="001F7DD8" w:rsidR="5E688011">
        <w:rPr>
          <w:sz w:val="24"/>
          <w:szCs w:val="24"/>
        </w:rPr>
        <w:t>The</w:t>
      </w:r>
      <w:r w:rsidRPr="001F7DD8" w:rsidR="3AF8F366">
        <w:rPr>
          <w:sz w:val="24"/>
          <w:szCs w:val="24"/>
        </w:rPr>
        <w:t xml:space="preserve"> delivery assurance team </w:t>
      </w:r>
      <w:r w:rsidRPr="001F7DD8" w:rsidR="00A04F91">
        <w:tab/>
      </w:r>
      <w:r w:rsidRPr="001F7DD8" w:rsidR="3AF8F366">
        <w:rPr>
          <w:sz w:val="24"/>
          <w:szCs w:val="24"/>
        </w:rPr>
        <w:t xml:space="preserve">is </w:t>
      </w:r>
      <w:r w:rsidRPr="001F7DD8" w:rsidR="4633AC98">
        <w:rPr>
          <w:sz w:val="24"/>
          <w:szCs w:val="24"/>
        </w:rPr>
        <w:t>routinely</w:t>
      </w:r>
      <w:r w:rsidRPr="001F7DD8" w:rsidR="3AF8F366">
        <w:rPr>
          <w:sz w:val="24"/>
          <w:szCs w:val="24"/>
        </w:rPr>
        <w:t xml:space="preserve"> required to resolve hand</w:t>
      </w:r>
      <w:r w:rsidRPr="001F7DD8" w:rsidR="006C4C20">
        <w:rPr>
          <w:sz w:val="24"/>
          <w:szCs w:val="24"/>
        </w:rPr>
        <w:t>-</w:t>
      </w:r>
      <w:r w:rsidRPr="001F7DD8" w:rsidR="3AF8F366">
        <w:rPr>
          <w:sz w:val="24"/>
          <w:szCs w:val="24"/>
        </w:rPr>
        <w:t>off issues between these partners and</w:t>
      </w:r>
    </w:p>
    <w:p w:rsidRPr="001F7DD8" w:rsidR="00A11A63" w:rsidP="50E7CD2B" w:rsidRDefault="76756A87" w14:paraId="3E6B92AF" w14:textId="1C1ACA92">
      <w:pPr>
        <w:tabs>
          <w:tab w:val="left" w:pos="729"/>
          <w:tab w:val="left" w:pos="731"/>
        </w:tabs>
        <w:ind w:right="80" w:firstLine="720"/>
        <w:rPr>
          <w:sz w:val="24"/>
          <w:szCs w:val="24"/>
        </w:rPr>
      </w:pPr>
      <w:r w:rsidRPr="001F7DD8">
        <w:rPr>
          <w:sz w:val="24"/>
          <w:szCs w:val="24"/>
        </w:rPr>
        <w:t>p</w:t>
      </w:r>
      <w:r w:rsidRPr="001F7DD8" w:rsidR="3AF8F366">
        <w:rPr>
          <w:sz w:val="24"/>
          <w:szCs w:val="24"/>
        </w:rPr>
        <w:t>ractices</w:t>
      </w:r>
      <w:r w:rsidRPr="001F7DD8" w:rsidR="71A4508F">
        <w:rPr>
          <w:sz w:val="24"/>
          <w:szCs w:val="24"/>
        </w:rPr>
        <w:t>.</w:t>
      </w:r>
    </w:p>
    <w:p w:rsidRPr="001F7DD8" w:rsidR="00A11A63" w:rsidP="43863555" w:rsidRDefault="00A11A63" w14:paraId="621B02C8" w14:textId="58D60925">
      <w:pPr>
        <w:tabs>
          <w:tab w:val="left" w:pos="729"/>
          <w:tab w:val="left" w:pos="731"/>
        </w:tabs>
        <w:ind w:right="124"/>
        <w:rPr>
          <w:sz w:val="24"/>
          <w:szCs w:val="24"/>
        </w:rPr>
      </w:pPr>
    </w:p>
    <w:p w:rsidRPr="001F7DD8" w:rsidR="00A11A63" w:rsidP="43863555" w:rsidRDefault="53D2E13A" w14:paraId="37087CD3" w14:textId="66D453A8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  <w:r w:rsidRPr="001F7DD8">
        <w:rPr>
          <w:sz w:val="24"/>
          <w:szCs w:val="24"/>
        </w:rPr>
        <w:t>3.4</w:t>
      </w:r>
      <w:r w:rsidRPr="001F7DD8" w:rsidR="00A04F91">
        <w:tab/>
      </w:r>
      <w:r w:rsidRPr="001F7DD8" w:rsidR="6B7FAC85">
        <w:rPr>
          <w:sz w:val="24"/>
          <w:szCs w:val="24"/>
        </w:rPr>
        <w:t xml:space="preserve">The time taken to process contractual variations has increased </w:t>
      </w:r>
      <w:r w:rsidRPr="001F7DD8" w:rsidR="09FE5EB6">
        <w:rPr>
          <w:sz w:val="24"/>
          <w:szCs w:val="24"/>
        </w:rPr>
        <w:t xml:space="preserve">in response to changes </w:t>
      </w:r>
      <w:r w:rsidRPr="001F7DD8" w:rsidR="431C3650">
        <w:rPr>
          <w:sz w:val="24"/>
          <w:szCs w:val="24"/>
        </w:rPr>
        <w:t>in</w:t>
      </w:r>
      <w:r w:rsidRPr="001F7DD8" w:rsidR="09FE5EB6">
        <w:rPr>
          <w:sz w:val="24"/>
          <w:szCs w:val="24"/>
        </w:rPr>
        <w:t xml:space="preserve"> governance arrangements</w:t>
      </w:r>
      <w:r w:rsidRPr="001F7DD8" w:rsidR="7AF6442A">
        <w:rPr>
          <w:sz w:val="24"/>
          <w:szCs w:val="24"/>
        </w:rPr>
        <w:t xml:space="preserve"> such as the authorisation of contract variation</w:t>
      </w:r>
      <w:r w:rsidRPr="001F7DD8" w:rsidR="00603522">
        <w:rPr>
          <w:sz w:val="24"/>
          <w:szCs w:val="24"/>
        </w:rPr>
        <w:t xml:space="preserve">s which are all required to be signed by the Director of </w:t>
      </w:r>
      <w:r w:rsidRPr="001F7DD8" w:rsidR="00E45BD8">
        <w:rPr>
          <w:sz w:val="24"/>
          <w:szCs w:val="24"/>
        </w:rPr>
        <w:t xml:space="preserve">Finance. </w:t>
      </w:r>
    </w:p>
    <w:p w:rsidRPr="001F7DD8" w:rsidR="00A11A63" w:rsidP="43863555" w:rsidRDefault="00A11A63" w14:paraId="1D8789D2" w14:textId="39B14C6C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</w:p>
    <w:p w:rsidRPr="001F7DD8" w:rsidR="00A11A63" w:rsidP="50E7CD2B" w:rsidRDefault="61A81B7E" w14:paraId="3BB5FD52" w14:textId="119CD380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  <w:r w:rsidRPr="001F7DD8">
        <w:rPr>
          <w:sz w:val="24"/>
          <w:szCs w:val="24"/>
        </w:rPr>
        <w:t>3.5</w:t>
      </w:r>
      <w:r w:rsidRPr="001F7DD8" w:rsidR="00A04F91">
        <w:tab/>
      </w:r>
      <w:r w:rsidRPr="001F7DD8" w:rsidR="6B7FAC85">
        <w:rPr>
          <w:sz w:val="24"/>
          <w:szCs w:val="24"/>
        </w:rPr>
        <w:t xml:space="preserve">It is good practice to regularly undertake a contracting housekeeping exercise to ensure all contracts are </w:t>
      </w:r>
      <w:r w:rsidRPr="001F7DD8" w:rsidR="766E2F62">
        <w:rPr>
          <w:sz w:val="24"/>
          <w:szCs w:val="24"/>
        </w:rPr>
        <w:t>current</w:t>
      </w:r>
      <w:r w:rsidRPr="001F7DD8" w:rsidR="6B7FAC85">
        <w:rPr>
          <w:sz w:val="24"/>
          <w:szCs w:val="24"/>
        </w:rPr>
        <w:t xml:space="preserve">. </w:t>
      </w:r>
      <w:r w:rsidRPr="001F7DD8" w:rsidR="0C65C021">
        <w:rPr>
          <w:sz w:val="24"/>
          <w:szCs w:val="24"/>
        </w:rPr>
        <w:t xml:space="preserve">It has not been possible to undertake this exercise for several years partly due to </w:t>
      </w:r>
      <w:r w:rsidRPr="001F7DD8" w:rsidR="09467BAE">
        <w:rPr>
          <w:sz w:val="24"/>
          <w:szCs w:val="24"/>
        </w:rPr>
        <w:t xml:space="preserve">changes in information technology systems </w:t>
      </w:r>
      <w:r w:rsidRPr="001F7DD8" w:rsidR="001F7DD8">
        <w:rPr>
          <w:sz w:val="24"/>
          <w:szCs w:val="24"/>
        </w:rPr>
        <w:t>and</w:t>
      </w:r>
      <w:r w:rsidRPr="001F7DD8" w:rsidR="09467BAE">
        <w:rPr>
          <w:sz w:val="24"/>
          <w:szCs w:val="24"/>
        </w:rPr>
        <w:t xml:space="preserve"> team capacity.  This poses a risk </w:t>
      </w:r>
      <w:r w:rsidRPr="001F7DD8" w:rsidR="6B7FAC85">
        <w:rPr>
          <w:sz w:val="24"/>
          <w:szCs w:val="24"/>
        </w:rPr>
        <w:t>to the ICB should contractual or legal action commence with a contractor</w:t>
      </w:r>
      <w:r w:rsidRPr="001F7DD8" w:rsidR="2EEDCB87">
        <w:rPr>
          <w:sz w:val="24"/>
          <w:szCs w:val="24"/>
        </w:rPr>
        <w:t>.  This risk is articulated in the primary care risk register.</w:t>
      </w:r>
    </w:p>
    <w:p w:rsidRPr="001F7DD8" w:rsidR="00C73A58" w:rsidP="50E7CD2B" w:rsidRDefault="00C73A58" w14:paraId="32577C07" w14:textId="77777777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</w:p>
    <w:p w:rsidRPr="001F7DD8" w:rsidR="00C73A58" w:rsidP="50E7CD2B" w:rsidRDefault="00C73A58" w14:paraId="1E32862D" w14:textId="6B36019B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  <w:r w:rsidRPr="001F7DD8">
        <w:rPr>
          <w:sz w:val="24"/>
          <w:szCs w:val="24"/>
        </w:rPr>
        <w:t>3.7</w:t>
      </w:r>
      <w:r w:rsidRPr="001F7DD8">
        <w:rPr>
          <w:sz w:val="24"/>
          <w:szCs w:val="24"/>
        </w:rPr>
        <w:tab/>
      </w:r>
      <w:r w:rsidRPr="001F7DD8">
        <w:rPr>
          <w:sz w:val="24"/>
          <w:szCs w:val="24"/>
        </w:rPr>
        <w:t>The team also leads on primary care capital investments</w:t>
      </w:r>
      <w:r w:rsidRPr="001F7DD8" w:rsidR="009E30CC">
        <w:rPr>
          <w:sz w:val="24"/>
          <w:szCs w:val="24"/>
        </w:rPr>
        <w:t xml:space="preserve"> resulting in a total capital investment in 2025/26 of £7,076k</w:t>
      </w:r>
      <w:r w:rsidRPr="001F7DD8" w:rsidR="000302B5">
        <w:rPr>
          <w:sz w:val="24"/>
          <w:szCs w:val="24"/>
        </w:rPr>
        <w:t>, this represented a 107% increase on the 2024/25 investments</w:t>
      </w:r>
      <w:r w:rsidRPr="001F7DD8" w:rsidR="00F03EF8">
        <w:rPr>
          <w:sz w:val="24"/>
          <w:szCs w:val="24"/>
        </w:rPr>
        <w:t>.</w:t>
      </w:r>
    </w:p>
    <w:p w:rsidRPr="001F7DD8" w:rsidR="009D1FC4" w:rsidP="50E7CD2B" w:rsidRDefault="009D1FC4" w14:paraId="1C3789CE" w14:textId="77777777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</w:p>
    <w:p w:rsidRPr="001F7DD8" w:rsidR="005B4D6F" w:rsidP="50E7CD2B" w:rsidRDefault="005B4D6F" w14:paraId="39B9E7BD" w14:textId="23BEA79E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  <w:r w:rsidRPr="001F7DD8">
        <w:rPr>
          <w:sz w:val="24"/>
          <w:szCs w:val="24"/>
        </w:rPr>
        <w:t>3.</w:t>
      </w:r>
      <w:r w:rsidRPr="001F7DD8" w:rsidR="00EA29A3">
        <w:rPr>
          <w:sz w:val="24"/>
          <w:szCs w:val="24"/>
        </w:rPr>
        <w:t>8</w:t>
      </w:r>
      <w:r w:rsidRPr="001F7DD8">
        <w:rPr>
          <w:sz w:val="24"/>
          <w:szCs w:val="24"/>
        </w:rPr>
        <w:t xml:space="preserve">    Work on </w:t>
      </w:r>
      <w:r w:rsidRPr="001F7DD8" w:rsidR="00E6276F">
        <w:rPr>
          <w:sz w:val="24"/>
          <w:szCs w:val="24"/>
        </w:rPr>
        <w:t xml:space="preserve">reviewing </w:t>
      </w:r>
      <w:r w:rsidRPr="001F7DD8" w:rsidR="00B13CA4">
        <w:rPr>
          <w:sz w:val="24"/>
          <w:szCs w:val="24"/>
        </w:rPr>
        <w:t xml:space="preserve">contract documentation </w:t>
      </w:r>
      <w:r w:rsidRPr="001F7DD8" w:rsidR="009D1FC4">
        <w:rPr>
          <w:sz w:val="24"/>
          <w:szCs w:val="24"/>
        </w:rPr>
        <w:t xml:space="preserve">has </w:t>
      </w:r>
      <w:r w:rsidRPr="001F7DD8" w:rsidR="00D15DF0">
        <w:rPr>
          <w:sz w:val="24"/>
          <w:szCs w:val="24"/>
        </w:rPr>
        <w:t xml:space="preserve">commenced </w:t>
      </w:r>
      <w:r w:rsidRPr="001F7DD8" w:rsidR="000804F7">
        <w:rPr>
          <w:sz w:val="24"/>
          <w:szCs w:val="24"/>
        </w:rPr>
        <w:t xml:space="preserve">but this has been </w:t>
      </w:r>
      <w:r w:rsidRPr="001F7DD8" w:rsidR="0004050D">
        <w:rPr>
          <w:sz w:val="24"/>
          <w:szCs w:val="24"/>
        </w:rPr>
        <w:t xml:space="preserve">significantly </w:t>
      </w:r>
      <w:r w:rsidRPr="001F7DD8" w:rsidR="000804F7">
        <w:rPr>
          <w:sz w:val="24"/>
          <w:szCs w:val="24"/>
        </w:rPr>
        <w:t xml:space="preserve">impacted by the loss of </w:t>
      </w:r>
      <w:r w:rsidRPr="001F7DD8" w:rsidR="00AF4514">
        <w:rPr>
          <w:sz w:val="24"/>
          <w:szCs w:val="24"/>
        </w:rPr>
        <w:t>4.67</w:t>
      </w:r>
      <w:r w:rsidRPr="001F7DD8" w:rsidR="00F06112">
        <w:rPr>
          <w:sz w:val="24"/>
          <w:szCs w:val="24"/>
        </w:rPr>
        <w:t xml:space="preserve"> </w:t>
      </w:r>
      <w:r w:rsidRPr="001F7DD8" w:rsidR="00780217">
        <w:rPr>
          <w:sz w:val="24"/>
          <w:szCs w:val="24"/>
        </w:rPr>
        <w:t xml:space="preserve">wte members of staff </w:t>
      </w:r>
      <w:r w:rsidRPr="001F7DD8" w:rsidR="00814C43">
        <w:rPr>
          <w:sz w:val="24"/>
          <w:szCs w:val="24"/>
        </w:rPr>
        <w:t xml:space="preserve">through the recent </w:t>
      </w:r>
      <w:r w:rsidRPr="001F7DD8" w:rsidR="00F06112">
        <w:rPr>
          <w:sz w:val="24"/>
          <w:szCs w:val="24"/>
        </w:rPr>
        <w:t xml:space="preserve">ICB </w:t>
      </w:r>
      <w:r w:rsidRPr="001F7DD8" w:rsidR="0004050D">
        <w:rPr>
          <w:sz w:val="24"/>
          <w:szCs w:val="24"/>
        </w:rPr>
        <w:t>voluntary redundancy</w:t>
      </w:r>
      <w:r w:rsidRPr="001F7DD8" w:rsidR="00814C43">
        <w:rPr>
          <w:sz w:val="24"/>
          <w:szCs w:val="24"/>
        </w:rPr>
        <w:t xml:space="preserve"> </w:t>
      </w:r>
      <w:r w:rsidRPr="001F7DD8" w:rsidR="00E20FD0">
        <w:rPr>
          <w:sz w:val="24"/>
          <w:szCs w:val="24"/>
        </w:rPr>
        <w:t>sche</w:t>
      </w:r>
      <w:r w:rsidRPr="001F7DD8" w:rsidR="00AF4514">
        <w:rPr>
          <w:sz w:val="24"/>
          <w:szCs w:val="24"/>
        </w:rPr>
        <w:t xml:space="preserve">mes, </w:t>
      </w:r>
      <w:r w:rsidRPr="001F7DD8" w:rsidR="00AB53D0">
        <w:rPr>
          <w:sz w:val="24"/>
          <w:szCs w:val="24"/>
        </w:rPr>
        <w:t xml:space="preserve">termination of fixed term contracts and </w:t>
      </w:r>
      <w:r w:rsidRPr="001F7DD8" w:rsidR="00ED56FE">
        <w:rPr>
          <w:sz w:val="24"/>
          <w:szCs w:val="24"/>
        </w:rPr>
        <w:t>recruitment freeze.</w:t>
      </w:r>
    </w:p>
    <w:p w:rsidRPr="001F7DD8" w:rsidR="00FF0D91" w:rsidP="50E7CD2B" w:rsidRDefault="00FF0D91" w14:paraId="63A8F51D" w14:textId="77777777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</w:p>
    <w:p w:rsidRPr="001F7DD8" w:rsidR="00FF0D91" w:rsidP="50E7CD2B" w:rsidRDefault="00FF0D91" w14:paraId="4ACD5C4E" w14:textId="77777777">
      <w:pPr>
        <w:tabs>
          <w:tab w:val="left" w:pos="729"/>
          <w:tab w:val="left" w:pos="731"/>
        </w:tabs>
        <w:ind w:left="630" w:right="124" w:hanging="630"/>
        <w:rPr>
          <w:sz w:val="24"/>
          <w:szCs w:val="24"/>
        </w:rPr>
      </w:pPr>
    </w:p>
    <w:p w:rsidRPr="001F7DD8" w:rsidR="00A11A63" w:rsidP="00E45BD8" w:rsidRDefault="00227211" w14:paraId="12281B5C" w14:textId="2DA7E82F">
      <w:pPr>
        <w:pStyle w:val="Heading2"/>
        <w:tabs>
          <w:tab w:val="left" w:pos="731"/>
        </w:tabs>
        <w:spacing w:before="62"/>
        <w:ind w:left="0" w:firstLine="0"/>
        <w:rPr>
          <w:spacing w:val="-2"/>
        </w:rPr>
      </w:pPr>
      <w:r w:rsidRPr="001F7DD8">
        <w:rPr>
          <w:spacing w:val="-2"/>
        </w:rPr>
        <w:t>4.0</w:t>
      </w:r>
      <w:r w:rsidRPr="001F7DD8" w:rsidR="00A04F91">
        <w:rPr>
          <w:spacing w:val="-2"/>
        </w:rPr>
        <w:tab/>
      </w:r>
      <w:r w:rsidRPr="001F7DD8" w:rsidR="6B7FAC85">
        <w:rPr>
          <w:spacing w:val="-2"/>
        </w:rPr>
        <w:t>Conclusion</w:t>
      </w:r>
    </w:p>
    <w:p w:rsidRPr="001F7DD8" w:rsidR="43863555" w:rsidP="43863555" w:rsidRDefault="43863555" w14:paraId="6437CF31" w14:textId="41A3051E">
      <w:pPr>
        <w:rPr>
          <w:color w:val="272727"/>
          <w:sz w:val="24"/>
          <w:szCs w:val="24"/>
        </w:rPr>
      </w:pPr>
    </w:p>
    <w:p w:rsidRPr="001F7DD8" w:rsidR="00A11A63" w:rsidP="43863555" w:rsidRDefault="50844F26" w14:paraId="12281B5E" w14:textId="4E1CE039">
      <w:pPr>
        <w:rPr>
          <w:color w:val="272727"/>
          <w:sz w:val="24"/>
          <w:szCs w:val="24"/>
        </w:rPr>
      </w:pPr>
      <w:r w:rsidRPr="001F7DD8">
        <w:rPr>
          <w:color w:val="272727"/>
          <w:sz w:val="24"/>
          <w:szCs w:val="24"/>
        </w:rPr>
        <w:t>4.1</w:t>
      </w:r>
      <w:r w:rsidRPr="001F7DD8" w:rsidR="00A04F91">
        <w:tab/>
      </w:r>
      <w:r w:rsidRPr="001F7DD8" w:rsidR="6B7FAC85">
        <w:rPr>
          <w:color w:val="272727"/>
          <w:sz w:val="24"/>
          <w:szCs w:val="24"/>
        </w:rPr>
        <w:t>The</w:t>
      </w:r>
      <w:r w:rsidRPr="001F7DD8" w:rsidR="6B7FAC85">
        <w:rPr>
          <w:color w:val="272727"/>
          <w:spacing w:val="-5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report</w:t>
      </w:r>
      <w:r w:rsidRPr="001F7DD8" w:rsidR="6B7FAC85">
        <w:rPr>
          <w:color w:val="272727"/>
          <w:spacing w:val="-4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shows</w:t>
      </w:r>
      <w:r w:rsidRPr="001F7DD8" w:rsidR="6B7FAC85">
        <w:rPr>
          <w:color w:val="272727"/>
          <w:spacing w:val="-5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the</w:t>
      </w:r>
      <w:r w:rsidRPr="001F7DD8" w:rsidR="6B7FAC85">
        <w:rPr>
          <w:color w:val="272727"/>
          <w:spacing w:val="-5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significant</w:t>
      </w:r>
      <w:r w:rsidRPr="001F7DD8" w:rsidR="6B7FAC85">
        <w:rPr>
          <w:color w:val="272727"/>
          <w:spacing w:val="-7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amount</w:t>
      </w:r>
      <w:r w:rsidRPr="001F7DD8" w:rsidR="6B7FAC85">
        <w:rPr>
          <w:color w:val="272727"/>
          <w:spacing w:val="-7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of</w:t>
      </w:r>
      <w:r w:rsidRPr="001F7DD8" w:rsidR="6B7FAC85">
        <w:rPr>
          <w:color w:val="272727"/>
          <w:spacing w:val="-5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>contractual</w:t>
      </w:r>
      <w:r w:rsidRPr="001F7DD8" w:rsidR="6B7FAC85">
        <w:rPr>
          <w:color w:val="272727"/>
          <w:spacing w:val="-1"/>
          <w:sz w:val="24"/>
          <w:szCs w:val="24"/>
        </w:rPr>
        <w:t xml:space="preserve"> </w:t>
      </w:r>
      <w:r w:rsidRPr="001F7DD8" w:rsidR="6B7FAC85">
        <w:rPr>
          <w:color w:val="272727"/>
          <w:sz w:val="24"/>
          <w:szCs w:val="24"/>
        </w:rPr>
        <w:t xml:space="preserve">administration </w:t>
      </w:r>
      <w:r w:rsidRPr="001F7DD8" w:rsidR="00A04F91">
        <w:tab/>
      </w:r>
      <w:r w:rsidRPr="001F7DD8" w:rsidR="00A04F91">
        <w:tab/>
      </w:r>
      <w:r w:rsidRPr="001F7DD8" w:rsidR="2C9DF0AA">
        <w:rPr>
          <w:color w:val="272727"/>
          <w:sz w:val="24"/>
          <w:szCs w:val="24"/>
        </w:rPr>
        <w:t>u</w:t>
      </w:r>
      <w:r w:rsidRPr="001F7DD8" w:rsidR="6B7FAC85">
        <w:rPr>
          <w:color w:val="272727"/>
          <w:sz w:val="24"/>
          <w:szCs w:val="24"/>
        </w:rPr>
        <w:t>ndertaken by the delivery assurance team.</w:t>
      </w:r>
    </w:p>
    <w:p w:rsidRPr="001F7DD8" w:rsidR="006108D5" w:rsidP="43863555" w:rsidRDefault="006108D5" w14:paraId="58E22E8C" w14:textId="77777777">
      <w:pPr>
        <w:rPr>
          <w:color w:val="272727"/>
          <w:sz w:val="24"/>
          <w:szCs w:val="24"/>
        </w:rPr>
      </w:pPr>
    </w:p>
    <w:p w:rsidRPr="001F7DD8" w:rsidR="006108D5" w:rsidP="43863555" w:rsidRDefault="006108D5" w14:paraId="15F9A9BC" w14:textId="77777777">
      <w:pPr>
        <w:rPr>
          <w:b/>
          <w:bCs/>
        </w:rPr>
      </w:pPr>
    </w:p>
    <w:p w:rsidRPr="001F7DD8" w:rsidR="00A11A63" w:rsidP="00C20BFB" w:rsidRDefault="4A493ACC" w14:paraId="12281B60" w14:textId="4F9E3AA7">
      <w:pPr>
        <w:pStyle w:val="Heading2"/>
        <w:tabs>
          <w:tab w:val="left" w:pos="731"/>
        </w:tabs>
        <w:spacing w:before="62"/>
        <w:ind w:left="0" w:firstLine="0"/>
        <w:rPr>
          <w:spacing w:val="-2"/>
        </w:rPr>
      </w:pPr>
      <w:r w:rsidRPr="001F7DD8">
        <w:rPr>
          <w:color w:val="272727"/>
          <w:spacing w:val="-2"/>
        </w:rPr>
        <w:t>5</w:t>
      </w:r>
      <w:r w:rsidRPr="001F7DD8">
        <w:rPr>
          <w:spacing w:val="-2"/>
        </w:rPr>
        <w:t>.</w:t>
      </w:r>
      <w:r w:rsidRPr="001F7DD8" w:rsidR="00C20BFB">
        <w:rPr>
          <w:spacing w:val="-2"/>
        </w:rPr>
        <w:t>0</w:t>
      </w:r>
      <w:r w:rsidRPr="001F7DD8" w:rsidR="00F11D33">
        <w:rPr>
          <w:spacing w:val="-2"/>
        </w:rPr>
        <w:t xml:space="preserve">    </w:t>
      </w:r>
      <w:r w:rsidRPr="001F7DD8" w:rsidR="6B7FAC85">
        <w:rPr>
          <w:spacing w:val="-2"/>
        </w:rPr>
        <w:t>Recommendations</w:t>
      </w:r>
    </w:p>
    <w:p w:rsidRPr="001F7DD8" w:rsidR="00A11A63" w:rsidP="00C20BFB" w:rsidRDefault="00A11A63" w14:paraId="12281B61" w14:textId="77777777">
      <w:pPr>
        <w:pStyle w:val="Heading2"/>
        <w:tabs>
          <w:tab w:val="left" w:pos="731"/>
        </w:tabs>
        <w:spacing w:before="62"/>
        <w:ind w:left="0" w:firstLine="0"/>
        <w:rPr>
          <w:spacing w:val="-2"/>
        </w:rPr>
      </w:pPr>
    </w:p>
    <w:p w:rsidRPr="001F7DD8" w:rsidR="00A11A63" w:rsidP="43863555" w:rsidRDefault="6B7FAC85" w14:paraId="12281B62" w14:textId="3BACBF9D">
      <w:pPr>
        <w:pStyle w:val="ListParagraph"/>
        <w:tabs>
          <w:tab w:val="left" w:pos="731"/>
        </w:tabs>
        <w:ind w:left="165" w:firstLine="0"/>
        <w:rPr>
          <w:color w:val="272727"/>
        </w:rPr>
      </w:pPr>
      <w:r w:rsidRPr="001F7DD8">
        <w:rPr>
          <w:color w:val="272727"/>
          <w:sz w:val="24"/>
          <w:szCs w:val="24"/>
        </w:rPr>
        <w:t>The</w:t>
      </w:r>
      <w:r w:rsidRPr="001F7DD8">
        <w:rPr>
          <w:color w:val="272727"/>
          <w:spacing w:val="-6"/>
          <w:sz w:val="24"/>
          <w:szCs w:val="24"/>
        </w:rPr>
        <w:t xml:space="preserve"> </w:t>
      </w:r>
      <w:r w:rsidRPr="001F7DD8">
        <w:rPr>
          <w:color w:val="272727"/>
          <w:sz w:val="24"/>
          <w:szCs w:val="24"/>
        </w:rPr>
        <w:t>Primary</w:t>
      </w:r>
      <w:r w:rsidRPr="001F7DD8">
        <w:rPr>
          <w:color w:val="272727"/>
          <w:spacing w:val="-4"/>
          <w:sz w:val="24"/>
          <w:szCs w:val="24"/>
        </w:rPr>
        <w:t xml:space="preserve"> </w:t>
      </w:r>
      <w:r w:rsidRPr="001F7DD8">
        <w:rPr>
          <w:color w:val="272727"/>
          <w:sz w:val="24"/>
          <w:szCs w:val="24"/>
        </w:rPr>
        <w:t>Care</w:t>
      </w:r>
      <w:r w:rsidRPr="001F7DD8">
        <w:rPr>
          <w:color w:val="272727"/>
          <w:spacing w:val="-4"/>
          <w:sz w:val="24"/>
          <w:szCs w:val="24"/>
        </w:rPr>
        <w:t xml:space="preserve"> </w:t>
      </w:r>
      <w:r w:rsidRPr="001F7DD8" w:rsidR="4C81EE48">
        <w:rPr>
          <w:color w:val="272727"/>
          <w:spacing w:val="-4"/>
          <w:sz w:val="24"/>
          <w:szCs w:val="24"/>
        </w:rPr>
        <w:t xml:space="preserve">Contracts Sub Committee </w:t>
      </w:r>
      <w:r w:rsidRPr="001F7DD8">
        <w:rPr>
          <w:color w:val="272727"/>
          <w:sz w:val="24"/>
          <w:szCs w:val="24"/>
        </w:rPr>
        <w:t>is</w:t>
      </w:r>
      <w:r w:rsidRPr="001F7DD8">
        <w:rPr>
          <w:color w:val="272727"/>
          <w:spacing w:val="-3"/>
          <w:sz w:val="24"/>
          <w:szCs w:val="24"/>
        </w:rPr>
        <w:t xml:space="preserve"> </w:t>
      </w:r>
      <w:r w:rsidRPr="001F7DD8">
        <w:rPr>
          <w:color w:val="272727"/>
          <w:sz w:val="24"/>
          <w:szCs w:val="24"/>
        </w:rPr>
        <w:t>asked</w:t>
      </w:r>
      <w:r w:rsidRPr="001F7DD8">
        <w:rPr>
          <w:color w:val="272727"/>
          <w:spacing w:val="-4"/>
          <w:sz w:val="24"/>
          <w:szCs w:val="24"/>
        </w:rPr>
        <w:t xml:space="preserve"> </w:t>
      </w:r>
      <w:r w:rsidRPr="001F7DD8">
        <w:rPr>
          <w:color w:val="272727"/>
          <w:spacing w:val="-5"/>
          <w:sz w:val="24"/>
          <w:szCs w:val="24"/>
        </w:rPr>
        <w:t>to:</w:t>
      </w:r>
    </w:p>
    <w:p w:rsidRPr="001F7DD8" w:rsidR="00A11A63" w:rsidRDefault="00A04F91" w14:paraId="12281B63" w14:textId="77777777">
      <w:pPr>
        <w:pStyle w:val="ListParagraph"/>
        <w:numPr>
          <w:ilvl w:val="2"/>
          <w:numId w:val="2"/>
        </w:numPr>
        <w:tabs>
          <w:tab w:val="left" w:pos="885"/>
        </w:tabs>
        <w:rPr>
          <w:sz w:val="24"/>
        </w:rPr>
      </w:pPr>
      <w:r w:rsidRPr="001F7DD8">
        <w:rPr>
          <w:sz w:val="24"/>
        </w:rPr>
        <w:t>Note</w:t>
      </w:r>
      <w:r w:rsidRPr="001F7DD8">
        <w:rPr>
          <w:spacing w:val="-2"/>
          <w:sz w:val="24"/>
        </w:rPr>
        <w:t xml:space="preserve"> </w:t>
      </w:r>
      <w:r w:rsidRPr="001F7DD8">
        <w:rPr>
          <w:sz w:val="24"/>
        </w:rPr>
        <w:t>the</w:t>
      </w:r>
      <w:r w:rsidRPr="001F7DD8">
        <w:rPr>
          <w:spacing w:val="-3"/>
          <w:sz w:val="24"/>
        </w:rPr>
        <w:t xml:space="preserve"> </w:t>
      </w:r>
      <w:r w:rsidRPr="001F7DD8">
        <w:rPr>
          <w:sz w:val="24"/>
        </w:rPr>
        <w:t>content</w:t>
      </w:r>
      <w:r w:rsidRPr="001F7DD8">
        <w:rPr>
          <w:spacing w:val="-5"/>
          <w:sz w:val="24"/>
        </w:rPr>
        <w:t xml:space="preserve"> </w:t>
      </w:r>
      <w:r w:rsidRPr="001F7DD8">
        <w:rPr>
          <w:sz w:val="24"/>
        </w:rPr>
        <w:t>of</w:t>
      </w:r>
      <w:r w:rsidRPr="001F7DD8">
        <w:rPr>
          <w:spacing w:val="-3"/>
          <w:sz w:val="24"/>
        </w:rPr>
        <w:t xml:space="preserve"> </w:t>
      </w:r>
      <w:r w:rsidRPr="001F7DD8">
        <w:rPr>
          <w:sz w:val="24"/>
        </w:rPr>
        <w:t>this</w:t>
      </w:r>
      <w:r w:rsidRPr="001F7DD8">
        <w:rPr>
          <w:spacing w:val="-3"/>
          <w:sz w:val="24"/>
        </w:rPr>
        <w:t xml:space="preserve"> </w:t>
      </w:r>
      <w:r w:rsidRPr="001F7DD8">
        <w:rPr>
          <w:spacing w:val="-2"/>
          <w:sz w:val="24"/>
        </w:rPr>
        <w:t>report</w:t>
      </w:r>
    </w:p>
    <w:p w:rsidRPr="001F7DD8" w:rsidR="00A11A63" w:rsidRDefault="00A11A63" w14:paraId="12281B64" w14:textId="77777777">
      <w:pPr>
        <w:pStyle w:val="BodyText"/>
      </w:pPr>
    </w:p>
    <w:p w:rsidRPr="001F7DD8" w:rsidR="00A11A63" w:rsidRDefault="00A11A63" w14:paraId="12281B65" w14:textId="77777777">
      <w:pPr>
        <w:pStyle w:val="BodyText"/>
        <w:spacing w:before="7"/>
      </w:pPr>
    </w:p>
    <w:p w:rsidRPr="001F7DD8" w:rsidR="00A11A63" w:rsidRDefault="6B7FAC85" w14:paraId="12281B66" w14:textId="0754225F">
      <w:pPr>
        <w:pStyle w:val="Heading2"/>
        <w:spacing w:before="1" w:line="448" w:lineRule="auto"/>
        <w:ind w:left="165" w:right="7103" w:firstLine="0"/>
      </w:pPr>
      <w:r w:rsidRPr="001F7DD8">
        <w:t>Sarah Danson Dav</w:t>
      </w:r>
      <w:r w:rsidRPr="001F7DD8" w:rsidR="00F03EF8">
        <w:t>id</w:t>
      </w:r>
      <w:r w:rsidRPr="001F7DD8">
        <w:rPr>
          <w:spacing w:val="-17"/>
        </w:rPr>
        <w:t xml:space="preserve"> </w:t>
      </w:r>
      <w:r w:rsidRPr="001F7DD8">
        <w:t xml:space="preserve">Armstrong </w:t>
      </w:r>
      <w:r w:rsidRPr="001F7DD8" w:rsidR="00997D34">
        <w:t xml:space="preserve">May </w:t>
      </w:r>
      <w:r w:rsidRPr="001F7DD8" w:rsidR="5B944C8B">
        <w:t>202</w:t>
      </w:r>
      <w:r w:rsidRPr="001F7DD8" w:rsidR="00997D34">
        <w:t>6</w:t>
      </w:r>
    </w:p>
    <w:p w:rsidRPr="001F7DD8" w:rsidR="00A11A63" w:rsidRDefault="00A11A63" w14:paraId="12281B67" w14:textId="77777777">
      <w:pPr>
        <w:pStyle w:val="Heading2"/>
        <w:spacing w:line="448" w:lineRule="auto"/>
        <w:sectPr w:rsidRPr="001F7DD8" w:rsidR="00A11A63">
          <w:pgSz w:w="11910" w:h="16840" w:orient="portrait"/>
          <w:pgMar w:top="1360" w:right="1417" w:bottom="960" w:left="1275" w:header="0" w:footer="773" w:gutter="0"/>
          <w:cols w:space="720"/>
        </w:sectPr>
      </w:pPr>
    </w:p>
    <w:p w:rsidRPr="001F7DD8" w:rsidR="00A11A63" w:rsidRDefault="00A04F91" w14:paraId="12281B68" w14:textId="77777777">
      <w:pPr>
        <w:spacing w:before="62"/>
        <w:ind w:left="165"/>
        <w:rPr>
          <w:b/>
          <w:sz w:val="24"/>
        </w:rPr>
      </w:pPr>
      <w:r w:rsidRPr="001F7DD8">
        <w:rPr>
          <w:b/>
          <w:sz w:val="24"/>
        </w:rPr>
        <w:t>Appendix</w:t>
      </w:r>
      <w:r w:rsidRPr="001F7DD8">
        <w:rPr>
          <w:b/>
          <w:spacing w:val="-5"/>
          <w:sz w:val="24"/>
        </w:rPr>
        <w:t xml:space="preserve"> One</w:t>
      </w:r>
    </w:p>
    <w:p w:rsidR="00A11A63" w:rsidRDefault="00A04F91" w14:paraId="12281B69" w14:textId="77777777">
      <w:pPr>
        <w:pStyle w:val="BodyText"/>
        <w:spacing w:before="243"/>
        <w:ind w:left="165"/>
      </w:pPr>
      <w:r w:rsidRPr="001F7DD8">
        <w:t>PowerPoint</w:t>
      </w:r>
      <w:r w:rsidRPr="001F7DD8">
        <w:rPr>
          <w:spacing w:val="-6"/>
        </w:rPr>
        <w:t xml:space="preserve"> </w:t>
      </w:r>
      <w:r w:rsidRPr="001F7DD8">
        <w:rPr>
          <w:spacing w:val="-2"/>
        </w:rPr>
        <w:t>Presentation</w:t>
      </w:r>
    </w:p>
    <w:sectPr w:rsidR="00A11A63">
      <w:pgSz w:w="11910" w:h="16840" w:orient="portrait"/>
      <w:pgMar w:top="1360" w:right="1417" w:bottom="960" w:left="1275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F7DD8" w:rsidR="00290E01" w:rsidRDefault="00290E01" w14:paraId="49EB01C5" w14:textId="77777777">
      <w:r w:rsidRPr="001F7DD8">
        <w:separator/>
      </w:r>
    </w:p>
  </w:endnote>
  <w:endnote w:type="continuationSeparator" w:id="0">
    <w:p w:rsidRPr="001F7DD8" w:rsidR="00290E01" w:rsidRDefault="00290E01" w14:paraId="09FE88ED" w14:textId="77777777">
      <w:r w:rsidRPr="001F7D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Pr="001F7DD8" w:rsidR="00A11A63" w:rsidRDefault="00A04F91" w14:paraId="12281B6E" w14:textId="77777777">
    <w:pPr>
      <w:pStyle w:val="BodyText"/>
      <w:spacing w:line="14" w:lineRule="auto"/>
      <w:rPr>
        <w:sz w:val="20"/>
      </w:rPr>
    </w:pPr>
    <w:r w:rsidRPr="001F7DD8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281B6F" wp14:editId="12281B70">
              <wp:simplePos x="0" y="0"/>
              <wp:positionH relativeFrom="page">
                <wp:posOffset>6523990</wp:posOffset>
              </wp:positionH>
              <wp:positionV relativeFrom="page">
                <wp:posOffset>10061660</wp:posOffset>
              </wp:positionV>
              <wp:extent cx="173990" cy="196215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9F9A3A47-F7EB-4206-BDED-5C2A2664FD0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1F7DD8" w:rsidR="00A11A63" w:rsidRDefault="00A04F91" w14:paraId="12281B71" w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 w:rsidRPr="001F7DD8">
                            <w:rPr>
                              <w:spacing w:val="-10"/>
                            </w:rPr>
                            <w:fldChar w:fldCharType="begin"/>
                          </w:r>
                          <w:r w:rsidRPr="001F7DD8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1F7DD8">
                            <w:rPr>
                              <w:spacing w:val="-10"/>
                            </w:rPr>
                            <w:fldChar w:fldCharType="separate"/>
                          </w:r>
                          <w:r w:rsidRPr="001F7DD8">
                            <w:rPr>
                              <w:spacing w:val="-10"/>
                            </w:rPr>
                            <w:t>2</w:t>
                          </w:r>
                          <w:r w:rsidRPr="001F7DD8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6="http://schemas.microsoft.com/office/drawing/2014/main" xmlns:a="http://schemas.openxmlformats.org/drawingml/2006/main">
          <w:pict w14:anchorId="5847B6F7">
            <v:shapetype id="_x0000_t202" coordsize="21600,21600" o:spt="202" path="m,l,21600r21600,l21600,xe" w14:anchorId="12281B6F">
              <v:stroke joinstyle="miter"/>
              <v:path gradientshapeok="t" o:connecttype="rect"/>
            </v:shapetype>
            <v:shape id="Textbox 2" style="position:absolute;margin-left:513.7pt;margin-top:792.25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G5Jk4+IAAAAP&#10;AQAADwAAAAAAAAAAAAAAAADsAwAAZHJzL2Rvd25yZXYueG1sUEsFBgAAAAAEAAQA8wAAAPsEAAAA&#10;AA==&#10;">
              <v:textbox inset="0,0,0,0">
                <w:txbxContent>
                  <w:p w:rsidRPr="001F7DD8" w:rsidR="00A11A63" w:rsidRDefault="00A04F91" w14:paraId="74E21C83" w14:textId="77777777">
                    <w:pPr>
                      <w:pStyle w:val="BodyText"/>
                      <w:spacing w:before="12"/>
                      <w:ind w:left="60"/>
                    </w:pPr>
                    <w:r w:rsidRPr="001F7DD8">
                      <w:rPr>
                        <w:spacing w:val="-10"/>
                      </w:rPr>
                      <w:fldChar w:fldCharType="begin"/>
                    </w:r>
                    <w:r w:rsidRPr="001F7DD8">
                      <w:rPr>
                        <w:spacing w:val="-10"/>
                      </w:rPr>
                      <w:instrText xml:space="preserve"> PAGE </w:instrText>
                    </w:r>
                    <w:r w:rsidRPr="001F7DD8">
                      <w:rPr>
                        <w:spacing w:val="-10"/>
                      </w:rPr>
                      <w:fldChar w:fldCharType="separate"/>
                    </w:r>
                    <w:r w:rsidRPr="001F7DD8">
                      <w:rPr>
                        <w:spacing w:val="-10"/>
                      </w:rPr>
                      <w:t>2</w:t>
                    </w:r>
                    <w:r w:rsidRPr="001F7DD8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F7DD8" w:rsidR="00290E01" w:rsidRDefault="00290E01" w14:paraId="7E8928A0" w14:textId="77777777">
      <w:r w:rsidRPr="001F7DD8">
        <w:separator/>
      </w:r>
    </w:p>
  </w:footnote>
  <w:footnote w:type="continuationSeparator" w:id="0">
    <w:p w:rsidRPr="001F7DD8" w:rsidR="00290E01" w:rsidRDefault="00290E01" w14:paraId="685B4828" w14:textId="77777777">
      <w:r w:rsidRPr="001F7DD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65B"/>
    <w:multiLevelType w:val="hybridMultilevel"/>
    <w:tmpl w:val="9A30C2A8"/>
    <w:lvl w:ilvl="0" w:tplc="4FDC1BB6">
      <w:numFmt w:val="bullet"/>
      <w:lvlText w:val="•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CB310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2" w:tplc="F21012EE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3" w:tplc="9176CD3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108C1B7C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BC5A5BF4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F156FAA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0ED66A0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EB641C4E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9377BF"/>
    <w:multiLevelType w:val="multilevel"/>
    <w:tmpl w:val="A34E974C"/>
    <w:lvl w:ilvl="0">
      <w:start w:val="1"/>
      <w:numFmt w:val="decimal"/>
      <w:lvlText w:val="%1."/>
      <w:lvlJc w:val="left"/>
      <w:pPr>
        <w:ind w:left="731" w:hanging="569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567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88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7FAB0D"/>
    <w:multiLevelType w:val="hybridMultilevel"/>
    <w:tmpl w:val="FFFFFFFF"/>
    <w:lvl w:ilvl="0" w:tplc="B7BC33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BDDA090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CE504F5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5BAC51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73FAB43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6C74001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392C9CAE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5A061478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9A623D02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4FF65E35"/>
    <w:multiLevelType w:val="hybridMultilevel"/>
    <w:tmpl w:val="D9F05552"/>
    <w:lvl w:ilvl="0" w:tplc="A3CEBD70"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71CD588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2" w:tplc="4B1A9148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3" w:tplc="1960DC9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942A932C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9BA48380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30DE1B2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2250D35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4325764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num w:numId="1" w16cid:durableId="1291738865">
    <w:abstractNumId w:val="3"/>
  </w:num>
  <w:num w:numId="2" w16cid:durableId="1368608208">
    <w:abstractNumId w:val="1"/>
  </w:num>
  <w:num w:numId="3" w16cid:durableId="1386490940">
    <w:abstractNumId w:val="0"/>
  </w:num>
  <w:num w:numId="4" w16cid:durableId="16622751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A63"/>
    <w:rsid w:val="000043E7"/>
    <w:rsid w:val="00014C74"/>
    <w:rsid w:val="00014F5C"/>
    <w:rsid w:val="000226D7"/>
    <w:rsid w:val="00023856"/>
    <w:rsid w:val="000250DB"/>
    <w:rsid w:val="00027211"/>
    <w:rsid w:val="000302B5"/>
    <w:rsid w:val="00033551"/>
    <w:rsid w:val="0003406B"/>
    <w:rsid w:val="0004050D"/>
    <w:rsid w:val="00065669"/>
    <w:rsid w:val="00066648"/>
    <w:rsid w:val="000804F7"/>
    <w:rsid w:val="00082027"/>
    <w:rsid w:val="000941AF"/>
    <w:rsid w:val="000963B1"/>
    <w:rsid w:val="000A3A7D"/>
    <w:rsid w:val="000B6AF4"/>
    <w:rsid w:val="000B7A9E"/>
    <w:rsid w:val="000C39BF"/>
    <w:rsid w:val="000C685C"/>
    <w:rsid w:val="000D5D6E"/>
    <w:rsid w:val="000F527E"/>
    <w:rsid w:val="000F5B38"/>
    <w:rsid w:val="00117F8D"/>
    <w:rsid w:val="00124DB6"/>
    <w:rsid w:val="00133D87"/>
    <w:rsid w:val="001428A5"/>
    <w:rsid w:val="00153670"/>
    <w:rsid w:val="00171B8E"/>
    <w:rsid w:val="00172339"/>
    <w:rsid w:val="0017241E"/>
    <w:rsid w:val="001976A6"/>
    <w:rsid w:val="001C2A09"/>
    <w:rsid w:val="001C2F2D"/>
    <w:rsid w:val="001D57DB"/>
    <w:rsid w:val="001E6FF5"/>
    <w:rsid w:val="001F5734"/>
    <w:rsid w:val="001F7DD8"/>
    <w:rsid w:val="00202522"/>
    <w:rsid w:val="00210508"/>
    <w:rsid w:val="0022210C"/>
    <w:rsid w:val="00227211"/>
    <w:rsid w:val="00227ED0"/>
    <w:rsid w:val="0023672C"/>
    <w:rsid w:val="0024460D"/>
    <w:rsid w:val="002577BE"/>
    <w:rsid w:val="00261417"/>
    <w:rsid w:val="00262C5C"/>
    <w:rsid w:val="00263273"/>
    <w:rsid w:val="00266725"/>
    <w:rsid w:val="00275C3D"/>
    <w:rsid w:val="002818D9"/>
    <w:rsid w:val="00290E01"/>
    <w:rsid w:val="00290EED"/>
    <w:rsid w:val="002A3C35"/>
    <w:rsid w:val="002A51EF"/>
    <w:rsid w:val="002A6E07"/>
    <w:rsid w:val="002B09C4"/>
    <w:rsid w:val="002B1C8D"/>
    <w:rsid w:val="002C19F1"/>
    <w:rsid w:val="002C4C75"/>
    <w:rsid w:val="002C7F62"/>
    <w:rsid w:val="002E0124"/>
    <w:rsid w:val="002E3E5E"/>
    <w:rsid w:val="002F1FCA"/>
    <w:rsid w:val="002F2B9E"/>
    <w:rsid w:val="002F53DB"/>
    <w:rsid w:val="00314359"/>
    <w:rsid w:val="00321CC0"/>
    <w:rsid w:val="0033404D"/>
    <w:rsid w:val="00335DB5"/>
    <w:rsid w:val="00341E44"/>
    <w:rsid w:val="00341ECA"/>
    <w:rsid w:val="00352244"/>
    <w:rsid w:val="00352F02"/>
    <w:rsid w:val="00353ED0"/>
    <w:rsid w:val="003601BB"/>
    <w:rsid w:val="00364514"/>
    <w:rsid w:val="00370DE7"/>
    <w:rsid w:val="00375210"/>
    <w:rsid w:val="0039567F"/>
    <w:rsid w:val="003A4417"/>
    <w:rsid w:val="003A7583"/>
    <w:rsid w:val="003B0C8D"/>
    <w:rsid w:val="003B1E5B"/>
    <w:rsid w:val="003B4D1F"/>
    <w:rsid w:val="003C1486"/>
    <w:rsid w:val="003C47C9"/>
    <w:rsid w:val="003C5A20"/>
    <w:rsid w:val="003D0C2B"/>
    <w:rsid w:val="003D3581"/>
    <w:rsid w:val="00402B04"/>
    <w:rsid w:val="00404B3F"/>
    <w:rsid w:val="00406103"/>
    <w:rsid w:val="004125F4"/>
    <w:rsid w:val="00423343"/>
    <w:rsid w:val="0043341E"/>
    <w:rsid w:val="00437956"/>
    <w:rsid w:val="004519C1"/>
    <w:rsid w:val="00462ABE"/>
    <w:rsid w:val="00467F60"/>
    <w:rsid w:val="004713BC"/>
    <w:rsid w:val="004825D3"/>
    <w:rsid w:val="00482E18"/>
    <w:rsid w:val="004A000A"/>
    <w:rsid w:val="004A6402"/>
    <w:rsid w:val="004B3710"/>
    <w:rsid w:val="004C60D9"/>
    <w:rsid w:val="004D2E8A"/>
    <w:rsid w:val="004D4099"/>
    <w:rsid w:val="004D5223"/>
    <w:rsid w:val="004E3A30"/>
    <w:rsid w:val="004E5AA9"/>
    <w:rsid w:val="004F282E"/>
    <w:rsid w:val="00502AD2"/>
    <w:rsid w:val="00526624"/>
    <w:rsid w:val="00526C06"/>
    <w:rsid w:val="00532567"/>
    <w:rsid w:val="00537B82"/>
    <w:rsid w:val="0054381A"/>
    <w:rsid w:val="005527CB"/>
    <w:rsid w:val="005602E1"/>
    <w:rsid w:val="00563EBC"/>
    <w:rsid w:val="00564C74"/>
    <w:rsid w:val="00565D8C"/>
    <w:rsid w:val="00567093"/>
    <w:rsid w:val="00583542"/>
    <w:rsid w:val="005A37A5"/>
    <w:rsid w:val="005A7CF5"/>
    <w:rsid w:val="005B2925"/>
    <w:rsid w:val="005B4D6F"/>
    <w:rsid w:val="005B7465"/>
    <w:rsid w:val="005C421C"/>
    <w:rsid w:val="005C7F2C"/>
    <w:rsid w:val="005D1D17"/>
    <w:rsid w:val="005D40E6"/>
    <w:rsid w:val="005E278B"/>
    <w:rsid w:val="005E45E4"/>
    <w:rsid w:val="006023ED"/>
    <w:rsid w:val="00603522"/>
    <w:rsid w:val="006108D5"/>
    <w:rsid w:val="00615D78"/>
    <w:rsid w:val="00623598"/>
    <w:rsid w:val="0062781B"/>
    <w:rsid w:val="00635FAF"/>
    <w:rsid w:val="006419F5"/>
    <w:rsid w:val="00661825"/>
    <w:rsid w:val="00667AB4"/>
    <w:rsid w:val="00670324"/>
    <w:rsid w:val="00677146"/>
    <w:rsid w:val="00677D3D"/>
    <w:rsid w:val="00681FA0"/>
    <w:rsid w:val="00684495"/>
    <w:rsid w:val="00695137"/>
    <w:rsid w:val="006958E5"/>
    <w:rsid w:val="006A17D1"/>
    <w:rsid w:val="006A649B"/>
    <w:rsid w:val="006C1DAD"/>
    <w:rsid w:val="006C3030"/>
    <w:rsid w:val="006C4C20"/>
    <w:rsid w:val="006C62A4"/>
    <w:rsid w:val="006E3616"/>
    <w:rsid w:val="006F724A"/>
    <w:rsid w:val="00700F0A"/>
    <w:rsid w:val="0070151F"/>
    <w:rsid w:val="00701580"/>
    <w:rsid w:val="007336E1"/>
    <w:rsid w:val="00733858"/>
    <w:rsid w:val="00755A3F"/>
    <w:rsid w:val="00767C29"/>
    <w:rsid w:val="00773D6C"/>
    <w:rsid w:val="00775B14"/>
    <w:rsid w:val="00780217"/>
    <w:rsid w:val="00780709"/>
    <w:rsid w:val="0078345E"/>
    <w:rsid w:val="00783A74"/>
    <w:rsid w:val="007A452F"/>
    <w:rsid w:val="007C3924"/>
    <w:rsid w:val="007C3B73"/>
    <w:rsid w:val="007E0482"/>
    <w:rsid w:val="007E3E55"/>
    <w:rsid w:val="007F0F92"/>
    <w:rsid w:val="007F3D8E"/>
    <w:rsid w:val="00814C43"/>
    <w:rsid w:val="008218F7"/>
    <w:rsid w:val="00824F80"/>
    <w:rsid w:val="00832411"/>
    <w:rsid w:val="008375D6"/>
    <w:rsid w:val="008466F2"/>
    <w:rsid w:val="00847CC9"/>
    <w:rsid w:val="00864954"/>
    <w:rsid w:val="008854CD"/>
    <w:rsid w:val="00886A1E"/>
    <w:rsid w:val="008A3DCB"/>
    <w:rsid w:val="008B7601"/>
    <w:rsid w:val="008B7816"/>
    <w:rsid w:val="008D6E55"/>
    <w:rsid w:val="008F1ECE"/>
    <w:rsid w:val="008F7B8B"/>
    <w:rsid w:val="00900CCA"/>
    <w:rsid w:val="009173FA"/>
    <w:rsid w:val="009224EF"/>
    <w:rsid w:val="00925C10"/>
    <w:rsid w:val="009303D5"/>
    <w:rsid w:val="00934D97"/>
    <w:rsid w:val="009401C2"/>
    <w:rsid w:val="00975954"/>
    <w:rsid w:val="009903A8"/>
    <w:rsid w:val="00997D34"/>
    <w:rsid w:val="009A0396"/>
    <w:rsid w:val="009A62BC"/>
    <w:rsid w:val="009A7A13"/>
    <w:rsid w:val="009B0677"/>
    <w:rsid w:val="009B3320"/>
    <w:rsid w:val="009B3399"/>
    <w:rsid w:val="009B4871"/>
    <w:rsid w:val="009C4516"/>
    <w:rsid w:val="009D1316"/>
    <w:rsid w:val="009D1FC4"/>
    <w:rsid w:val="009E275B"/>
    <w:rsid w:val="009E30CC"/>
    <w:rsid w:val="009F0330"/>
    <w:rsid w:val="009F6636"/>
    <w:rsid w:val="009F7536"/>
    <w:rsid w:val="009F7A68"/>
    <w:rsid w:val="00A01358"/>
    <w:rsid w:val="00A03753"/>
    <w:rsid w:val="00A04F91"/>
    <w:rsid w:val="00A1193D"/>
    <w:rsid w:val="00A11A63"/>
    <w:rsid w:val="00A12D01"/>
    <w:rsid w:val="00A14124"/>
    <w:rsid w:val="00A34DFB"/>
    <w:rsid w:val="00A370A3"/>
    <w:rsid w:val="00A40759"/>
    <w:rsid w:val="00A41FCF"/>
    <w:rsid w:val="00A5128F"/>
    <w:rsid w:val="00A63D23"/>
    <w:rsid w:val="00A64FE3"/>
    <w:rsid w:val="00A751E7"/>
    <w:rsid w:val="00A81073"/>
    <w:rsid w:val="00A8183F"/>
    <w:rsid w:val="00A94AA3"/>
    <w:rsid w:val="00A95B3E"/>
    <w:rsid w:val="00A96084"/>
    <w:rsid w:val="00A962C3"/>
    <w:rsid w:val="00A97C71"/>
    <w:rsid w:val="00AA2092"/>
    <w:rsid w:val="00AA64E0"/>
    <w:rsid w:val="00AA6718"/>
    <w:rsid w:val="00AB53D0"/>
    <w:rsid w:val="00AB647A"/>
    <w:rsid w:val="00AD115E"/>
    <w:rsid w:val="00AD4D94"/>
    <w:rsid w:val="00AF4514"/>
    <w:rsid w:val="00B13CA4"/>
    <w:rsid w:val="00B2210E"/>
    <w:rsid w:val="00B22B9A"/>
    <w:rsid w:val="00B338CF"/>
    <w:rsid w:val="00B47CC4"/>
    <w:rsid w:val="00B524A5"/>
    <w:rsid w:val="00B615B2"/>
    <w:rsid w:val="00B63DA1"/>
    <w:rsid w:val="00B715BB"/>
    <w:rsid w:val="00B95363"/>
    <w:rsid w:val="00B969B3"/>
    <w:rsid w:val="00BA285E"/>
    <w:rsid w:val="00BB677F"/>
    <w:rsid w:val="00BB7731"/>
    <w:rsid w:val="00BB7E58"/>
    <w:rsid w:val="00BC4347"/>
    <w:rsid w:val="00C03376"/>
    <w:rsid w:val="00C052A5"/>
    <w:rsid w:val="00C20BFB"/>
    <w:rsid w:val="00C21F87"/>
    <w:rsid w:val="00C43A6C"/>
    <w:rsid w:val="00C4406F"/>
    <w:rsid w:val="00C44FC1"/>
    <w:rsid w:val="00C467FD"/>
    <w:rsid w:val="00C47447"/>
    <w:rsid w:val="00C5044D"/>
    <w:rsid w:val="00C52671"/>
    <w:rsid w:val="00C554EA"/>
    <w:rsid w:val="00C605E2"/>
    <w:rsid w:val="00C61066"/>
    <w:rsid w:val="00C73A58"/>
    <w:rsid w:val="00CA1074"/>
    <w:rsid w:val="00CA3A0D"/>
    <w:rsid w:val="00CA515C"/>
    <w:rsid w:val="00CB2BD8"/>
    <w:rsid w:val="00CC27D2"/>
    <w:rsid w:val="00CC49BA"/>
    <w:rsid w:val="00D02E1D"/>
    <w:rsid w:val="00D057E9"/>
    <w:rsid w:val="00D05F4A"/>
    <w:rsid w:val="00D15DF0"/>
    <w:rsid w:val="00D2517F"/>
    <w:rsid w:val="00D26C48"/>
    <w:rsid w:val="00D3426B"/>
    <w:rsid w:val="00D34BF5"/>
    <w:rsid w:val="00D4750E"/>
    <w:rsid w:val="00D5282D"/>
    <w:rsid w:val="00D5405D"/>
    <w:rsid w:val="00D55095"/>
    <w:rsid w:val="00D87F51"/>
    <w:rsid w:val="00D93F56"/>
    <w:rsid w:val="00D9419C"/>
    <w:rsid w:val="00DB4135"/>
    <w:rsid w:val="00DB4688"/>
    <w:rsid w:val="00DB5F69"/>
    <w:rsid w:val="00DB6FD1"/>
    <w:rsid w:val="00DC24B4"/>
    <w:rsid w:val="00DD0E3C"/>
    <w:rsid w:val="00DE35FC"/>
    <w:rsid w:val="00DF04AB"/>
    <w:rsid w:val="00DF6B2C"/>
    <w:rsid w:val="00DF7992"/>
    <w:rsid w:val="00E04FB3"/>
    <w:rsid w:val="00E054E6"/>
    <w:rsid w:val="00E07E20"/>
    <w:rsid w:val="00E117BD"/>
    <w:rsid w:val="00E159F8"/>
    <w:rsid w:val="00E20FD0"/>
    <w:rsid w:val="00E22023"/>
    <w:rsid w:val="00E2256E"/>
    <w:rsid w:val="00E35EE6"/>
    <w:rsid w:val="00E37A49"/>
    <w:rsid w:val="00E41595"/>
    <w:rsid w:val="00E45BD8"/>
    <w:rsid w:val="00E601F5"/>
    <w:rsid w:val="00E6276F"/>
    <w:rsid w:val="00E653B1"/>
    <w:rsid w:val="00E677E2"/>
    <w:rsid w:val="00E70C79"/>
    <w:rsid w:val="00E76FB9"/>
    <w:rsid w:val="00E84B54"/>
    <w:rsid w:val="00E97740"/>
    <w:rsid w:val="00EA29A3"/>
    <w:rsid w:val="00EB7353"/>
    <w:rsid w:val="00EB76A5"/>
    <w:rsid w:val="00EC39DA"/>
    <w:rsid w:val="00EC71A4"/>
    <w:rsid w:val="00ED396E"/>
    <w:rsid w:val="00ED56FE"/>
    <w:rsid w:val="00EE0862"/>
    <w:rsid w:val="00EF1FAE"/>
    <w:rsid w:val="00F02D46"/>
    <w:rsid w:val="00F03EF8"/>
    <w:rsid w:val="00F06112"/>
    <w:rsid w:val="00F10A3E"/>
    <w:rsid w:val="00F11D33"/>
    <w:rsid w:val="00F24F6C"/>
    <w:rsid w:val="00F34C3D"/>
    <w:rsid w:val="00F351F6"/>
    <w:rsid w:val="00F36D69"/>
    <w:rsid w:val="00F47124"/>
    <w:rsid w:val="00F554BC"/>
    <w:rsid w:val="00F5FD0C"/>
    <w:rsid w:val="00F60C7E"/>
    <w:rsid w:val="00F71637"/>
    <w:rsid w:val="00F73664"/>
    <w:rsid w:val="00F75160"/>
    <w:rsid w:val="00F867DA"/>
    <w:rsid w:val="00F93219"/>
    <w:rsid w:val="00FA0195"/>
    <w:rsid w:val="00FA4AB0"/>
    <w:rsid w:val="00FB2BBF"/>
    <w:rsid w:val="00FC450D"/>
    <w:rsid w:val="00FC58FE"/>
    <w:rsid w:val="00FD1A50"/>
    <w:rsid w:val="00FE0EF4"/>
    <w:rsid w:val="00FE2896"/>
    <w:rsid w:val="00FE6801"/>
    <w:rsid w:val="00FF0D91"/>
    <w:rsid w:val="00FF2309"/>
    <w:rsid w:val="00FF2DD0"/>
    <w:rsid w:val="0103DFEF"/>
    <w:rsid w:val="020E7E49"/>
    <w:rsid w:val="037D82C1"/>
    <w:rsid w:val="03A7EC2E"/>
    <w:rsid w:val="03E0AE24"/>
    <w:rsid w:val="03FC894C"/>
    <w:rsid w:val="0410608C"/>
    <w:rsid w:val="0424BBFD"/>
    <w:rsid w:val="0471CDDD"/>
    <w:rsid w:val="04913007"/>
    <w:rsid w:val="051E380D"/>
    <w:rsid w:val="054DAFED"/>
    <w:rsid w:val="0689983C"/>
    <w:rsid w:val="07785380"/>
    <w:rsid w:val="07F25071"/>
    <w:rsid w:val="0816560E"/>
    <w:rsid w:val="0830F7FF"/>
    <w:rsid w:val="09031DB7"/>
    <w:rsid w:val="090DDD9B"/>
    <w:rsid w:val="09467BAE"/>
    <w:rsid w:val="09AC63F9"/>
    <w:rsid w:val="09EA8788"/>
    <w:rsid w:val="09FE5EB6"/>
    <w:rsid w:val="0A001319"/>
    <w:rsid w:val="0A8E0875"/>
    <w:rsid w:val="0ABD197B"/>
    <w:rsid w:val="0B77CC0B"/>
    <w:rsid w:val="0BB336DB"/>
    <w:rsid w:val="0BC8B7C7"/>
    <w:rsid w:val="0C65C021"/>
    <w:rsid w:val="0C9D9F43"/>
    <w:rsid w:val="0CD80359"/>
    <w:rsid w:val="0D4F58A0"/>
    <w:rsid w:val="0D89C89F"/>
    <w:rsid w:val="0DADB35B"/>
    <w:rsid w:val="0DD97985"/>
    <w:rsid w:val="0F347610"/>
    <w:rsid w:val="0F615C8D"/>
    <w:rsid w:val="102300B2"/>
    <w:rsid w:val="102592ED"/>
    <w:rsid w:val="102C111E"/>
    <w:rsid w:val="106DD0A0"/>
    <w:rsid w:val="1158F165"/>
    <w:rsid w:val="118D4552"/>
    <w:rsid w:val="1293FBF9"/>
    <w:rsid w:val="12D49EFC"/>
    <w:rsid w:val="132E86C8"/>
    <w:rsid w:val="139F128A"/>
    <w:rsid w:val="13CB81C7"/>
    <w:rsid w:val="1429C492"/>
    <w:rsid w:val="1487AFF6"/>
    <w:rsid w:val="148ED847"/>
    <w:rsid w:val="150828AB"/>
    <w:rsid w:val="15E9EB56"/>
    <w:rsid w:val="161EAC49"/>
    <w:rsid w:val="162846FF"/>
    <w:rsid w:val="16EADEBB"/>
    <w:rsid w:val="17394B80"/>
    <w:rsid w:val="178486CD"/>
    <w:rsid w:val="17B7C19D"/>
    <w:rsid w:val="19433D1A"/>
    <w:rsid w:val="19494F4A"/>
    <w:rsid w:val="19655667"/>
    <w:rsid w:val="1A4A084A"/>
    <w:rsid w:val="1B088F3C"/>
    <w:rsid w:val="1B0E15EF"/>
    <w:rsid w:val="1B3EF94F"/>
    <w:rsid w:val="1B8691B0"/>
    <w:rsid w:val="1CC181D0"/>
    <w:rsid w:val="1CD67940"/>
    <w:rsid w:val="1D8A8BF1"/>
    <w:rsid w:val="1D9B0859"/>
    <w:rsid w:val="1E53DC51"/>
    <w:rsid w:val="1E53EB8B"/>
    <w:rsid w:val="207B0013"/>
    <w:rsid w:val="20B2A96C"/>
    <w:rsid w:val="20EDDC2E"/>
    <w:rsid w:val="2168CDE9"/>
    <w:rsid w:val="21F4BA2A"/>
    <w:rsid w:val="225447BB"/>
    <w:rsid w:val="22993C00"/>
    <w:rsid w:val="22A843DE"/>
    <w:rsid w:val="22DE70C3"/>
    <w:rsid w:val="23AC61C1"/>
    <w:rsid w:val="24C07077"/>
    <w:rsid w:val="25C38171"/>
    <w:rsid w:val="25EB5966"/>
    <w:rsid w:val="25F06974"/>
    <w:rsid w:val="2608B414"/>
    <w:rsid w:val="27299638"/>
    <w:rsid w:val="2753C0C6"/>
    <w:rsid w:val="27E219F0"/>
    <w:rsid w:val="2881DCA7"/>
    <w:rsid w:val="28C9C45B"/>
    <w:rsid w:val="28E27795"/>
    <w:rsid w:val="2A51A71E"/>
    <w:rsid w:val="2A987DD6"/>
    <w:rsid w:val="2B408E0E"/>
    <w:rsid w:val="2BB16935"/>
    <w:rsid w:val="2BCC845C"/>
    <w:rsid w:val="2BCF1970"/>
    <w:rsid w:val="2C9DF0AA"/>
    <w:rsid w:val="2D34C825"/>
    <w:rsid w:val="2D8A8B34"/>
    <w:rsid w:val="2D9F7055"/>
    <w:rsid w:val="2ED8A782"/>
    <w:rsid w:val="2EEDCB87"/>
    <w:rsid w:val="2F8030B5"/>
    <w:rsid w:val="2F835F35"/>
    <w:rsid w:val="2F8BB3E8"/>
    <w:rsid w:val="2FB0D689"/>
    <w:rsid w:val="304BEAB3"/>
    <w:rsid w:val="30992699"/>
    <w:rsid w:val="33493C73"/>
    <w:rsid w:val="3418CA0D"/>
    <w:rsid w:val="34DCB706"/>
    <w:rsid w:val="35906E22"/>
    <w:rsid w:val="35E7DD34"/>
    <w:rsid w:val="363E1BE1"/>
    <w:rsid w:val="3655FE53"/>
    <w:rsid w:val="36705211"/>
    <w:rsid w:val="36C65D8F"/>
    <w:rsid w:val="36E86485"/>
    <w:rsid w:val="37682411"/>
    <w:rsid w:val="377B79D6"/>
    <w:rsid w:val="38ED4BBD"/>
    <w:rsid w:val="39316770"/>
    <w:rsid w:val="3AA37C7F"/>
    <w:rsid w:val="3AAD8A58"/>
    <w:rsid w:val="3AF8F366"/>
    <w:rsid w:val="3B4A5862"/>
    <w:rsid w:val="3B7E4F90"/>
    <w:rsid w:val="3B808A00"/>
    <w:rsid w:val="3B86609F"/>
    <w:rsid w:val="3BB4AEB2"/>
    <w:rsid w:val="3BDD28E1"/>
    <w:rsid w:val="3C14675C"/>
    <w:rsid w:val="3C1C9454"/>
    <w:rsid w:val="3CADEB5A"/>
    <w:rsid w:val="3CB133EB"/>
    <w:rsid w:val="3DBAA237"/>
    <w:rsid w:val="3DED17A2"/>
    <w:rsid w:val="3E0D8CA8"/>
    <w:rsid w:val="3E12136F"/>
    <w:rsid w:val="3E429E35"/>
    <w:rsid w:val="3E46BD67"/>
    <w:rsid w:val="3EB58727"/>
    <w:rsid w:val="3F7364CE"/>
    <w:rsid w:val="3F92F31B"/>
    <w:rsid w:val="3FB1F69E"/>
    <w:rsid w:val="402D9041"/>
    <w:rsid w:val="40716748"/>
    <w:rsid w:val="411E3A38"/>
    <w:rsid w:val="413CC5CE"/>
    <w:rsid w:val="41731279"/>
    <w:rsid w:val="41BB27DC"/>
    <w:rsid w:val="41F34F2E"/>
    <w:rsid w:val="42C31062"/>
    <w:rsid w:val="42D18A5A"/>
    <w:rsid w:val="42DA7A8B"/>
    <w:rsid w:val="431C3650"/>
    <w:rsid w:val="43786A45"/>
    <w:rsid w:val="43863555"/>
    <w:rsid w:val="440F8682"/>
    <w:rsid w:val="4419C013"/>
    <w:rsid w:val="44742190"/>
    <w:rsid w:val="44B98464"/>
    <w:rsid w:val="44C7DFBC"/>
    <w:rsid w:val="451CE010"/>
    <w:rsid w:val="45888273"/>
    <w:rsid w:val="45FEBEDA"/>
    <w:rsid w:val="4633AC98"/>
    <w:rsid w:val="468F2308"/>
    <w:rsid w:val="472F60E8"/>
    <w:rsid w:val="47462614"/>
    <w:rsid w:val="474A965D"/>
    <w:rsid w:val="47AF8016"/>
    <w:rsid w:val="47C794BD"/>
    <w:rsid w:val="47F0BD41"/>
    <w:rsid w:val="4826729D"/>
    <w:rsid w:val="4868D060"/>
    <w:rsid w:val="486C7BAA"/>
    <w:rsid w:val="48D05099"/>
    <w:rsid w:val="496318B7"/>
    <w:rsid w:val="498BE736"/>
    <w:rsid w:val="4A03B53D"/>
    <w:rsid w:val="4A493ACC"/>
    <w:rsid w:val="4A4D1964"/>
    <w:rsid w:val="4A5B8817"/>
    <w:rsid w:val="4A7F7A41"/>
    <w:rsid w:val="4A8548B8"/>
    <w:rsid w:val="4A89B8D7"/>
    <w:rsid w:val="4A8C59AE"/>
    <w:rsid w:val="4ADDC301"/>
    <w:rsid w:val="4B56139E"/>
    <w:rsid w:val="4B5774CD"/>
    <w:rsid w:val="4B884F68"/>
    <w:rsid w:val="4C250287"/>
    <w:rsid w:val="4C81EE48"/>
    <w:rsid w:val="4D904F82"/>
    <w:rsid w:val="4EB793E9"/>
    <w:rsid w:val="4F06B320"/>
    <w:rsid w:val="4F08D854"/>
    <w:rsid w:val="4F33D679"/>
    <w:rsid w:val="50844F26"/>
    <w:rsid w:val="50E7CD2B"/>
    <w:rsid w:val="50F5F275"/>
    <w:rsid w:val="515899B2"/>
    <w:rsid w:val="51AFF73F"/>
    <w:rsid w:val="52C954D8"/>
    <w:rsid w:val="53C09C38"/>
    <w:rsid w:val="53D2E13A"/>
    <w:rsid w:val="5407FAD9"/>
    <w:rsid w:val="541EC585"/>
    <w:rsid w:val="54338F42"/>
    <w:rsid w:val="54BD3D3B"/>
    <w:rsid w:val="556D3CE4"/>
    <w:rsid w:val="557BF42A"/>
    <w:rsid w:val="55BC1A70"/>
    <w:rsid w:val="55E415FF"/>
    <w:rsid w:val="563B365A"/>
    <w:rsid w:val="571BC5E2"/>
    <w:rsid w:val="57989EB0"/>
    <w:rsid w:val="58B71C75"/>
    <w:rsid w:val="59148896"/>
    <w:rsid w:val="59564AC9"/>
    <w:rsid w:val="59872048"/>
    <w:rsid w:val="59B3BC6E"/>
    <w:rsid w:val="5ABE7B13"/>
    <w:rsid w:val="5B8DFDB9"/>
    <w:rsid w:val="5B944C8B"/>
    <w:rsid w:val="5BA4CD85"/>
    <w:rsid w:val="5BDDCEAD"/>
    <w:rsid w:val="5C4D33BF"/>
    <w:rsid w:val="5C6E7D1F"/>
    <w:rsid w:val="5C86AB60"/>
    <w:rsid w:val="5D6FCC6A"/>
    <w:rsid w:val="5DD7367C"/>
    <w:rsid w:val="5DF6729B"/>
    <w:rsid w:val="5E688011"/>
    <w:rsid w:val="5E68F857"/>
    <w:rsid w:val="5F4CB791"/>
    <w:rsid w:val="5F5D3684"/>
    <w:rsid w:val="605B7385"/>
    <w:rsid w:val="6108F3CC"/>
    <w:rsid w:val="610B4AE1"/>
    <w:rsid w:val="615B582C"/>
    <w:rsid w:val="61697763"/>
    <w:rsid w:val="61A81B7E"/>
    <w:rsid w:val="61D01F1E"/>
    <w:rsid w:val="61E1D753"/>
    <w:rsid w:val="62B96F94"/>
    <w:rsid w:val="62D8E312"/>
    <w:rsid w:val="634C0E8A"/>
    <w:rsid w:val="63827BD8"/>
    <w:rsid w:val="6388E3E4"/>
    <w:rsid w:val="638FCC13"/>
    <w:rsid w:val="63D2608D"/>
    <w:rsid w:val="647D2803"/>
    <w:rsid w:val="651E0C8C"/>
    <w:rsid w:val="653826C3"/>
    <w:rsid w:val="65C469DB"/>
    <w:rsid w:val="676261D7"/>
    <w:rsid w:val="679FF579"/>
    <w:rsid w:val="67DD01BE"/>
    <w:rsid w:val="68ADD775"/>
    <w:rsid w:val="69344BBC"/>
    <w:rsid w:val="6A336C0A"/>
    <w:rsid w:val="6A35F041"/>
    <w:rsid w:val="6AE9C6FB"/>
    <w:rsid w:val="6B1ECD3F"/>
    <w:rsid w:val="6B628165"/>
    <w:rsid w:val="6B7FAC85"/>
    <w:rsid w:val="6C161DB1"/>
    <w:rsid w:val="6C5402E1"/>
    <w:rsid w:val="6C7B07A6"/>
    <w:rsid w:val="6D3CD00C"/>
    <w:rsid w:val="6D7F37C8"/>
    <w:rsid w:val="6E171988"/>
    <w:rsid w:val="6E1CFE4D"/>
    <w:rsid w:val="6E7CA295"/>
    <w:rsid w:val="6E7F5D53"/>
    <w:rsid w:val="6EE92586"/>
    <w:rsid w:val="6F300B04"/>
    <w:rsid w:val="7028D048"/>
    <w:rsid w:val="7048D7F2"/>
    <w:rsid w:val="7103806C"/>
    <w:rsid w:val="71A4508F"/>
    <w:rsid w:val="71D4EB81"/>
    <w:rsid w:val="72253892"/>
    <w:rsid w:val="722A80BE"/>
    <w:rsid w:val="732D2789"/>
    <w:rsid w:val="7472BEC0"/>
    <w:rsid w:val="75045BD7"/>
    <w:rsid w:val="75390C92"/>
    <w:rsid w:val="766E2F62"/>
    <w:rsid w:val="76756A87"/>
    <w:rsid w:val="76DE02EE"/>
    <w:rsid w:val="7792D2CE"/>
    <w:rsid w:val="782176E5"/>
    <w:rsid w:val="78279944"/>
    <w:rsid w:val="78C841C6"/>
    <w:rsid w:val="78E1BBAB"/>
    <w:rsid w:val="7993124F"/>
    <w:rsid w:val="79F720BE"/>
    <w:rsid w:val="7A948FE7"/>
    <w:rsid w:val="7A9BCB85"/>
    <w:rsid w:val="7ACB0423"/>
    <w:rsid w:val="7AF6442A"/>
    <w:rsid w:val="7B5B3EEC"/>
    <w:rsid w:val="7F114337"/>
    <w:rsid w:val="7F2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1AAD"/>
  <w15:docId w15:val="{2DBAFC1D-7E64-4F08-8F50-9DAA5A21A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60"/>
      <w:ind w:left="658" w:right="51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31" w:hanging="566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1" w:hanging="567"/>
    </w:pPr>
  </w:style>
  <w:style w:type="paragraph" w:styleId="TableParagraph" w:customStyle="1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A12D01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Comment Reference"/>
    <w:basedOn w:val="DefaultParagraphFont"/>
    <w:uiPriority w:val="99"/>
    <w:semiHidden/>
    <w:unhideWhenUsed/>
    <w:rsid w:val="00C554EA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554E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54EA"/>
    <w:rPr>
      <w:rFonts w:ascii="Arial" w:hAnsi="Arial" w:eastAsia="Arial" w:cs="Arial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554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54EA"/>
    <w:rPr>
      <w:rFonts w:ascii="Arial" w:hAnsi="Arial" w:eastAsia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07E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07E20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07E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07E20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D30E-B9CB-40C6-A507-26B893E13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D29D26-83FB-455A-B348-3D2AF595A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F27C9-11FB-4A10-8935-7D07ED40E2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Blackpool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Misha Bungoni</dc:creator>
  <keywords/>
  <lastModifiedBy>MOORE, Rachael (NHS LANCASHIRE AND SOUTH CUMBRIA ICB - 00R)</lastModifiedBy>
  <revision>200</revision>
  <dcterms:created xsi:type="dcterms:W3CDTF">2025-05-29T05:10:00.0000000Z</dcterms:created>
  <dcterms:modified xsi:type="dcterms:W3CDTF">2026-05-22T09:27:15.0811381Z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0x0101000A4109AFC2C6E043A4318249FC3EB332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