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703C3" w14:textId="5D9AC54B" w:rsidR="009C4F13" w:rsidRDefault="00A632FB" w:rsidP="00A632FB">
      <w:pPr>
        <w:spacing w:after="0"/>
        <w:jc w:val="right"/>
        <w:rPr>
          <w:rFonts w:ascii="Arial" w:hAnsi="Arial" w:cs="Arial"/>
        </w:rPr>
      </w:pPr>
      <w:r>
        <w:rPr>
          <w:noProof/>
        </w:rPr>
        <w:drawing>
          <wp:inline distT="0" distB="0" distL="0" distR="0" wp14:anchorId="158FC8D5" wp14:editId="48184D26">
            <wp:extent cx="1591310" cy="1036320"/>
            <wp:effectExtent l="0" t="0" r="8890" b="0"/>
            <wp:docPr id="1530702782" name="Picture 153070278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blue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1310" cy="1036320"/>
                    </a:xfrm>
                    <a:prstGeom prst="rect">
                      <a:avLst/>
                    </a:prstGeom>
                    <a:noFill/>
                  </pic:spPr>
                </pic:pic>
              </a:graphicData>
            </a:graphic>
          </wp:inline>
        </w:drawing>
      </w:r>
    </w:p>
    <w:p w14:paraId="51E83FFF" w14:textId="55EC0130" w:rsidR="009C4F13" w:rsidRDefault="009C4F13" w:rsidP="00A517CC">
      <w:pPr>
        <w:spacing w:after="0"/>
        <w:rPr>
          <w:rFonts w:ascii="Arial" w:hAnsi="Arial" w:cs="Arial"/>
        </w:rPr>
      </w:pPr>
    </w:p>
    <w:p w14:paraId="59F66953" w14:textId="5D337BA7" w:rsidR="009C4F13" w:rsidRDefault="009C4F13" w:rsidP="00A517CC">
      <w:pPr>
        <w:spacing w:after="0"/>
        <w:rPr>
          <w:rFonts w:ascii="Arial" w:hAnsi="Arial" w:cs="Arial"/>
        </w:rPr>
      </w:pPr>
    </w:p>
    <w:p w14:paraId="1B1BA217" w14:textId="0E261FD4" w:rsidR="009C4F13" w:rsidRDefault="009C4F13" w:rsidP="00A517CC">
      <w:pPr>
        <w:spacing w:after="0"/>
        <w:rPr>
          <w:rFonts w:ascii="Arial" w:hAnsi="Arial" w:cs="Arial"/>
        </w:rPr>
      </w:pPr>
    </w:p>
    <w:p w14:paraId="679FC8D4" w14:textId="77E84B6C" w:rsidR="009C4F13" w:rsidRDefault="009C4F13" w:rsidP="00A517CC">
      <w:pPr>
        <w:spacing w:after="0"/>
        <w:rPr>
          <w:rFonts w:ascii="Arial" w:hAnsi="Arial" w:cs="Arial"/>
        </w:rPr>
      </w:pPr>
    </w:p>
    <w:p w14:paraId="25A26958" w14:textId="62B0193A" w:rsidR="009C4F13" w:rsidRDefault="009C4F13" w:rsidP="00A517CC">
      <w:pPr>
        <w:spacing w:after="0"/>
        <w:rPr>
          <w:rFonts w:ascii="Arial" w:hAnsi="Arial" w:cs="Arial"/>
        </w:rPr>
      </w:pPr>
    </w:p>
    <w:p w14:paraId="18C4B21F" w14:textId="4CF1FFE4" w:rsidR="009C4F13" w:rsidRDefault="009C4F13" w:rsidP="00A517CC">
      <w:pPr>
        <w:spacing w:after="0"/>
        <w:rPr>
          <w:rFonts w:ascii="Arial" w:hAnsi="Arial" w:cs="Arial"/>
        </w:rPr>
      </w:pPr>
    </w:p>
    <w:p w14:paraId="5B3D490C" w14:textId="381789FF" w:rsidR="009C4F13" w:rsidRDefault="009C4F13" w:rsidP="00A517CC">
      <w:pPr>
        <w:spacing w:after="0"/>
        <w:rPr>
          <w:rFonts w:ascii="Arial" w:hAnsi="Arial" w:cs="Arial"/>
        </w:rPr>
      </w:pPr>
    </w:p>
    <w:p w14:paraId="73CC73AF" w14:textId="77777777" w:rsidR="009C4F13" w:rsidRDefault="009C4F13" w:rsidP="00A517CC">
      <w:pPr>
        <w:spacing w:after="0"/>
        <w:rPr>
          <w:rFonts w:ascii="Arial" w:hAnsi="Arial" w:cs="Arial"/>
        </w:rPr>
      </w:pPr>
    </w:p>
    <w:p w14:paraId="7960C368" w14:textId="10355ED3" w:rsidR="009C4F13" w:rsidRDefault="009C4F13" w:rsidP="00A517CC">
      <w:pPr>
        <w:spacing w:after="0"/>
        <w:rPr>
          <w:rFonts w:ascii="Arial" w:hAnsi="Arial" w:cs="Arial"/>
        </w:rPr>
      </w:pPr>
    </w:p>
    <w:p w14:paraId="6A8389CF" w14:textId="77777777" w:rsidR="009C4F13" w:rsidRPr="00844E24" w:rsidRDefault="009C4F13" w:rsidP="00A517CC">
      <w:pPr>
        <w:spacing w:after="0"/>
        <w:rPr>
          <w:rFonts w:ascii="Arial" w:hAnsi="Arial" w:cs="Arial"/>
          <w:vanish/>
        </w:rPr>
      </w:pPr>
    </w:p>
    <w:p w14:paraId="1549132B" w14:textId="568CFE1D" w:rsidR="009C4F13" w:rsidRPr="0098406E" w:rsidRDefault="009C4F13" w:rsidP="00A517CC">
      <w:pPr>
        <w:spacing w:after="160" w:line="259" w:lineRule="auto"/>
        <w:rPr>
          <w:rFonts w:ascii="Arial" w:hAnsi="Arial" w:cs="Arial"/>
          <w:b/>
          <w:sz w:val="28"/>
          <w:szCs w:val="28"/>
        </w:rPr>
      </w:pPr>
      <w:r w:rsidRPr="0098406E">
        <w:rPr>
          <w:rFonts w:ascii="Arial" w:hAnsi="Arial" w:cs="Arial"/>
          <w:b/>
          <w:sz w:val="28"/>
          <w:szCs w:val="28"/>
        </w:rPr>
        <w:t xml:space="preserve">NHS </w:t>
      </w:r>
      <w:r>
        <w:rPr>
          <w:rFonts w:ascii="Arial" w:hAnsi="Arial" w:cs="Arial"/>
          <w:b/>
          <w:sz w:val="28"/>
          <w:szCs w:val="28"/>
        </w:rPr>
        <w:t xml:space="preserve">Lancashire and South Cumbria </w:t>
      </w:r>
      <w:r w:rsidR="00AD7CC7">
        <w:rPr>
          <w:rFonts w:ascii="Arial" w:hAnsi="Arial" w:cs="Arial"/>
          <w:b/>
          <w:sz w:val="28"/>
          <w:szCs w:val="28"/>
        </w:rPr>
        <w:t>I</w:t>
      </w:r>
      <w:r>
        <w:rPr>
          <w:rFonts w:ascii="Arial" w:hAnsi="Arial" w:cs="Arial"/>
          <w:b/>
          <w:sz w:val="28"/>
          <w:szCs w:val="28"/>
        </w:rPr>
        <w:t>ntegrated Care Boar</w:t>
      </w:r>
      <w:r w:rsidR="00EC6F40">
        <w:rPr>
          <w:rFonts w:ascii="Arial" w:hAnsi="Arial" w:cs="Arial"/>
          <w:b/>
          <w:sz w:val="28"/>
          <w:szCs w:val="28"/>
        </w:rPr>
        <w:t>d</w:t>
      </w:r>
    </w:p>
    <w:p w14:paraId="2F7107FA" w14:textId="77777777" w:rsidR="009C4F13" w:rsidRPr="0098406E" w:rsidRDefault="009C4F13" w:rsidP="00A517CC">
      <w:pPr>
        <w:spacing w:after="160" w:line="259" w:lineRule="auto"/>
        <w:rPr>
          <w:rFonts w:ascii="Arial" w:hAnsi="Arial" w:cs="Arial"/>
          <w:b/>
          <w:sz w:val="28"/>
          <w:szCs w:val="28"/>
        </w:rPr>
      </w:pPr>
      <w:r w:rsidRPr="0098406E">
        <w:rPr>
          <w:rFonts w:ascii="Arial" w:hAnsi="Arial" w:cs="Arial"/>
          <w:b/>
          <w:sz w:val="28"/>
          <w:szCs w:val="28"/>
        </w:rPr>
        <w:t>Equality</w:t>
      </w:r>
      <w:r>
        <w:rPr>
          <w:rFonts w:ascii="Arial" w:hAnsi="Arial" w:cs="Arial"/>
          <w:b/>
          <w:sz w:val="28"/>
          <w:szCs w:val="28"/>
        </w:rPr>
        <w:t>, Diversity</w:t>
      </w:r>
      <w:r w:rsidRPr="0098406E">
        <w:rPr>
          <w:rFonts w:ascii="Arial" w:hAnsi="Arial" w:cs="Arial"/>
          <w:b/>
          <w:sz w:val="28"/>
          <w:szCs w:val="28"/>
        </w:rPr>
        <w:t xml:space="preserve"> and Inclusion </w:t>
      </w:r>
    </w:p>
    <w:p w14:paraId="1E4BD3DF" w14:textId="59ACA76A" w:rsidR="009C4F13" w:rsidRPr="0098406E" w:rsidRDefault="009C4F13" w:rsidP="00A517CC">
      <w:pPr>
        <w:spacing w:after="160" w:line="259" w:lineRule="auto"/>
        <w:rPr>
          <w:rFonts w:ascii="Arial" w:hAnsi="Arial" w:cs="Arial"/>
          <w:b/>
          <w:sz w:val="28"/>
          <w:szCs w:val="28"/>
        </w:rPr>
      </w:pPr>
      <w:r w:rsidRPr="0098406E">
        <w:rPr>
          <w:rFonts w:ascii="Arial" w:hAnsi="Arial" w:cs="Arial"/>
          <w:b/>
          <w:sz w:val="28"/>
          <w:szCs w:val="28"/>
        </w:rPr>
        <w:t>Equality Delivery System</w:t>
      </w:r>
      <w:r w:rsidR="00B64121">
        <w:rPr>
          <w:rFonts w:ascii="Arial" w:hAnsi="Arial" w:cs="Arial"/>
          <w:b/>
          <w:sz w:val="28"/>
          <w:szCs w:val="28"/>
        </w:rPr>
        <w:t xml:space="preserve"> (EDS)</w:t>
      </w:r>
      <w:r w:rsidRPr="0098406E">
        <w:rPr>
          <w:rFonts w:ascii="Arial" w:hAnsi="Arial" w:cs="Arial"/>
          <w:b/>
          <w:sz w:val="28"/>
          <w:szCs w:val="28"/>
        </w:rPr>
        <w:t xml:space="preserve"> Grading Assessment Report 20</w:t>
      </w:r>
      <w:r>
        <w:rPr>
          <w:rFonts w:ascii="Arial" w:hAnsi="Arial" w:cs="Arial"/>
          <w:b/>
          <w:sz w:val="28"/>
          <w:szCs w:val="28"/>
        </w:rPr>
        <w:t>2</w:t>
      </w:r>
      <w:r w:rsidR="00B64121">
        <w:rPr>
          <w:rFonts w:ascii="Arial" w:hAnsi="Arial" w:cs="Arial"/>
          <w:b/>
          <w:sz w:val="28"/>
          <w:szCs w:val="28"/>
        </w:rPr>
        <w:t>4</w:t>
      </w:r>
      <w:r>
        <w:rPr>
          <w:rFonts w:ascii="Arial" w:hAnsi="Arial" w:cs="Arial"/>
          <w:b/>
          <w:sz w:val="28"/>
          <w:szCs w:val="28"/>
        </w:rPr>
        <w:t>/202</w:t>
      </w:r>
      <w:r w:rsidR="00B64121">
        <w:rPr>
          <w:rFonts w:ascii="Arial" w:hAnsi="Arial" w:cs="Arial"/>
          <w:b/>
          <w:sz w:val="28"/>
          <w:szCs w:val="28"/>
        </w:rPr>
        <w:t>5</w:t>
      </w:r>
    </w:p>
    <w:p w14:paraId="5E0BC184" w14:textId="77777777" w:rsidR="009C4F13" w:rsidRPr="00844E24" w:rsidRDefault="009C4F13" w:rsidP="00A517CC">
      <w:pPr>
        <w:spacing w:after="160" w:line="259" w:lineRule="auto"/>
        <w:rPr>
          <w:rFonts w:ascii="Arial" w:hAnsi="Arial" w:cs="Arial"/>
          <w:b/>
        </w:rPr>
      </w:pPr>
    </w:p>
    <w:p w14:paraId="040BC4F1" w14:textId="77777777" w:rsidR="009C4F13" w:rsidRPr="00844E24" w:rsidRDefault="009C4F13" w:rsidP="00A517CC">
      <w:pPr>
        <w:spacing w:after="160" w:line="259" w:lineRule="auto"/>
        <w:rPr>
          <w:rFonts w:ascii="Arial" w:hAnsi="Arial" w:cs="Arial"/>
          <w:b/>
        </w:rPr>
      </w:pPr>
    </w:p>
    <w:p w14:paraId="528EF8D0" w14:textId="77777777" w:rsidR="009C4F13" w:rsidRPr="00844E24" w:rsidRDefault="009C4F13" w:rsidP="00A517CC">
      <w:pPr>
        <w:spacing w:after="160" w:line="259" w:lineRule="auto"/>
        <w:rPr>
          <w:rFonts w:ascii="Arial" w:hAnsi="Arial" w:cs="Arial"/>
          <w:b/>
        </w:rPr>
      </w:pPr>
    </w:p>
    <w:p w14:paraId="51EC244B" w14:textId="77777777" w:rsidR="009C4F13" w:rsidRPr="00844E24" w:rsidRDefault="009C4F13" w:rsidP="00A517CC">
      <w:pPr>
        <w:spacing w:after="160" w:line="259" w:lineRule="auto"/>
        <w:rPr>
          <w:rFonts w:ascii="Arial" w:hAnsi="Arial" w:cs="Arial"/>
          <w:b/>
        </w:rPr>
      </w:pPr>
    </w:p>
    <w:p w14:paraId="6B393E31" w14:textId="77777777" w:rsidR="009C4F13" w:rsidRPr="00844E24" w:rsidRDefault="009C4F13" w:rsidP="00A517CC">
      <w:pPr>
        <w:spacing w:after="160" w:line="259" w:lineRule="auto"/>
        <w:rPr>
          <w:rFonts w:ascii="Arial" w:hAnsi="Arial" w:cs="Arial"/>
          <w:b/>
        </w:rPr>
      </w:pPr>
    </w:p>
    <w:p w14:paraId="0E13BBB0" w14:textId="77777777" w:rsidR="009C4F13" w:rsidRPr="00844E24" w:rsidRDefault="009C4F13" w:rsidP="00A517CC">
      <w:pPr>
        <w:spacing w:after="160" w:line="259" w:lineRule="auto"/>
        <w:rPr>
          <w:rFonts w:ascii="Arial" w:hAnsi="Arial" w:cs="Arial"/>
          <w:b/>
        </w:rPr>
      </w:pPr>
    </w:p>
    <w:p w14:paraId="26141958" w14:textId="77777777" w:rsidR="009C4F13" w:rsidRPr="00844E24" w:rsidRDefault="009C4F13" w:rsidP="00A517CC">
      <w:pPr>
        <w:spacing w:after="160" w:line="259" w:lineRule="auto"/>
        <w:rPr>
          <w:rFonts w:ascii="Arial" w:hAnsi="Arial" w:cs="Arial"/>
          <w:b/>
        </w:rPr>
      </w:pPr>
    </w:p>
    <w:p w14:paraId="6C1D069B" w14:textId="77777777" w:rsidR="009C4F13" w:rsidRPr="00844E24" w:rsidRDefault="009C4F13" w:rsidP="00A517CC">
      <w:pPr>
        <w:spacing w:after="160" w:line="259" w:lineRule="auto"/>
        <w:rPr>
          <w:rFonts w:ascii="Arial" w:hAnsi="Arial" w:cs="Arial"/>
          <w:b/>
        </w:rPr>
      </w:pPr>
    </w:p>
    <w:p w14:paraId="309346A5" w14:textId="77777777" w:rsidR="009C4F13" w:rsidRPr="00844E24" w:rsidRDefault="009C4F13" w:rsidP="00A517CC">
      <w:pPr>
        <w:spacing w:after="160" w:line="259" w:lineRule="auto"/>
        <w:rPr>
          <w:rFonts w:ascii="Arial" w:hAnsi="Arial" w:cs="Arial"/>
          <w:b/>
        </w:rPr>
      </w:pPr>
    </w:p>
    <w:p w14:paraId="1D09F5CB" w14:textId="77777777" w:rsidR="009C4F13" w:rsidRPr="00844E24" w:rsidRDefault="009C4F13" w:rsidP="00A517CC">
      <w:pPr>
        <w:spacing w:after="160" w:line="259" w:lineRule="auto"/>
        <w:rPr>
          <w:rFonts w:ascii="Arial" w:hAnsi="Arial" w:cs="Arial"/>
          <w:b/>
        </w:rPr>
      </w:pPr>
    </w:p>
    <w:p w14:paraId="7E966029" w14:textId="69F3FA15" w:rsidR="009C4F13" w:rsidRDefault="009C4F13" w:rsidP="00A517CC">
      <w:pPr>
        <w:spacing w:after="160" w:line="259" w:lineRule="auto"/>
        <w:rPr>
          <w:rFonts w:ascii="Arial" w:hAnsi="Arial" w:cs="Arial"/>
          <w:sz w:val="24"/>
          <w:szCs w:val="24"/>
        </w:rPr>
      </w:pPr>
    </w:p>
    <w:p w14:paraId="4FCDD4C4" w14:textId="26683494" w:rsidR="009C4F13" w:rsidRDefault="009C4F13" w:rsidP="00A517CC">
      <w:pPr>
        <w:spacing w:after="160" w:line="259" w:lineRule="auto"/>
        <w:rPr>
          <w:rFonts w:ascii="Arial" w:hAnsi="Arial" w:cs="Arial"/>
          <w:sz w:val="24"/>
          <w:szCs w:val="24"/>
        </w:rPr>
      </w:pPr>
    </w:p>
    <w:p w14:paraId="06B5CF49" w14:textId="07DDDBDF" w:rsidR="009C4F13" w:rsidRDefault="009C4F13" w:rsidP="00A517CC">
      <w:pPr>
        <w:spacing w:after="160" w:line="259" w:lineRule="auto"/>
        <w:rPr>
          <w:rFonts w:ascii="Arial" w:hAnsi="Arial" w:cs="Arial"/>
          <w:sz w:val="24"/>
          <w:szCs w:val="24"/>
        </w:rPr>
      </w:pPr>
    </w:p>
    <w:p w14:paraId="27F024CE" w14:textId="77777777" w:rsidR="00A100FB" w:rsidRDefault="009C4F13" w:rsidP="00A517CC">
      <w:pPr>
        <w:tabs>
          <w:tab w:val="right" w:pos="9864"/>
        </w:tabs>
        <w:spacing w:after="160" w:line="259" w:lineRule="auto"/>
        <w:rPr>
          <w:rFonts w:ascii="Arial" w:hAnsi="Arial" w:cs="Arial"/>
          <w:b/>
          <w:bCs/>
          <w:sz w:val="24"/>
          <w:szCs w:val="24"/>
        </w:rPr>
      </w:pPr>
      <w:r w:rsidRPr="004E70CF">
        <w:rPr>
          <w:rFonts w:ascii="Arial" w:hAnsi="Arial" w:cs="Arial"/>
          <w:b/>
          <w:bCs/>
          <w:sz w:val="24"/>
          <w:szCs w:val="24"/>
        </w:rPr>
        <w:t>March 202</w:t>
      </w:r>
      <w:r w:rsidR="00B64121">
        <w:rPr>
          <w:rFonts w:ascii="Arial" w:hAnsi="Arial" w:cs="Arial"/>
          <w:b/>
          <w:bCs/>
          <w:sz w:val="24"/>
          <w:szCs w:val="24"/>
        </w:rPr>
        <w:t>5</w:t>
      </w:r>
    </w:p>
    <w:p w14:paraId="789B8479" w14:textId="77777777" w:rsidR="00A100FB" w:rsidRDefault="00A100FB">
      <w:pPr>
        <w:spacing w:after="160" w:line="259" w:lineRule="auto"/>
        <w:rPr>
          <w:rFonts w:ascii="Arial" w:hAnsi="Arial" w:cs="Arial"/>
          <w:b/>
          <w:bCs/>
          <w:sz w:val="24"/>
          <w:szCs w:val="24"/>
        </w:rPr>
      </w:pPr>
      <w:r>
        <w:rPr>
          <w:rFonts w:ascii="Arial" w:hAnsi="Arial" w:cs="Arial"/>
          <w:b/>
          <w:bCs/>
          <w:sz w:val="24"/>
          <w:szCs w:val="24"/>
        </w:rPr>
        <w:br w:type="page"/>
      </w:r>
    </w:p>
    <w:p w14:paraId="5D9A20C0" w14:textId="42C0C6E8" w:rsidR="009C4F13" w:rsidRDefault="009C4F13" w:rsidP="00A517CC">
      <w:pPr>
        <w:tabs>
          <w:tab w:val="right" w:pos="9864"/>
        </w:tabs>
        <w:spacing w:after="160" w:line="259" w:lineRule="auto"/>
        <w:rPr>
          <w:rFonts w:ascii="Arial" w:hAnsi="Arial" w:cs="Arial"/>
          <w:sz w:val="24"/>
          <w:szCs w:val="24"/>
        </w:rPr>
      </w:pPr>
      <w:r>
        <w:rPr>
          <w:rFonts w:ascii="Arial" w:hAnsi="Arial" w:cs="Arial"/>
          <w:sz w:val="24"/>
          <w:szCs w:val="24"/>
        </w:rPr>
        <w:lastRenderedPageBreak/>
        <w:tab/>
      </w:r>
    </w:p>
    <w:p w14:paraId="7CE746B4" w14:textId="1F1EB1C9" w:rsidR="009C4F13" w:rsidRPr="00C5325D" w:rsidRDefault="009C4F13" w:rsidP="00A517CC">
      <w:pPr>
        <w:spacing w:after="160" w:line="259" w:lineRule="auto"/>
        <w:ind w:firstLine="426"/>
        <w:rPr>
          <w:rFonts w:ascii="Arial" w:hAnsi="Arial" w:cs="Arial"/>
          <w:sz w:val="24"/>
          <w:szCs w:val="24"/>
        </w:rPr>
      </w:pPr>
      <w:r w:rsidRPr="00844E24">
        <w:rPr>
          <w:rFonts w:ascii="Arial" w:hAnsi="Arial" w:cs="Arial"/>
          <w:b/>
        </w:rPr>
        <w:t>Equality Delivery System Grading Assessment Report 20</w:t>
      </w:r>
      <w:r>
        <w:rPr>
          <w:rFonts w:ascii="Arial" w:hAnsi="Arial" w:cs="Arial"/>
          <w:b/>
        </w:rPr>
        <w:t>2</w:t>
      </w:r>
      <w:r w:rsidR="00B64121">
        <w:rPr>
          <w:rFonts w:ascii="Arial" w:hAnsi="Arial" w:cs="Arial"/>
          <w:b/>
        </w:rPr>
        <w:t>4</w:t>
      </w:r>
      <w:r>
        <w:rPr>
          <w:rFonts w:ascii="Arial" w:hAnsi="Arial" w:cs="Arial"/>
          <w:b/>
        </w:rPr>
        <w:t>/2</w:t>
      </w:r>
      <w:r w:rsidR="00B64121">
        <w:rPr>
          <w:rFonts w:ascii="Arial" w:hAnsi="Arial" w:cs="Arial"/>
          <w:b/>
        </w:rPr>
        <w:t>5</w:t>
      </w:r>
    </w:p>
    <w:p w14:paraId="4F90693E" w14:textId="77777777" w:rsidR="009C4F13" w:rsidRPr="00844E24" w:rsidRDefault="009C4F13" w:rsidP="00A517CC">
      <w:pPr>
        <w:pStyle w:val="NoSpacing"/>
        <w:rPr>
          <w:rFonts w:ascii="Arial" w:hAnsi="Arial" w:cs="Arial"/>
          <w:b/>
        </w:rPr>
      </w:pPr>
    </w:p>
    <w:p w14:paraId="7222411E" w14:textId="27963C2D" w:rsidR="009C4F13" w:rsidRPr="00844E24" w:rsidRDefault="009C4F13" w:rsidP="00A517CC">
      <w:pPr>
        <w:pStyle w:val="NoSpacing"/>
        <w:numPr>
          <w:ilvl w:val="0"/>
          <w:numId w:val="1"/>
        </w:numPr>
        <w:rPr>
          <w:rFonts w:ascii="Arial" w:hAnsi="Arial" w:cs="Arial"/>
          <w:b/>
        </w:rPr>
      </w:pPr>
      <w:r w:rsidRPr="00844E24">
        <w:rPr>
          <w:rFonts w:ascii="Arial" w:hAnsi="Arial" w:cs="Arial"/>
          <w:b/>
        </w:rPr>
        <w:t>Introductio</w:t>
      </w:r>
      <w:r w:rsidR="00AA2B11">
        <w:rPr>
          <w:rFonts w:ascii="Arial" w:hAnsi="Arial" w:cs="Arial"/>
          <w:b/>
        </w:rPr>
        <w:t>n</w:t>
      </w:r>
      <w:r w:rsidRPr="00844E24">
        <w:rPr>
          <w:rFonts w:ascii="Arial" w:hAnsi="Arial" w:cs="Arial"/>
          <w:b/>
        </w:rPr>
        <w:br/>
      </w:r>
    </w:p>
    <w:p w14:paraId="272914AF" w14:textId="5EBABFC5" w:rsidR="009C4F13" w:rsidRDefault="009C4F13" w:rsidP="00A517CC">
      <w:pPr>
        <w:pStyle w:val="NoSpacing"/>
        <w:ind w:left="720"/>
        <w:rPr>
          <w:rFonts w:ascii="Arial" w:hAnsi="Arial" w:cs="Arial"/>
        </w:rPr>
      </w:pPr>
      <w:r w:rsidRPr="00747B62">
        <w:rPr>
          <w:rFonts w:ascii="Arial" w:hAnsi="Arial" w:cs="Arial"/>
        </w:rPr>
        <w:t>This report describes NHS Lancashire and South Cumbria (LSC) Integrated Care Boards (ICB) approach and performance for the Equality Delivery System (EDS) Grading Assessment for 202</w:t>
      </w:r>
      <w:r w:rsidR="00B64121">
        <w:rPr>
          <w:rFonts w:ascii="Arial" w:hAnsi="Arial" w:cs="Arial"/>
        </w:rPr>
        <w:t>4</w:t>
      </w:r>
      <w:r w:rsidRPr="00747B62">
        <w:rPr>
          <w:rFonts w:ascii="Arial" w:hAnsi="Arial" w:cs="Arial"/>
        </w:rPr>
        <w:t>/2</w:t>
      </w:r>
      <w:r w:rsidR="00B64121">
        <w:rPr>
          <w:rFonts w:ascii="Arial" w:hAnsi="Arial" w:cs="Arial"/>
        </w:rPr>
        <w:t>5.</w:t>
      </w:r>
    </w:p>
    <w:p w14:paraId="6E0B4FEB" w14:textId="77777777" w:rsidR="009C4F13" w:rsidRDefault="009C4F13" w:rsidP="00A517CC">
      <w:pPr>
        <w:pStyle w:val="NoSpacing"/>
        <w:ind w:left="720"/>
        <w:rPr>
          <w:rFonts w:ascii="Arial" w:hAnsi="Arial" w:cs="Arial"/>
        </w:rPr>
      </w:pPr>
    </w:p>
    <w:p w14:paraId="13452C23" w14:textId="4BC492F8" w:rsidR="009C4F13" w:rsidRPr="00CD654F" w:rsidRDefault="009C4F13" w:rsidP="00A517CC">
      <w:pPr>
        <w:pStyle w:val="NoSpacing"/>
        <w:ind w:left="720"/>
        <w:rPr>
          <w:rFonts w:ascii="Arial" w:hAnsi="Arial" w:cs="Arial"/>
        </w:rPr>
      </w:pPr>
      <w:r w:rsidRPr="00CD654F">
        <w:rPr>
          <w:rFonts w:ascii="Arial" w:hAnsi="Arial" w:cs="Arial"/>
        </w:rPr>
        <w:t xml:space="preserve">The third version of the EDS was commissioned by NHS England and NHS Improvement </w:t>
      </w:r>
      <w:r w:rsidR="00753196">
        <w:rPr>
          <w:rFonts w:ascii="Arial" w:hAnsi="Arial" w:cs="Arial"/>
        </w:rPr>
        <w:t>as</w:t>
      </w:r>
      <w:r w:rsidRPr="00CD654F">
        <w:rPr>
          <w:rFonts w:ascii="Arial" w:hAnsi="Arial" w:cs="Arial"/>
        </w:rPr>
        <w:t xml:space="preserve"> a simplified and easier-to-use version of EDS2. </w:t>
      </w:r>
    </w:p>
    <w:p w14:paraId="5FBB051E" w14:textId="77777777" w:rsidR="009C4F13" w:rsidRPr="00747B62" w:rsidRDefault="009C4F13" w:rsidP="00A517CC">
      <w:pPr>
        <w:pStyle w:val="NoSpacing"/>
        <w:rPr>
          <w:rFonts w:ascii="Arial" w:hAnsi="Arial" w:cs="Arial"/>
        </w:rPr>
      </w:pPr>
    </w:p>
    <w:p w14:paraId="24C037E7" w14:textId="77777777" w:rsidR="009C4F13" w:rsidRPr="00747B62" w:rsidRDefault="009C4F13" w:rsidP="00A517CC">
      <w:pPr>
        <w:pStyle w:val="NoSpacing"/>
        <w:ind w:left="720"/>
        <w:rPr>
          <w:rFonts w:ascii="Arial" w:hAnsi="Arial" w:cs="Arial"/>
        </w:rPr>
      </w:pPr>
      <w:r w:rsidRPr="00747B62">
        <w:rPr>
          <w:rFonts w:ascii="Arial" w:hAnsi="Arial" w:cs="Arial"/>
        </w:rPr>
        <w:t>EDS is an assessment tool designed to measure NHS equality performance with an aim to produce better outcomes for people using and working in the NHS and to gather equality evidence that demonstrates compliance with the Public Sector Equality Duty (PSED) and the Equality Act 2010.</w:t>
      </w:r>
    </w:p>
    <w:p w14:paraId="7D2D50E3" w14:textId="77777777" w:rsidR="009C4F13" w:rsidRPr="00747B62" w:rsidRDefault="009C4F13" w:rsidP="00A517CC">
      <w:pPr>
        <w:pStyle w:val="NoSpacing"/>
        <w:ind w:left="720"/>
        <w:rPr>
          <w:rFonts w:ascii="Arial" w:hAnsi="Arial" w:cs="Arial"/>
        </w:rPr>
      </w:pPr>
    </w:p>
    <w:p w14:paraId="4E85089A" w14:textId="77777777" w:rsidR="009C4F13" w:rsidRDefault="009C4F13" w:rsidP="00A517CC">
      <w:pPr>
        <w:pStyle w:val="NoSpacing"/>
        <w:ind w:left="720"/>
        <w:rPr>
          <w:rFonts w:ascii="Arial" w:hAnsi="Arial" w:cs="Arial"/>
        </w:rPr>
      </w:pPr>
      <w:r w:rsidRPr="00747B62">
        <w:rPr>
          <w:rFonts w:ascii="Arial" w:hAnsi="Arial" w:cs="Arial"/>
        </w:rPr>
        <w:t xml:space="preserve">The EDS comprises eleven outcomes spread across three Domains, which are: </w:t>
      </w:r>
    </w:p>
    <w:p w14:paraId="60A7EAC3" w14:textId="77777777" w:rsidR="009C4F13" w:rsidRDefault="009C4F13" w:rsidP="00A517CC">
      <w:pPr>
        <w:pStyle w:val="NoSpacing"/>
        <w:ind w:left="720"/>
        <w:rPr>
          <w:rFonts w:ascii="Arial" w:hAnsi="Arial" w:cs="Arial"/>
        </w:rPr>
      </w:pPr>
      <w:r w:rsidRPr="00747B62">
        <w:rPr>
          <w:rFonts w:ascii="Arial" w:hAnsi="Arial" w:cs="Arial"/>
        </w:rPr>
        <w:t xml:space="preserve">1) Commissioned or provided services </w:t>
      </w:r>
    </w:p>
    <w:p w14:paraId="24E62D7B" w14:textId="77777777" w:rsidR="009C4F13" w:rsidRDefault="009C4F13" w:rsidP="00A517CC">
      <w:pPr>
        <w:pStyle w:val="NoSpacing"/>
        <w:ind w:left="720"/>
        <w:rPr>
          <w:rFonts w:ascii="Arial" w:hAnsi="Arial" w:cs="Arial"/>
        </w:rPr>
      </w:pPr>
      <w:r w:rsidRPr="00747B62">
        <w:rPr>
          <w:rFonts w:ascii="Arial" w:hAnsi="Arial" w:cs="Arial"/>
        </w:rPr>
        <w:t xml:space="preserve">2) Workforce health and well-being </w:t>
      </w:r>
    </w:p>
    <w:p w14:paraId="2D6B9E14" w14:textId="77777777" w:rsidR="009C4F13" w:rsidRDefault="009C4F13" w:rsidP="00A517CC">
      <w:pPr>
        <w:pStyle w:val="NoSpacing"/>
        <w:ind w:left="720"/>
        <w:rPr>
          <w:rFonts w:ascii="Arial" w:hAnsi="Arial" w:cs="Arial"/>
        </w:rPr>
      </w:pPr>
      <w:r>
        <w:rPr>
          <w:rFonts w:ascii="Arial" w:hAnsi="Arial" w:cs="Arial"/>
        </w:rPr>
        <w:t>3</w:t>
      </w:r>
      <w:r w:rsidRPr="00747B62">
        <w:rPr>
          <w:rFonts w:ascii="Arial" w:hAnsi="Arial" w:cs="Arial"/>
        </w:rPr>
        <w:t xml:space="preserve">) Inclusive leadership. </w:t>
      </w:r>
    </w:p>
    <w:p w14:paraId="149C294E" w14:textId="77777777" w:rsidR="009C4F13" w:rsidRDefault="009C4F13" w:rsidP="00A517CC">
      <w:pPr>
        <w:pStyle w:val="NoSpacing"/>
        <w:ind w:left="720"/>
        <w:rPr>
          <w:rFonts w:ascii="Arial" w:hAnsi="Arial" w:cs="Arial"/>
        </w:rPr>
      </w:pPr>
    </w:p>
    <w:p w14:paraId="45E9461D" w14:textId="77777777" w:rsidR="009C4F13" w:rsidRDefault="009C4F13" w:rsidP="00A517CC">
      <w:pPr>
        <w:pStyle w:val="NoSpacing"/>
        <w:ind w:left="720"/>
        <w:rPr>
          <w:rFonts w:ascii="Arial" w:hAnsi="Arial" w:cs="Arial"/>
        </w:rPr>
      </w:pPr>
      <w:r w:rsidRPr="00747B62">
        <w:rPr>
          <w:rFonts w:ascii="Arial" w:hAnsi="Arial" w:cs="Arial"/>
        </w:rPr>
        <w:t>The outcomes are evaluated, scored, and rated using available evidence and insight. It is these ratings that provide assurance or point to the need for improvement.</w:t>
      </w:r>
    </w:p>
    <w:p w14:paraId="2133A9E4" w14:textId="77777777" w:rsidR="009C4F13" w:rsidRDefault="009C4F13" w:rsidP="00A517CC">
      <w:pPr>
        <w:pStyle w:val="NoSpacing"/>
        <w:ind w:left="720"/>
        <w:rPr>
          <w:rFonts w:ascii="Arial" w:hAnsi="Arial" w:cs="Arial"/>
        </w:rPr>
      </w:pPr>
    </w:p>
    <w:p w14:paraId="5609641F" w14:textId="77777777" w:rsidR="009C4F13" w:rsidRDefault="009C4F13" w:rsidP="00A517CC">
      <w:pPr>
        <w:pStyle w:val="NoSpacing"/>
        <w:ind w:left="720"/>
        <w:rPr>
          <w:rFonts w:ascii="Arial" w:hAnsi="Arial" w:cs="Arial"/>
        </w:rPr>
      </w:pPr>
      <w:r>
        <w:rPr>
          <w:rFonts w:ascii="Arial" w:hAnsi="Arial" w:cs="Arial"/>
        </w:rPr>
        <w:t>The outcomes that we measure against for each of the three EDS Domains are as follows:</w:t>
      </w:r>
    </w:p>
    <w:p w14:paraId="4152E05D" w14:textId="77777777" w:rsidR="009C4F13" w:rsidRDefault="009C4F13" w:rsidP="00A517CC">
      <w:pPr>
        <w:pStyle w:val="NoSpacing"/>
        <w:ind w:left="720"/>
        <w:rPr>
          <w:rFonts w:ascii="Arial" w:hAnsi="Arial" w:cs="Arial"/>
        </w:rPr>
      </w:pPr>
    </w:p>
    <w:p w14:paraId="2376273B" w14:textId="7F4789E9" w:rsidR="009C4F13" w:rsidRDefault="009C4F13" w:rsidP="00A517CC">
      <w:pPr>
        <w:pStyle w:val="NoSpacing"/>
        <w:ind w:left="720"/>
        <w:rPr>
          <w:noProof/>
        </w:rPr>
      </w:pPr>
      <w:r w:rsidRPr="00211375">
        <w:rPr>
          <w:noProof/>
        </w:rPr>
        <w:drawing>
          <wp:inline distT="0" distB="0" distL="0" distR="0" wp14:anchorId="40FF9B0A" wp14:editId="2166C95C">
            <wp:extent cx="5746750" cy="2482850"/>
            <wp:effectExtent l="0" t="0" r="6350" b="0"/>
            <wp:docPr id="16" name="Picture 16" descr="Three tables showing the 3 EDS domains and outc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ree tables showing the 3 EDS domains and outcomes"/>
                    <pic:cNvPicPr>
                      <a:picLocks noChangeAspect="1" noChangeArrowheads="1"/>
                    </pic:cNvPicPr>
                  </pic:nvPicPr>
                  <pic:blipFill>
                    <a:blip r:embed="rId12">
                      <a:extLst>
                        <a:ext uri="{28A0092B-C50C-407E-A947-70E740481C1C}">
                          <a14:useLocalDpi xmlns:a14="http://schemas.microsoft.com/office/drawing/2010/main" val="0"/>
                        </a:ext>
                      </a:extLst>
                    </a:blip>
                    <a:srcRect l="-2" t="7506" r="439" b="7777"/>
                    <a:stretch>
                      <a:fillRect/>
                    </a:stretch>
                  </pic:blipFill>
                  <pic:spPr bwMode="auto">
                    <a:xfrm>
                      <a:off x="0" y="0"/>
                      <a:ext cx="5746750" cy="2482850"/>
                    </a:xfrm>
                    <a:prstGeom prst="rect">
                      <a:avLst/>
                    </a:prstGeom>
                    <a:noFill/>
                    <a:ln>
                      <a:noFill/>
                    </a:ln>
                  </pic:spPr>
                </pic:pic>
              </a:graphicData>
            </a:graphic>
          </wp:inline>
        </w:drawing>
      </w:r>
    </w:p>
    <w:p w14:paraId="06CBB4F0" w14:textId="77777777" w:rsidR="009C4F13" w:rsidRDefault="009C4F13" w:rsidP="00A517CC">
      <w:pPr>
        <w:pStyle w:val="NoSpacing"/>
        <w:ind w:left="720"/>
        <w:rPr>
          <w:noProof/>
        </w:rPr>
      </w:pPr>
    </w:p>
    <w:p w14:paraId="4FE91EFF" w14:textId="67E48675" w:rsidR="009C4F13" w:rsidRDefault="009C4F13" w:rsidP="00A517CC">
      <w:pPr>
        <w:pStyle w:val="NoSpacing"/>
        <w:ind w:left="720"/>
        <w:rPr>
          <w:noProof/>
        </w:rPr>
      </w:pPr>
      <w:r w:rsidRPr="00211375">
        <w:rPr>
          <w:noProof/>
        </w:rPr>
        <w:lastRenderedPageBreak/>
        <w:drawing>
          <wp:inline distT="0" distB="0" distL="0" distR="0" wp14:anchorId="28EBB210" wp14:editId="26961D08">
            <wp:extent cx="5746750" cy="2673350"/>
            <wp:effectExtent l="0" t="0" r="6350" b="0"/>
            <wp:docPr id="15" name="Picture 1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t="5302" r="598" b="5388"/>
                    <a:stretch>
                      <a:fillRect/>
                    </a:stretch>
                  </pic:blipFill>
                  <pic:spPr bwMode="auto">
                    <a:xfrm>
                      <a:off x="0" y="0"/>
                      <a:ext cx="5746750" cy="2673350"/>
                    </a:xfrm>
                    <a:prstGeom prst="rect">
                      <a:avLst/>
                    </a:prstGeom>
                    <a:noFill/>
                    <a:ln>
                      <a:noFill/>
                    </a:ln>
                  </pic:spPr>
                </pic:pic>
              </a:graphicData>
            </a:graphic>
          </wp:inline>
        </w:drawing>
      </w:r>
    </w:p>
    <w:p w14:paraId="3D57053D" w14:textId="77777777" w:rsidR="009C4F13" w:rsidRDefault="009C4F13" w:rsidP="00A517CC">
      <w:pPr>
        <w:pStyle w:val="NoSpacing"/>
        <w:ind w:left="720"/>
        <w:rPr>
          <w:noProof/>
        </w:rPr>
      </w:pPr>
    </w:p>
    <w:p w14:paraId="4E70BE84" w14:textId="057EE821" w:rsidR="009C4F13" w:rsidRDefault="009C4F13" w:rsidP="00A517CC">
      <w:pPr>
        <w:pStyle w:val="NoSpacing"/>
        <w:ind w:left="720"/>
        <w:rPr>
          <w:rFonts w:ascii="Arial" w:hAnsi="Arial" w:cs="Arial"/>
        </w:rPr>
      </w:pPr>
      <w:r w:rsidRPr="00211375">
        <w:rPr>
          <w:noProof/>
        </w:rPr>
        <w:drawing>
          <wp:inline distT="0" distB="0" distL="0" distR="0" wp14:anchorId="751AEB12" wp14:editId="468354BD">
            <wp:extent cx="5746750" cy="2520950"/>
            <wp:effectExtent l="0" t="0" r="6350" b="0"/>
            <wp:docPr id="14" name="Picture 1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al user interface, tex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t="6580" b="6339"/>
                    <a:stretch>
                      <a:fillRect/>
                    </a:stretch>
                  </pic:blipFill>
                  <pic:spPr bwMode="auto">
                    <a:xfrm>
                      <a:off x="0" y="0"/>
                      <a:ext cx="5746750" cy="2520950"/>
                    </a:xfrm>
                    <a:prstGeom prst="rect">
                      <a:avLst/>
                    </a:prstGeom>
                    <a:noFill/>
                    <a:ln>
                      <a:noFill/>
                    </a:ln>
                  </pic:spPr>
                </pic:pic>
              </a:graphicData>
            </a:graphic>
          </wp:inline>
        </w:drawing>
      </w:r>
    </w:p>
    <w:p w14:paraId="709BEEA9" w14:textId="2526578A" w:rsidR="009C4F13" w:rsidRDefault="009C4F13" w:rsidP="00A517CC">
      <w:pPr>
        <w:pStyle w:val="NoSpacing"/>
        <w:ind w:left="720"/>
        <w:rPr>
          <w:rFonts w:ascii="Arial" w:hAnsi="Arial" w:cs="Arial"/>
        </w:rPr>
      </w:pPr>
    </w:p>
    <w:p w14:paraId="4AF8FF15" w14:textId="4D5E9A13" w:rsidR="009C4F13" w:rsidRDefault="009C4F13" w:rsidP="00A517CC">
      <w:pPr>
        <w:pStyle w:val="NoSpacing"/>
        <w:ind w:left="720"/>
        <w:rPr>
          <w:rFonts w:ascii="Arial" w:hAnsi="Arial" w:cs="Arial"/>
        </w:rPr>
      </w:pPr>
    </w:p>
    <w:p w14:paraId="4149B5C0" w14:textId="5D2FD8F2" w:rsidR="009C4F13" w:rsidRDefault="009C4F13" w:rsidP="00A517CC">
      <w:pPr>
        <w:pStyle w:val="NoSpacing"/>
        <w:ind w:left="720"/>
        <w:rPr>
          <w:rFonts w:ascii="Arial" w:hAnsi="Arial" w:cs="Arial"/>
        </w:rPr>
      </w:pPr>
      <w:r>
        <w:rPr>
          <w:rFonts w:ascii="Arial" w:hAnsi="Arial" w:cs="Arial"/>
        </w:rPr>
        <w:t xml:space="preserve">Please click on this </w:t>
      </w:r>
      <w:hyperlink r:id="rId15" w:history="1">
        <w:r w:rsidRPr="009C4F13">
          <w:rPr>
            <w:rStyle w:val="Hyperlink"/>
            <w:rFonts w:ascii="Arial" w:hAnsi="Arial" w:cs="Arial"/>
          </w:rPr>
          <w:t>link</w:t>
        </w:r>
      </w:hyperlink>
      <w:r>
        <w:rPr>
          <w:rFonts w:ascii="Arial" w:hAnsi="Arial" w:cs="Arial"/>
        </w:rPr>
        <w:t xml:space="preserve"> to see the EDS 2022 Technical Guidance produced by NHS England.</w:t>
      </w:r>
    </w:p>
    <w:p w14:paraId="5649A11F" w14:textId="77777777" w:rsidR="009C4F13" w:rsidRPr="00844E24" w:rsidRDefault="009C4F13" w:rsidP="00A517CC">
      <w:pPr>
        <w:pStyle w:val="NoSpacing"/>
        <w:rPr>
          <w:rFonts w:ascii="Arial" w:hAnsi="Arial" w:cs="Arial"/>
        </w:rPr>
      </w:pPr>
    </w:p>
    <w:p w14:paraId="61B713ED" w14:textId="77777777" w:rsidR="009C4F13" w:rsidRPr="00844E24" w:rsidRDefault="009C4F13" w:rsidP="00A517CC">
      <w:pPr>
        <w:pStyle w:val="NoSpacing"/>
        <w:rPr>
          <w:rFonts w:ascii="Arial" w:hAnsi="Arial" w:cs="Arial"/>
          <w:b/>
        </w:rPr>
      </w:pPr>
    </w:p>
    <w:p w14:paraId="478459FE" w14:textId="56FC6F12" w:rsidR="009C4F13" w:rsidRDefault="009C4F13" w:rsidP="00A517CC">
      <w:pPr>
        <w:pStyle w:val="NoSpacing"/>
        <w:numPr>
          <w:ilvl w:val="0"/>
          <w:numId w:val="1"/>
        </w:numPr>
        <w:rPr>
          <w:rFonts w:ascii="Arial" w:hAnsi="Arial" w:cs="Arial"/>
          <w:b/>
        </w:rPr>
      </w:pPr>
      <w:r w:rsidRPr="00844E24">
        <w:rPr>
          <w:rFonts w:ascii="Arial" w:hAnsi="Arial" w:cs="Arial"/>
          <w:b/>
        </w:rPr>
        <w:t>EDS Grading Assessment for 2</w:t>
      </w:r>
      <w:r>
        <w:rPr>
          <w:rFonts w:ascii="Arial" w:hAnsi="Arial" w:cs="Arial"/>
          <w:b/>
        </w:rPr>
        <w:t>02</w:t>
      </w:r>
      <w:r w:rsidR="00917964">
        <w:rPr>
          <w:rFonts w:ascii="Arial" w:hAnsi="Arial" w:cs="Arial"/>
          <w:b/>
        </w:rPr>
        <w:t>4</w:t>
      </w:r>
      <w:r>
        <w:rPr>
          <w:rFonts w:ascii="Arial" w:hAnsi="Arial" w:cs="Arial"/>
          <w:b/>
        </w:rPr>
        <w:t>/202</w:t>
      </w:r>
      <w:r w:rsidR="00917964">
        <w:rPr>
          <w:rFonts w:ascii="Arial" w:hAnsi="Arial" w:cs="Arial"/>
          <w:b/>
        </w:rPr>
        <w:t>5</w:t>
      </w:r>
    </w:p>
    <w:p w14:paraId="3B7D3885" w14:textId="77777777" w:rsidR="009C4F13" w:rsidRDefault="009C4F13" w:rsidP="00A517CC">
      <w:pPr>
        <w:pStyle w:val="NoSpacing"/>
        <w:rPr>
          <w:rFonts w:ascii="Arial" w:hAnsi="Arial" w:cs="Arial"/>
          <w:b/>
        </w:rPr>
      </w:pPr>
    </w:p>
    <w:p w14:paraId="4DEE1896" w14:textId="1A738BF8" w:rsidR="009C4F13" w:rsidRDefault="009C4F13" w:rsidP="00A517CC">
      <w:pPr>
        <w:pStyle w:val="NoSpacing"/>
        <w:ind w:left="720"/>
        <w:rPr>
          <w:rFonts w:ascii="Arial" w:hAnsi="Arial" w:cs="Arial"/>
          <w:b/>
          <w:bCs/>
        </w:rPr>
      </w:pPr>
      <w:bookmarkStart w:id="0" w:name="_Hlk194570583"/>
      <w:r w:rsidRPr="00863419">
        <w:rPr>
          <w:rFonts w:ascii="Arial" w:hAnsi="Arial" w:cs="Arial"/>
          <w:b/>
          <w:bCs/>
        </w:rPr>
        <w:t>EDS Domain 1: Commissioned or Provided Services</w:t>
      </w:r>
      <w:r w:rsidR="00231CA5">
        <w:rPr>
          <w:rFonts w:ascii="Arial" w:hAnsi="Arial" w:cs="Arial"/>
          <w:b/>
          <w:bCs/>
        </w:rPr>
        <w:t xml:space="preserve"> – </w:t>
      </w:r>
      <w:r w:rsidR="00EE1BE8">
        <w:rPr>
          <w:rFonts w:ascii="Arial" w:hAnsi="Arial" w:cs="Arial"/>
          <w:b/>
          <w:bCs/>
        </w:rPr>
        <w:t xml:space="preserve">LSC </w:t>
      </w:r>
      <w:r w:rsidR="00231CA5">
        <w:rPr>
          <w:rFonts w:ascii="Arial" w:hAnsi="Arial" w:cs="Arial"/>
          <w:b/>
          <w:bCs/>
        </w:rPr>
        <w:t>Maternity Services</w:t>
      </w:r>
    </w:p>
    <w:bookmarkEnd w:id="0"/>
    <w:p w14:paraId="42321D44" w14:textId="77777777" w:rsidR="009C4F13" w:rsidRDefault="009C4F13" w:rsidP="00A517CC">
      <w:pPr>
        <w:pStyle w:val="NoSpacing"/>
        <w:ind w:left="720"/>
        <w:rPr>
          <w:rFonts w:ascii="Arial" w:hAnsi="Arial" w:cs="Arial"/>
          <w:b/>
          <w:bCs/>
        </w:rPr>
      </w:pPr>
    </w:p>
    <w:p w14:paraId="17998D53" w14:textId="61F0FA3B" w:rsidR="009C4F13" w:rsidRDefault="00505FB3" w:rsidP="00A517CC">
      <w:pPr>
        <w:pStyle w:val="NoSpacing"/>
        <w:ind w:left="720"/>
        <w:rPr>
          <w:rFonts w:ascii="Arial" w:hAnsi="Arial" w:cs="Arial"/>
        </w:rPr>
      </w:pPr>
      <w:r>
        <w:rPr>
          <w:rFonts w:ascii="Arial" w:hAnsi="Arial" w:cs="Arial"/>
        </w:rPr>
        <w:t xml:space="preserve">This year marks the first that </w:t>
      </w:r>
      <w:r w:rsidR="009C4F13" w:rsidRPr="001E6124">
        <w:rPr>
          <w:rFonts w:ascii="Arial" w:hAnsi="Arial" w:cs="Arial"/>
        </w:rPr>
        <w:t xml:space="preserve">EDS Domain 1 </w:t>
      </w:r>
      <w:r>
        <w:rPr>
          <w:rFonts w:ascii="Arial" w:hAnsi="Arial" w:cs="Arial"/>
        </w:rPr>
        <w:t>has been successfully completed</w:t>
      </w:r>
      <w:r w:rsidR="009C4F13" w:rsidRPr="001E6124">
        <w:rPr>
          <w:rFonts w:ascii="Arial" w:hAnsi="Arial" w:cs="Arial"/>
        </w:rPr>
        <w:t xml:space="preserve"> a</w:t>
      </w:r>
      <w:r w:rsidR="00FC2107">
        <w:rPr>
          <w:rFonts w:ascii="Arial" w:hAnsi="Arial" w:cs="Arial"/>
        </w:rPr>
        <w:t xml:space="preserve">s a collaborative assessment </w:t>
      </w:r>
      <w:r w:rsidR="009C4F13" w:rsidRPr="001E6124">
        <w:rPr>
          <w:rFonts w:ascii="Arial" w:hAnsi="Arial" w:cs="Arial"/>
        </w:rPr>
        <w:t xml:space="preserve">with </w:t>
      </w:r>
      <w:r w:rsidR="00FC2107">
        <w:rPr>
          <w:rFonts w:ascii="Arial" w:hAnsi="Arial" w:cs="Arial"/>
        </w:rPr>
        <w:t>NHS Provider Trusts</w:t>
      </w:r>
      <w:r w:rsidR="00EA681A">
        <w:rPr>
          <w:rFonts w:ascii="Arial" w:hAnsi="Arial" w:cs="Arial"/>
        </w:rPr>
        <w:t xml:space="preserve"> with relevant evidence provided by the ICB via the Local Maternity and Neonatal Service</w:t>
      </w:r>
      <w:r w:rsidR="00FC2107">
        <w:rPr>
          <w:rFonts w:ascii="Arial" w:hAnsi="Arial" w:cs="Arial"/>
        </w:rPr>
        <w:t>.</w:t>
      </w:r>
      <w:r w:rsidR="009C4F13" w:rsidRPr="001E6124">
        <w:rPr>
          <w:rFonts w:ascii="Arial" w:hAnsi="Arial" w:cs="Arial"/>
        </w:rPr>
        <w:t xml:space="preserve"> </w:t>
      </w:r>
      <w:r w:rsidR="00FC2107">
        <w:rPr>
          <w:rFonts w:ascii="Arial" w:hAnsi="Arial" w:cs="Arial"/>
        </w:rPr>
        <w:t xml:space="preserve">Provider Trusts </w:t>
      </w:r>
      <w:r w:rsidR="00846D93">
        <w:rPr>
          <w:rFonts w:ascii="Arial" w:hAnsi="Arial" w:cs="Arial"/>
        </w:rPr>
        <w:t>who participated</w:t>
      </w:r>
      <w:r w:rsidR="009C4F13" w:rsidRPr="001E6124">
        <w:rPr>
          <w:rFonts w:ascii="Arial" w:hAnsi="Arial" w:cs="Arial"/>
        </w:rPr>
        <w:t xml:space="preserve"> were: </w:t>
      </w:r>
    </w:p>
    <w:p w14:paraId="78CF77E6" w14:textId="77777777" w:rsidR="009C4F13" w:rsidRPr="001E6124" w:rsidRDefault="009C4F13" w:rsidP="00A517CC">
      <w:pPr>
        <w:pStyle w:val="NoSpacing"/>
        <w:ind w:left="720"/>
        <w:rPr>
          <w:rFonts w:ascii="Arial" w:hAnsi="Arial" w:cs="Arial"/>
        </w:rPr>
      </w:pPr>
    </w:p>
    <w:p w14:paraId="4A37AF16" w14:textId="77777777" w:rsidR="009C4F13" w:rsidRPr="001E6124" w:rsidRDefault="009C4F13" w:rsidP="00A517CC">
      <w:pPr>
        <w:pStyle w:val="NoSpacing"/>
        <w:numPr>
          <w:ilvl w:val="0"/>
          <w:numId w:val="5"/>
        </w:numPr>
        <w:rPr>
          <w:rFonts w:ascii="Arial" w:hAnsi="Arial" w:cs="Arial"/>
        </w:rPr>
      </w:pPr>
      <w:r w:rsidRPr="001E6124">
        <w:rPr>
          <w:rFonts w:ascii="Arial" w:hAnsi="Arial" w:cs="Arial"/>
        </w:rPr>
        <w:t>East Lancashire Hospitals Trust (ELHT)</w:t>
      </w:r>
    </w:p>
    <w:p w14:paraId="47D29C4B" w14:textId="7851FDA5" w:rsidR="009C4F13" w:rsidRPr="001E6124" w:rsidRDefault="009C4F13" w:rsidP="00A517CC">
      <w:pPr>
        <w:pStyle w:val="NoSpacing"/>
        <w:numPr>
          <w:ilvl w:val="0"/>
          <w:numId w:val="5"/>
        </w:numPr>
        <w:rPr>
          <w:rFonts w:ascii="Arial" w:hAnsi="Arial" w:cs="Arial"/>
        </w:rPr>
      </w:pPr>
      <w:r w:rsidRPr="001E6124">
        <w:rPr>
          <w:rFonts w:ascii="Arial" w:hAnsi="Arial" w:cs="Arial"/>
        </w:rPr>
        <w:t xml:space="preserve">University Hospitals Morecambe Bay </w:t>
      </w:r>
      <w:r w:rsidR="00A55539">
        <w:rPr>
          <w:rFonts w:ascii="Arial" w:hAnsi="Arial" w:cs="Arial"/>
        </w:rPr>
        <w:t xml:space="preserve">Trust </w:t>
      </w:r>
      <w:r w:rsidRPr="001E6124">
        <w:rPr>
          <w:rFonts w:ascii="Arial" w:hAnsi="Arial" w:cs="Arial"/>
        </w:rPr>
        <w:t>(UHMB</w:t>
      </w:r>
      <w:r w:rsidR="00A55539">
        <w:rPr>
          <w:rFonts w:ascii="Arial" w:hAnsi="Arial" w:cs="Arial"/>
        </w:rPr>
        <w:t>T</w:t>
      </w:r>
      <w:r w:rsidRPr="001E6124">
        <w:rPr>
          <w:rFonts w:ascii="Arial" w:hAnsi="Arial" w:cs="Arial"/>
        </w:rPr>
        <w:t>)</w:t>
      </w:r>
    </w:p>
    <w:p w14:paraId="75C2C33B" w14:textId="77777777" w:rsidR="009C4F13" w:rsidRPr="001E6124" w:rsidRDefault="009C4F13" w:rsidP="00A517CC">
      <w:pPr>
        <w:pStyle w:val="NoSpacing"/>
        <w:numPr>
          <w:ilvl w:val="0"/>
          <w:numId w:val="5"/>
        </w:numPr>
        <w:rPr>
          <w:rFonts w:ascii="Arial" w:hAnsi="Arial" w:cs="Arial"/>
        </w:rPr>
      </w:pPr>
      <w:r w:rsidRPr="001E6124">
        <w:rPr>
          <w:rFonts w:ascii="Arial" w:hAnsi="Arial" w:cs="Arial"/>
        </w:rPr>
        <w:t>Blackpool Teaching Hospitals (BTH)</w:t>
      </w:r>
    </w:p>
    <w:p w14:paraId="67B53ECE" w14:textId="0C755E8B" w:rsidR="00F50705" w:rsidRPr="00F50705" w:rsidRDefault="009C4F13" w:rsidP="00F50705">
      <w:pPr>
        <w:pStyle w:val="NoSpacing"/>
        <w:numPr>
          <w:ilvl w:val="0"/>
          <w:numId w:val="5"/>
        </w:numPr>
        <w:rPr>
          <w:rFonts w:ascii="Arial" w:hAnsi="Arial" w:cs="Arial"/>
        </w:rPr>
      </w:pPr>
      <w:r w:rsidRPr="001E6124">
        <w:rPr>
          <w:rFonts w:ascii="Arial" w:hAnsi="Arial" w:cs="Arial"/>
        </w:rPr>
        <w:t>Lancashire Teaching Hospitals (LTH)</w:t>
      </w:r>
    </w:p>
    <w:p w14:paraId="48BECC48" w14:textId="77777777" w:rsidR="00EB1F79" w:rsidRDefault="00EB1F79" w:rsidP="00A517CC">
      <w:pPr>
        <w:pStyle w:val="NoSpacing"/>
        <w:ind w:left="720"/>
        <w:rPr>
          <w:rFonts w:ascii="Arial" w:hAnsi="Arial" w:cs="Arial"/>
          <w:highlight w:val="yellow"/>
        </w:rPr>
      </w:pPr>
    </w:p>
    <w:p w14:paraId="6DBDCAED" w14:textId="0D6F2C4A" w:rsidR="009C4F13" w:rsidRPr="00735D58" w:rsidRDefault="00735D58" w:rsidP="00A517CC">
      <w:pPr>
        <w:pStyle w:val="NoSpacing"/>
        <w:ind w:left="720"/>
        <w:rPr>
          <w:rFonts w:ascii="Arial" w:hAnsi="Arial" w:cs="Arial"/>
        </w:rPr>
      </w:pPr>
      <w:r w:rsidRPr="002C76C9">
        <w:rPr>
          <w:rFonts w:ascii="Arial" w:hAnsi="Arial" w:cs="Arial"/>
        </w:rPr>
        <w:t xml:space="preserve">Lancashire and South Cumbria Foundation Trust (LSCFT) </w:t>
      </w:r>
      <w:r w:rsidR="002C76C9">
        <w:rPr>
          <w:rFonts w:ascii="Arial" w:hAnsi="Arial" w:cs="Arial"/>
        </w:rPr>
        <w:t xml:space="preserve">were not </w:t>
      </w:r>
      <w:proofErr w:type="gramStart"/>
      <w:r w:rsidR="002C76C9">
        <w:rPr>
          <w:rFonts w:ascii="Arial" w:hAnsi="Arial" w:cs="Arial"/>
        </w:rPr>
        <w:t>in a position</w:t>
      </w:r>
      <w:proofErr w:type="gramEnd"/>
      <w:r w:rsidR="002C76C9">
        <w:rPr>
          <w:rFonts w:ascii="Arial" w:hAnsi="Arial" w:cs="Arial"/>
        </w:rPr>
        <w:t xml:space="preserve"> to </w:t>
      </w:r>
      <w:r w:rsidR="00B03848">
        <w:rPr>
          <w:rFonts w:ascii="Arial" w:hAnsi="Arial" w:cs="Arial"/>
        </w:rPr>
        <w:t xml:space="preserve">contribute to this year’s assessment due to internal pressures and capacity issues. </w:t>
      </w:r>
      <w:r w:rsidR="00917964">
        <w:rPr>
          <w:rFonts w:ascii="Arial" w:hAnsi="Arial" w:cs="Arial"/>
        </w:rPr>
        <w:t xml:space="preserve"> </w:t>
      </w:r>
    </w:p>
    <w:p w14:paraId="1CD5E473" w14:textId="77777777" w:rsidR="00735D58" w:rsidRDefault="00735D58" w:rsidP="00A517CC">
      <w:pPr>
        <w:pStyle w:val="NoSpacing"/>
        <w:ind w:left="720"/>
        <w:rPr>
          <w:rFonts w:ascii="Arial" w:hAnsi="Arial" w:cs="Arial"/>
          <w:b/>
          <w:bCs/>
        </w:rPr>
      </w:pPr>
    </w:p>
    <w:p w14:paraId="1497D80B" w14:textId="24A7603D" w:rsidR="00474886" w:rsidRDefault="009C4F13" w:rsidP="00A517CC">
      <w:pPr>
        <w:pStyle w:val="NoSpacing"/>
        <w:ind w:left="720"/>
        <w:rPr>
          <w:rFonts w:ascii="Arial" w:hAnsi="Arial" w:cs="Arial"/>
        </w:rPr>
      </w:pPr>
      <w:r w:rsidRPr="00D103DA">
        <w:rPr>
          <w:rFonts w:ascii="Arial" w:hAnsi="Arial" w:cs="Arial"/>
        </w:rPr>
        <w:lastRenderedPageBreak/>
        <w:t xml:space="preserve">A </w:t>
      </w:r>
      <w:r w:rsidR="00474886">
        <w:rPr>
          <w:rFonts w:ascii="Arial" w:hAnsi="Arial" w:cs="Arial"/>
        </w:rPr>
        <w:t xml:space="preserve">system </w:t>
      </w:r>
      <w:r w:rsidRPr="00D103DA">
        <w:rPr>
          <w:rFonts w:ascii="Arial" w:hAnsi="Arial" w:cs="Arial"/>
        </w:rPr>
        <w:t>working group was established</w:t>
      </w:r>
      <w:r w:rsidR="00474886">
        <w:rPr>
          <w:rFonts w:ascii="Arial" w:hAnsi="Arial" w:cs="Arial"/>
        </w:rPr>
        <w:t xml:space="preserve"> </w:t>
      </w:r>
      <w:r w:rsidR="00A748E0">
        <w:rPr>
          <w:rFonts w:ascii="Arial" w:hAnsi="Arial" w:cs="Arial"/>
        </w:rPr>
        <w:t xml:space="preserve">and </w:t>
      </w:r>
      <w:r w:rsidR="00474886">
        <w:rPr>
          <w:rFonts w:ascii="Arial" w:hAnsi="Arial" w:cs="Arial"/>
        </w:rPr>
        <w:t xml:space="preserve">attended by a range of EDI and Public Health colleagues from across </w:t>
      </w:r>
      <w:r w:rsidR="00A15709">
        <w:rPr>
          <w:rFonts w:ascii="Arial" w:hAnsi="Arial" w:cs="Arial"/>
        </w:rPr>
        <w:t>LSC</w:t>
      </w:r>
      <w:r w:rsidR="00A748E0">
        <w:rPr>
          <w:rFonts w:ascii="Arial" w:hAnsi="Arial" w:cs="Arial"/>
        </w:rPr>
        <w:t>.  R</w:t>
      </w:r>
      <w:r w:rsidRPr="00D103DA">
        <w:rPr>
          <w:rFonts w:ascii="Arial" w:hAnsi="Arial" w:cs="Arial"/>
        </w:rPr>
        <w:t>egular meetings took place to plan the systems approach</w:t>
      </w:r>
      <w:r w:rsidR="00A748E0">
        <w:rPr>
          <w:rFonts w:ascii="Arial" w:hAnsi="Arial" w:cs="Arial"/>
        </w:rPr>
        <w:t xml:space="preserve"> for the achievement of </w:t>
      </w:r>
      <w:r w:rsidR="004E0557">
        <w:rPr>
          <w:rFonts w:ascii="Arial" w:hAnsi="Arial" w:cs="Arial"/>
        </w:rPr>
        <w:t xml:space="preserve">EDS </w:t>
      </w:r>
      <w:r w:rsidRPr="00D103DA">
        <w:rPr>
          <w:rFonts w:ascii="Arial" w:hAnsi="Arial" w:cs="Arial"/>
        </w:rPr>
        <w:t xml:space="preserve">Domain 1. </w:t>
      </w:r>
      <w:r w:rsidR="00A15709">
        <w:rPr>
          <w:rFonts w:ascii="Arial" w:hAnsi="Arial" w:cs="Arial"/>
        </w:rPr>
        <w:t xml:space="preserve">Through the working group, a decision was made </w:t>
      </w:r>
      <w:r w:rsidR="00D21122">
        <w:rPr>
          <w:rFonts w:ascii="Arial" w:hAnsi="Arial" w:cs="Arial"/>
        </w:rPr>
        <w:t xml:space="preserve">for the acute Provider Trusts </w:t>
      </w:r>
      <w:r w:rsidR="00A15709">
        <w:rPr>
          <w:rFonts w:ascii="Arial" w:hAnsi="Arial" w:cs="Arial"/>
        </w:rPr>
        <w:t xml:space="preserve">to assess maternity services </w:t>
      </w:r>
      <w:r w:rsidR="00423FAC">
        <w:rPr>
          <w:rFonts w:ascii="Arial" w:hAnsi="Arial" w:cs="Arial"/>
        </w:rPr>
        <w:t xml:space="preserve">due to this being identified as an area requiring national improvement. The working group developed </w:t>
      </w:r>
      <w:proofErr w:type="gramStart"/>
      <w:r w:rsidR="003430A6">
        <w:rPr>
          <w:rFonts w:ascii="Arial" w:hAnsi="Arial" w:cs="Arial"/>
        </w:rPr>
        <w:t>a</w:t>
      </w:r>
      <w:r w:rsidR="00E81D25">
        <w:rPr>
          <w:rFonts w:ascii="Arial" w:hAnsi="Arial" w:cs="Arial"/>
        </w:rPr>
        <w:t xml:space="preserve"> formal</w:t>
      </w:r>
      <w:r w:rsidR="003430A6">
        <w:rPr>
          <w:rFonts w:ascii="Arial" w:hAnsi="Arial" w:cs="Arial"/>
        </w:rPr>
        <w:t xml:space="preserve"> evidence</w:t>
      </w:r>
      <w:proofErr w:type="gramEnd"/>
      <w:r w:rsidR="00423FAC">
        <w:rPr>
          <w:rFonts w:ascii="Arial" w:hAnsi="Arial" w:cs="Arial"/>
        </w:rPr>
        <w:t xml:space="preserve"> gathering</w:t>
      </w:r>
      <w:r w:rsidR="007E1DBB">
        <w:rPr>
          <w:rFonts w:ascii="Arial" w:hAnsi="Arial" w:cs="Arial"/>
        </w:rPr>
        <w:t xml:space="preserve"> and self-assessment</w:t>
      </w:r>
      <w:r w:rsidR="00423FAC">
        <w:rPr>
          <w:rFonts w:ascii="Arial" w:hAnsi="Arial" w:cs="Arial"/>
        </w:rPr>
        <w:t xml:space="preserve"> template which was circulated to maternity leads across LSC </w:t>
      </w:r>
      <w:r w:rsidR="00224B4F">
        <w:rPr>
          <w:rFonts w:ascii="Arial" w:hAnsi="Arial" w:cs="Arial"/>
        </w:rPr>
        <w:t>for them to provide relevant evidence relating to the Domain 1 grading criteria.</w:t>
      </w:r>
    </w:p>
    <w:p w14:paraId="017D7B21" w14:textId="77777777" w:rsidR="00474886" w:rsidRDefault="00474886" w:rsidP="00A517CC">
      <w:pPr>
        <w:pStyle w:val="NoSpacing"/>
        <w:ind w:left="720"/>
        <w:rPr>
          <w:rFonts w:ascii="Arial" w:hAnsi="Arial" w:cs="Arial"/>
        </w:rPr>
      </w:pPr>
    </w:p>
    <w:p w14:paraId="251EDB70" w14:textId="46B79B61" w:rsidR="009C4F13" w:rsidRDefault="009C4F13" w:rsidP="00A517CC">
      <w:pPr>
        <w:pStyle w:val="NoSpacing"/>
        <w:ind w:left="720"/>
        <w:rPr>
          <w:rFonts w:ascii="Arial" w:hAnsi="Arial" w:cs="Arial"/>
          <w:b/>
          <w:color w:val="7030A0"/>
        </w:rPr>
      </w:pPr>
      <w:r w:rsidRPr="00D103DA">
        <w:rPr>
          <w:rFonts w:ascii="Arial" w:hAnsi="Arial" w:cs="Arial"/>
        </w:rPr>
        <w:t xml:space="preserve">On </w:t>
      </w:r>
      <w:r w:rsidR="00962FE6">
        <w:rPr>
          <w:rFonts w:ascii="Arial" w:hAnsi="Arial" w:cs="Arial"/>
        </w:rPr>
        <w:t>Tuesday 11 March 2025</w:t>
      </w:r>
      <w:r w:rsidRPr="00D103DA">
        <w:rPr>
          <w:rFonts w:ascii="Arial" w:hAnsi="Arial" w:cs="Arial"/>
        </w:rPr>
        <w:t>, LSC IC</w:t>
      </w:r>
      <w:r w:rsidR="00A748E0">
        <w:rPr>
          <w:rFonts w:ascii="Arial" w:hAnsi="Arial" w:cs="Arial"/>
        </w:rPr>
        <w:t>B</w:t>
      </w:r>
      <w:r w:rsidRPr="00D103DA">
        <w:rPr>
          <w:rFonts w:ascii="Arial" w:hAnsi="Arial" w:cs="Arial"/>
        </w:rPr>
        <w:t xml:space="preserve"> hosted a</w:t>
      </w:r>
      <w:r w:rsidR="00224B4F">
        <w:rPr>
          <w:rFonts w:ascii="Arial" w:hAnsi="Arial" w:cs="Arial"/>
        </w:rPr>
        <w:t xml:space="preserve"> vir</w:t>
      </w:r>
      <w:r w:rsidR="00F300E2">
        <w:rPr>
          <w:rFonts w:ascii="Arial" w:hAnsi="Arial" w:cs="Arial"/>
        </w:rPr>
        <w:t>tu</w:t>
      </w:r>
      <w:r w:rsidR="00224B4F">
        <w:rPr>
          <w:rFonts w:ascii="Arial" w:hAnsi="Arial" w:cs="Arial"/>
        </w:rPr>
        <w:t>al</w:t>
      </w:r>
      <w:r w:rsidRPr="00D103DA">
        <w:rPr>
          <w:rFonts w:ascii="Arial" w:hAnsi="Arial" w:cs="Arial"/>
        </w:rPr>
        <w:t xml:space="preserve"> EDS Domain 1 grading event. </w:t>
      </w:r>
      <w:r w:rsidR="00422D73" w:rsidRPr="00422D73">
        <w:rPr>
          <w:rFonts w:ascii="Arial" w:hAnsi="Arial" w:cs="Arial"/>
        </w:rPr>
        <w:t xml:space="preserve">The grading panel included </w:t>
      </w:r>
      <w:r w:rsidR="00224B4F">
        <w:rPr>
          <w:rFonts w:ascii="Arial" w:hAnsi="Arial" w:cs="Arial"/>
        </w:rPr>
        <w:t xml:space="preserve">independent </w:t>
      </w:r>
      <w:r w:rsidR="00422D73" w:rsidRPr="00422D73">
        <w:rPr>
          <w:rFonts w:ascii="Arial" w:hAnsi="Arial" w:cs="Arial"/>
        </w:rPr>
        <w:t>representatives from Renaissance UK, Healthwatch, Local Maternity Voice Partnerships (LMVPs) and Patient Governors</w:t>
      </w:r>
      <w:r w:rsidR="00846D93">
        <w:rPr>
          <w:rFonts w:ascii="Arial" w:hAnsi="Arial" w:cs="Arial"/>
        </w:rPr>
        <w:t xml:space="preserve"> from Provider Trusts</w:t>
      </w:r>
      <w:r w:rsidR="00422D73">
        <w:rPr>
          <w:rFonts w:ascii="Arial" w:eastAsiaTheme="minorHAnsi" w:hAnsi="Arial" w:cstheme="minorBidi"/>
          <w:color w:val="231F20"/>
          <w:sz w:val="20"/>
          <w:szCs w:val="20"/>
        </w:rPr>
        <w:t>.</w:t>
      </w:r>
      <w:r w:rsidR="00422D73" w:rsidRPr="00D103DA">
        <w:rPr>
          <w:rFonts w:ascii="Arial" w:hAnsi="Arial" w:cs="Arial"/>
        </w:rPr>
        <w:t xml:space="preserve"> Evidence</w:t>
      </w:r>
      <w:r w:rsidRPr="00D103DA">
        <w:rPr>
          <w:rFonts w:ascii="Arial" w:hAnsi="Arial" w:cs="Arial"/>
        </w:rPr>
        <w:t xml:space="preserve"> packs were </w:t>
      </w:r>
      <w:r w:rsidR="00FE7834">
        <w:rPr>
          <w:rFonts w:ascii="Arial" w:hAnsi="Arial" w:cs="Arial"/>
        </w:rPr>
        <w:t>presented to graders at</w:t>
      </w:r>
      <w:r w:rsidRPr="00D103DA">
        <w:rPr>
          <w:rFonts w:ascii="Arial" w:hAnsi="Arial" w:cs="Arial"/>
        </w:rPr>
        <w:t xml:space="preserve"> the grading event</w:t>
      </w:r>
      <w:r>
        <w:rPr>
          <w:rFonts w:ascii="Arial" w:hAnsi="Arial" w:cs="Arial"/>
        </w:rPr>
        <w:t xml:space="preserve"> and the grading panel were asked to score </w:t>
      </w:r>
      <w:r w:rsidRPr="00844E24">
        <w:rPr>
          <w:rFonts w:ascii="Arial" w:hAnsi="Arial" w:cs="Arial"/>
        </w:rPr>
        <w:t xml:space="preserve">EDS </w:t>
      </w:r>
      <w:r>
        <w:rPr>
          <w:rFonts w:ascii="Arial" w:hAnsi="Arial" w:cs="Arial"/>
        </w:rPr>
        <w:t xml:space="preserve">Domain 1 </w:t>
      </w:r>
      <w:r w:rsidRPr="00844E24">
        <w:rPr>
          <w:rFonts w:ascii="Arial" w:hAnsi="Arial" w:cs="Arial"/>
        </w:rPr>
        <w:t>judging how well the</w:t>
      </w:r>
      <w:r w:rsidR="00224B4F">
        <w:rPr>
          <w:rFonts w:ascii="Arial" w:hAnsi="Arial" w:cs="Arial"/>
        </w:rPr>
        <w:t>y felt Trusts</w:t>
      </w:r>
      <w:r>
        <w:rPr>
          <w:rFonts w:ascii="Arial" w:hAnsi="Arial" w:cs="Arial"/>
        </w:rPr>
        <w:t xml:space="preserve"> </w:t>
      </w:r>
      <w:r w:rsidRPr="00844E24">
        <w:rPr>
          <w:rFonts w:ascii="Arial" w:hAnsi="Arial" w:cs="Arial"/>
        </w:rPr>
        <w:t>ha</w:t>
      </w:r>
      <w:r w:rsidR="00224B4F">
        <w:rPr>
          <w:rFonts w:ascii="Arial" w:hAnsi="Arial" w:cs="Arial"/>
        </w:rPr>
        <w:t>d</w:t>
      </w:r>
      <w:r w:rsidRPr="00844E24">
        <w:rPr>
          <w:rFonts w:ascii="Arial" w:hAnsi="Arial" w:cs="Arial"/>
        </w:rPr>
        <w:t xml:space="preserve"> </w:t>
      </w:r>
      <w:r>
        <w:rPr>
          <w:rFonts w:ascii="Arial" w:hAnsi="Arial" w:cs="Arial"/>
        </w:rPr>
        <w:t>performed</w:t>
      </w:r>
      <w:r w:rsidR="00224B4F">
        <w:rPr>
          <w:rFonts w:ascii="Arial" w:hAnsi="Arial" w:cs="Arial"/>
        </w:rPr>
        <w:t xml:space="preserve"> throughout 2024/25</w:t>
      </w:r>
      <w:r>
        <w:rPr>
          <w:rFonts w:ascii="Arial" w:hAnsi="Arial" w:cs="Arial"/>
        </w:rPr>
        <w:t>. Grad</w:t>
      </w:r>
      <w:r w:rsidR="00A748E0">
        <w:rPr>
          <w:rFonts w:ascii="Arial" w:hAnsi="Arial" w:cs="Arial"/>
        </w:rPr>
        <w:t>ing options were:</w:t>
      </w:r>
      <w:r w:rsidRPr="00844E24">
        <w:rPr>
          <w:rFonts w:ascii="Arial" w:hAnsi="Arial" w:cs="Arial"/>
        </w:rPr>
        <w:t xml:space="preserve"> </w:t>
      </w:r>
      <w:r w:rsidRPr="00844E24">
        <w:rPr>
          <w:rFonts w:ascii="Arial" w:hAnsi="Arial" w:cs="Arial"/>
          <w:b/>
          <w:color w:val="FF0000"/>
        </w:rPr>
        <w:t>Undeveloped</w:t>
      </w:r>
      <w:r w:rsidRPr="00844E24">
        <w:rPr>
          <w:rFonts w:ascii="Arial" w:hAnsi="Arial" w:cs="Arial"/>
        </w:rPr>
        <w:t xml:space="preserve">, </w:t>
      </w:r>
      <w:r w:rsidRPr="00844E24">
        <w:rPr>
          <w:rFonts w:ascii="Arial" w:hAnsi="Arial" w:cs="Arial"/>
          <w:b/>
          <w:color w:val="FF6600"/>
        </w:rPr>
        <w:t>Developing</w:t>
      </w:r>
      <w:r w:rsidRPr="00844E24">
        <w:rPr>
          <w:rFonts w:ascii="Arial" w:hAnsi="Arial" w:cs="Arial"/>
        </w:rPr>
        <w:t xml:space="preserve">, </w:t>
      </w:r>
      <w:r w:rsidRPr="00863C9E">
        <w:rPr>
          <w:rFonts w:ascii="Arial" w:hAnsi="Arial" w:cs="Arial"/>
          <w:b/>
          <w:color w:val="00B050"/>
        </w:rPr>
        <w:t>Achieving</w:t>
      </w:r>
      <w:r w:rsidRPr="00844E24">
        <w:rPr>
          <w:rFonts w:ascii="Arial" w:hAnsi="Arial" w:cs="Arial"/>
          <w:b/>
          <w:color w:val="00B050"/>
        </w:rPr>
        <w:t xml:space="preserve"> </w:t>
      </w:r>
      <w:r w:rsidRPr="00844E24">
        <w:rPr>
          <w:rFonts w:ascii="Arial" w:hAnsi="Arial" w:cs="Arial"/>
        </w:rPr>
        <w:t xml:space="preserve">or </w:t>
      </w:r>
      <w:r w:rsidRPr="00844E24">
        <w:rPr>
          <w:rFonts w:ascii="Arial" w:hAnsi="Arial" w:cs="Arial"/>
          <w:b/>
          <w:color w:val="7030A0"/>
        </w:rPr>
        <w:t>Excelling</w:t>
      </w:r>
      <w:r w:rsidR="00746A4E">
        <w:rPr>
          <w:rFonts w:ascii="Arial" w:hAnsi="Arial" w:cs="Arial"/>
          <w:b/>
          <w:color w:val="7030A0"/>
        </w:rPr>
        <w:t>.</w:t>
      </w:r>
    </w:p>
    <w:p w14:paraId="4FE8B882" w14:textId="77777777" w:rsidR="004823BE" w:rsidRDefault="004823BE" w:rsidP="00A517CC">
      <w:pPr>
        <w:pStyle w:val="NoSpacing"/>
        <w:ind w:left="720"/>
        <w:rPr>
          <w:rFonts w:ascii="Arial" w:hAnsi="Arial" w:cs="Arial"/>
          <w:b/>
          <w:color w:val="7030A0"/>
        </w:rPr>
      </w:pPr>
    </w:p>
    <w:p w14:paraId="18F9AB78" w14:textId="3D33E29A" w:rsidR="004823BE" w:rsidRPr="00591099" w:rsidRDefault="004823BE" w:rsidP="00A517CC">
      <w:pPr>
        <w:pStyle w:val="NoSpacing"/>
        <w:ind w:left="720"/>
        <w:rPr>
          <w:rFonts w:ascii="Arial" w:hAnsi="Arial" w:cs="Arial"/>
        </w:rPr>
      </w:pPr>
      <w:r w:rsidRPr="00422D73">
        <w:rPr>
          <w:rFonts w:ascii="Arial" w:hAnsi="Arial" w:cs="Arial"/>
        </w:rPr>
        <w:t>Instead of scoring each Trust separately, graders collaboratively assigned a single system-wide grade for each Domain 1 subcategory (1A, 1B, 1C, and 1D) for maternity services in all acute provide Trusts in Lancashire and South Cumbria. Each Trust’s performance was analysed</w:t>
      </w:r>
      <w:r>
        <w:rPr>
          <w:rFonts w:ascii="Arial" w:hAnsi="Arial" w:cs="Arial"/>
        </w:rPr>
        <w:t xml:space="preserve"> but, as per EDS 2022 technical guidance,</w:t>
      </w:r>
      <w:r w:rsidRPr="00422D73">
        <w:rPr>
          <w:rFonts w:ascii="Arial" w:hAnsi="Arial" w:cs="Arial"/>
        </w:rPr>
        <w:t xml:space="preserve"> graders assessed system-wide performance by aggregating evidence from all providers</w:t>
      </w:r>
    </w:p>
    <w:p w14:paraId="0BB59820" w14:textId="5099B168" w:rsidR="00C51C85" w:rsidRDefault="00C51C85" w:rsidP="00A517CC">
      <w:pPr>
        <w:pStyle w:val="NoSpacing"/>
        <w:ind w:left="720"/>
        <w:rPr>
          <w:rFonts w:ascii="Arial" w:hAnsi="Arial" w:cs="Arial"/>
        </w:rPr>
      </w:pPr>
    </w:p>
    <w:p w14:paraId="2BD51C8C" w14:textId="1937EC52" w:rsidR="009C4F13" w:rsidRDefault="00C51C85" w:rsidP="00A517CC">
      <w:pPr>
        <w:pStyle w:val="NoSpacing"/>
        <w:ind w:left="720"/>
        <w:rPr>
          <w:rFonts w:ascii="Arial" w:hAnsi="Arial" w:cs="Arial"/>
        </w:rPr>
      </w:pPr>
      <w:r>
        <w:rPr>
          <w:rFonts w:ascii="Arial" w:hAnsi="Arial" w:cs="Arial"/>
        </w:rPr>
        <w:t xml:space="preserve">For further information on EDS ratings and score card guidance, please click on this </w:t>
      </w:r>
      <w:hyperlink r:id="rId16" w:history="1">
        <w:r w:rsidRPr="00C51C85">
          <w:rPr>
            <w:rStyle w:val="Hyperlink"/>
            <w:rFonts w:ascii="Arial" w:hAnsi="Arial" w:cs="Arial"/>
          </w:rPr>
          <w:t>link.</w:t>
        </w:r>
      </w:hyperlink>
    </w:p>
    <w:p w14:paraId="45F15A44" w14:textId="77777777" w:rsidR="00A55BB2" w:rsidRDefault="00A55BB2" w:rsidP="00A517CC">
      <w:pPr>
        <w:pStyle w:val="NoSpacing"/>
        <w:rPr>
          <w:rFonts w:ascii="Arial" w:hAnsi="Arial" w:cs="Arial"/>
        </w:rPr>
      </w:pPr>
    </w:p>
    <w:p w14:paraId="60E46A18" w14:textId="236A1A25" w:rsidR="009C4F13" w:rsidRDefault="00224B4F" w:rsidP="00A517CC">
      <w:pPr>
        <w:pStyle w:val="NoSpacing"/>
        <w:ind w:left="720"/>
        <w:rPr>
          <w:rFonts w:ascii="Arial" w:hAnsi="Arial" w:cs="Arial"/>
        </w:rPr>
      </w:pPr>
      <w:r>
        <w:rPr>
          <w:rFonts w:ascii="Arial" w:hAnsi="Arial" w:cs="Arial"/>
        </w:rPr>
        <w:t>The o</w:t>
      </w:r>
      <w:r w:rsidR="008D36BE">
        <w:rPr>
          <w:rFonts w:ascii="Arial" w:hAnsi="Arial" w:cs="Arial"/>
        </w:rPr>
        <w:t>verall g</w:t>
      </w:r>
      <w:r w:rsidR="009C4F13">
        <w:rPr>
          <w:rFonts w:ascii="Arial" w:hAnsi="Arial" w:cs="Arial"/>
        </w:rPr>
        <w:t xml:space="preserve">rades received for </w:t>
      </w:r>
      <w:r w:rsidR="008D36BE">
        <w:rPr>
          <w:rFonts w:ascii="Arial" w:hAnsi="Arial" w:cs="Arial"/>
        </w:rPr>
        <w:t xml:space="preserve">each outcome in </w:t>
      </w:r>
      <w:r w:rsidR="009C4F13">
        <w:rPr>
          <w:rFonts w:ascii="Arial" w:hAnsi="Arial" w:cs="Arial"/>
        </w:rPr>
        <w:t>EDS Domain 1</w:t>
      </w:r>
      <w:r w:rsidR="008B7FAC">
        <w:rPr>
          <w:rFonts w:ascii="Arial" w:hAnsi="Arial" w:cs="Arial"/>
        </w:rPr>
        <w:t xml:space="preserve"> (at an ICS level)</w:t>
      </w:r>
      <w:r w:rsidR="009C4F13">
        <w:rPr>
          <w:rFonts w:ascii="Arial" w:hAnsi="Arial" w:cs="Arial"/>
        </w:rPr>
        <w:t xml:space="preserve"> are as follows:</w:t>
      </w:r>
    </w:p>
    <w:p w14:paraId="5E4D7358" w14:textId="77777777" w:rsidR="00962FE6" w:rsidRPr="001E6124" w:rsidRDefault="00962FE6" w:rsidP="00A517CC">
      <w:pPr>
        <w:pStyle w:val="NoSpacing"/>
        <w:ind w:left="720"/>
        <w:rPr>
          <w:rFonts w:ascii="Arial" w:hAnsi="Arial" w:cs="Arial"/>
        </w:rPr>
      </w:pPr>
    </w:p>
    <w:p w14:paraId="35C6F2C3" w14:textId="77777777" w:rsidR="009C4F13" w:rsidRPr="00D103DA" w:rsidRDefault="009C4F13" w:rsidP="00A517CC">
      <w:pPr>
        <w:pStyle w:val="NoSpacing"/>
        <w:rPr>
          <w:rFonts w:ascii="Arial" w:hAnsi="Arial" w:cs="Arial"/>
          <w:b/>
        </w:rPr>
      </w:pPr>
    </w:p>
    <w:tbl>
      <w:tblPr>
        <w:tblW w:w="7218" w:type="dxa"/>
        <w:tblInd w:w="72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4912"/>
        <w:gridCol w:w="2306"/>
      </w:tblGrid>
      <w:tr w:rsidR="00224B4F" w:rsidRPr="00844E24" w14:paraId="48D53587" w14:textId="7A637FE7" w:rsidTr="00224B4F">
        <w:tc>
          <w:tcPr>
            <w:tcW w:w="4912" w:type="dxa"/>
            <w:shd w:val="clear" w:color="auto" w:fill="002060"/>
            <w:vAlign w:val="center"/>
          </w:tcPr>
          <w:p w14:paraId="2C5BE6BA" w14:textId="77777777" w:rsidR="00224B4F" w:rsidRPr="00844E24" w:rsidRDefault="00224B4F" w:rsidP="00A517CC">
            <w:pPr>
              <w:pStyle w:val="NoSpacing"/>
              <w:rPr>
                <w:rFonts w:ascii="Arial" w:hAnsi="Arial" w:cs="Arial"/>
                <w:b/>
                <w:color w:val="FFFFFF"/>
              </w:rPr>
            </w:pPr>
            <w:r w:rsidRPr="00844E24">
              <w:rPr>
                <w:rFonts w:ascii="Arial" w:hAnsi="Arial" w:cs="Arial"/>
                <w:b/>
                <w:color w:val="FFFFFF"/>
              </w:rPr>
              <w:t xml:space="preserve">EDS </w:t>
            </w:r>
            <w:r>
              <w:rPr>
                <w:rFonts w:ascii="Arial" w:hAnsi="Arial" w:cs="Arial"/>
                <w:b/>
                <w:color w:val="FFFFFF"/>
              </w:rPr>
              <w:t>Domain 1: Commissioned or Provided Services</w:t>
            </w:r>
          </w:p>
        </w:tc>
        <w:tc>
          <w:tcPr>
            <w:tcW w:w="2306" w:type="dxa"/>
            <w:tcBorders>
              <w:bottom w:val="single" w:sz="4" w:space="0" w:color="7F7F7F"/>
            </w:tcBorders>
            <w:shd w:val="clear" w:color="auto" w:fill="002060"/>
          </w:tcPr>
          <w:p w14:paraId="562EA77F" w14:textId="1EC805C1" w:rsidR="00224B4F" w:rsidRDefault="00224B4F" w:rsidP="00A517CC">
            <w:pPr>
              <w:pStyle w:val="NoSpacing"/>
              <w:rPr>
                <w:rFonts w:ascii="Arial" w:hAnsi="Arial" w:cs="Arial"/>
                <w:b/>
                <w:color w:val="FFFFFF"/>
              </w:rPr>
            </w:pPr>
            <w:r>
              <w:rPr>
                <w:rFonts w:ascii="Arial" w:hAnsi="Arial" w:cs="Arial"/>
                <w:b/>
                <w:color w:val="FFFFFF"/>
              </w:rPr>
              <w:t>System 2024/2025 Grade</w:t>
            </w:r>
          </w:p>
        </w:tc>
      </w:tr>
      <w:tr w:rsidR="00224B4F" w:rsidRPr="00844E24" w14:paraId="0B4E1682" w14:textId="56DC972A" w:rsidTr="00224B4F">
        <w:trPr>
          <w:trHeight w:hRule="exact" w:val="624"/>
        </w:trPr>
        <w:tc>
          <w:tcPr>
            <w:tcW w:w="4912" w:type="dxa"/>
            <w:tcBorders>
              <w:right w:val="single" w:sz="4" w:space="0" w:color="7F7F7F"/>
            </w:tcBorders>
            <w:shd w:val="clear" w:color="auto" w:fill="auto"/>
            <w:vAlign w:val="center"/>
          </w:tcPr>
          <w:p w14:paraId="36734F97" w14:textId="77777777" w:rsidR="00224B4F" w:rsidRPr="00844E24" w:rsidRDefault="00224B4F" w:rsidP="00A517CC">
            <w:pPr>
              <w:pStyle w:val="NoSpacing"/>
              <w:rPr>
                <w:rFonts w:ascii="Arial" w:hAnsi="Arial" w:cs="Arial"/>
                <w:color w:val="000000"/>
              </w:rPr>
            </w:pPr>
            <w:r w:rsidRPr="00FC6609">
              <w:rPr>
                <w:rFonts w:ascii="Arial" w:hAnsi="Arial" w:cs="Arial"/>
                <w:color w:val="000000"/>
              </w:rPr>
              <w:t>1A: Patients (service users) have required levels of access to the service</w:t>
            </w:r>
          </w:p>
        </w:tc>
        <w:tc>
          <w:tcPr>
            <w:tcW w:w="2306" w:type="dxa"/>
            <w:tcBorders>
              <w:top w:val="single" w:sz="4" w:space="0" w:color="7F7F7F"/>
              <w:left w:val="single" w:sz="4" w:space="0" w:color="7F7F7F"/>
              <w:bottom w:val="single" w:sz="4" w:space="0" w:color="7F7F7F"/>
              <w:right w:val="single" w:sz="4" w:space="0" w:color="7F7F7F"/>
            </w:tcBorders>
            <w:shd w:val="clear" w:color="auto" w:fill="FFC000"/>
            <w:vAlign w:val="center"/>
          </w:tcPr>
          <w:p w14:paraId="67A012E7" w14:textId="55D87C7D" w:rsidR="00224B4F" w:rsidRDefault="00224B4F" w:rsidP="00A517CC">
            <w:pPr>
              <w:pStyle w:val="NoSpacing"/>
              <w:rPr>
                <w:rFonts w:ascii="Arial" w:hAnsi="Arial" w:cs="Arial"/>
                <w:b/>
                <w:bCs/>
                <w:color w:val="000000"/>
              </w:rPr>
            </w:pPr>
            <w:r w:rsidRPr="00042C65">
              <w:rPr>
                <w:rFonts w:ascii="Arial" w:hAnsi="Arial" w:cs="Arial"/>
                <w:b/>
                <w:bCs/>
                <w:color w:val="000000"/>
                <w:sz w:val="20"/>
                <w:szCs w:val="20"/>
              </w:rPr>
              <w:t>Tied at Developing/Achieving</w:t>
            </w:r>
          </w:p>
        </w:tc>
      </w:tr>
      <w:tr w:rsidR="00224B4F" w:rsidRPr="00844E24" w14:paraId="7AFBB746" w14:textId="0302104C" w:rsidTr="00224B4F">
        <w:trPr>
          <w:trHeight w:hRule="exact" w:val="851"/>
        </w:trPr>
        <w:tc>
          <w:tcPr>
            <w:tcW w:w="4912" w:type="dxa"/>
            <w:tcBorders>
              <w:right w:val="single" w:sz="4" w:space="0" w:color="7F7F7F"/>
            </w:tcBorders>
            <w:shd w:val="clear" w:color="auto" w:fill="auto"/>
            <w:vAlign w:val="center"/>
          </w:tcPr>
          <w:p w14:paraId="4DC227FC" w14:textId="77777777" w:rsidR="00224B4F" w:rsidRPr="00844E24" w:rsidRDefault="00224B4F" w:rsidP="00A517CC">
            <w:pPr>
              <w:pStyle w:val="NoSpacing"/>
              <w:rPr>
                <w:rFonts w:ascii="Arial" w:hAnsi="Arial" w:cs="Arial"/>
                <w:color w:val="000000"/>
              </w:rPr>
            </w:pPr>
            <w:r w:rsidRPr="00FC6609">
              <w:rPr>
                <w:rFonts w:ascii="Arial" w:hAnsi="Arial" w:cs="Arial"/>
                <w:color w:val="000000"/>
              </w:rPr>
              <w:t>1B: Individual patients (service users) health needs are met</w:t>
            </w:r>
          </w:p>
        </w:tc>
        <w:tc>
          <w:tcPr>
            <w:tcW w:w="2306" w:type="dxa"/>
            <w:tcBorders>
              <w:top w:val="single" w:sz="4" w:space="0" w:color="7F7F7F"/>
              <w:left w:val="single" w:sz="4" w:space="0" w:color="7F7F7F"/>
              <w:bottom w:val="single" w:sz="4" w:space="0" w:color="7F7F7F"/>
              <w:right w:val="single" w:sz="4" w:space="0" w:color="7F7F7F"/>
            </w:tcBorders>
            <w:shd w:val="clear" w:color="auto" w:fill="FFC000"/>
            <w:vAlign w:val="center"/>
          </w:tcPr>
          <w:p w14:paraId="0137E810" w14:textId="6D2CADAF" w:rsidR="00224B4F" w:rsidRDefault="00224B4F" w:rsidP="00A517CC">
            <w:pPr>
              <w:pStyle w:val="NoSpacing"/>
              <w:rPr>
                <w:rFonts w:ascii="Arial" w:hAnsi="Arial" w:cs="Arial"/>
                <w:b/>
                <w:bCs/>
                <w:color w:val="000000"/>
              </w:rPr>
            </w:pPr>
            <w:r w:rsidRPr="00042C65">
              <w:rPr>
                <w:rFonts w:ascii="Arial" w:hAnsi="Arial" w:cs="Arial"/>
                <w:b/>
                <w:bCs/>
                <w:color w:val="000000"/>
                <w:sz w:val="20"/>
                <w:szCs w:val="20"/>
              </w:rPr>
              <w:t>Developing</w:t>
            </w:r>
          </w:p>
        </w:tc>
      </w:tr>
      <w:tr w:rsidR="00224B4F" w:rsidRPr="00844E24" w14:paraId="733B3BA6" w14:textId="58CE66FC" w:rsidTr="00224B4F">
        <w:trPr>
          <w:trHeight w:hRule="exact" w:val="624"/>
        </w:trPr>
        <w:tc>
          <w:tcPr>
            <w:tcW w:w="4912" w:type="dxa"/>
            <w:tcBorders>
              <w:right w:val="single" w:sz="4" w:space="0" w:color="7F7F7F"/>
            </w:tcBorders>
            <w:shd w:val="clear" w:color="auto" w:fill="auto"/>
            <w:vAlign w:val="center"/>
          </w:tcPr>
          <w:p w14:paraId="25B2EC7F" w14:textId="77777777" w:rsidR="00224B4F" w:rsidRPr="00844E24" w:rsidRDefault="00224B4F" w:rsidP="00A517CC">
            <w:pPr>
              <w:pStyle w:val="NoSpacing"/>
              <w:rPr>
                <w:rFonts w:ascii="Arial" w:hAnsi="Arial" w:cs="Arial"/>
                <w:color w:val="000000"/>
              </w:rPr>
            </w:pPr>
            <w:r w:rsidRPr="00FC6609">
              <w:rPr>
                <w:rFonts w:ascii="Arial" w:hAnsi="Arial" w:cs="Arial"/>
                <w:color w:val="000000"/>
              </w:rPr>
              <w:t>1C: When patients (service users) use the service, they are free from harm</w:t>
            </w:r>
          </w:p>
        </w:tc>
        <w:tc>
          <w:tcPr>
            <w:tcW w:w="2306" w:type="dxa"/>
            <w:tcBorders>
              <w:top w:val="single" w:sz="4" w:space="0" w:color="7F7F7F"/>
              <w:left w:val="single" w:sz="4" w:space="0" w:color="7F7F7F"/>
              <w:bottom w:val="single" w:sz="4" w:space="0" w:color="7F7F7F"/>
              <w:right w:val="single" w:sz="4" w:space="0" w:color="7F7F7F"/>
            </w:tcBorders>
            <w:shd w:val="clear" w:color="auto" w:fill="FFC000"/>
            <w:vAlign w:val="center"/>
          </w:tcPr>
          <w:p w14:paraId="0151B2BA" w14:textId="66101074" w:rsidR="00224B4F" w:rsidRDefault="00224B4F" w:rsidP="00A517CC">
            <w:pPr>
              <w:pStyle w:val="NoSpacing"/>
              <w:rPr>
                <w:rFonts w:ascii="Arial" w:hAnsi="Arial" w:cs="Arial"/>
                <w:b/>
                <w:bCs/>
                <w:color w:val="000000"/>
              </w:rPr>
            </w:pPr>
            <w:r w:rsidRPr="00042C65">
              <w:rPr>
                <w:rFonts w:ascii="Arial" w:hAnsi="Arial" w:cs="Arial"/>
                <w:b/>
                <w:bCs/>
                <w:color w:val="000000"/>
                <w:sz w:val="20"/>
                <w:szCs w:val="20"/>
              </w:rPr>
              <w:t>Tied at Developing/Achieving</w:t>
            </w:r>
          </w:p>
        </w:tc>
      </w:tr>
      <w:tr w:rsidR="00224B4F" w:rsidRPr="00844E24" w14:paraId="08AC7B62" w14:textId="3642407E" w:rsidTr="00224B4F">
        <w:trPr>
          <w:trHeight w:hRule="exact" w:val="624"/>
        </w:trPr>
        <w:tc>
          <w:tcPr>
            <w:tcW w:w="4912" w:type="dxa"/>
            <w:tcBorders>
              <w:right w:val="single" w:sz="4" w:space="0" w:color="7F7F7F"/>
            </w:tcBorders>
            <w:shd w:val="clear" w:color="auto" w:fill="auto"/>
            <w:vAlign w:val="center"/>
          </w:tcPr>
          <w:p w14:paraId="426C4FCF" w14:textId="77777777" w:rsidR="00224B4F" w:rsidRPr="00844E24" w:rsidRDefault="00224B4F" w:rsidP="00A517CC">
            <w:pPr>
              <w:pStyle w:val="NoSpacing"/>
              <w:rPr>
                <w:rFonts w:ascii="Arial" w:hAnsi="Arial" w:cs="Arial"/>
                <w:color w:val="000000"/>
              </w:rPr>
            </w:pPr>
            <w:r w:rsidRPr="00FC6609">
              <w:rPr>
                <w:rFonts w:ascii="Arial" w:hAnsi="Arial" w:cs="Arial"/>
                <w:color w:val="000000"/>
              </w:rPr>
              <w:t>1D: Patients (service users) report positive experiences of the service</w:t>
            </w:r>
          </w:p>
        </w:tc>
        <w:tc>
          <w:tcPr>
            <w:tcW w:w="2306" w:type="dxa"/>
            <w:tcBorders>
              <w:top w:val="single" w:sz="4" w:space="0" w:color="7F7F7F"/>
              <w:left w:val="single" w:sz="4" w:space="0" w:color="7F7F7F"/>
              <w:bottom w:val="single" w:sz="4" w:space="0" w:color="7F7F7F"/>
              <w:right w:val="single" w:sz="4" w:space="0" w:color="7F7F7F"/>
            </w:tcBorders>
            <w:shd w:val="clear" w:color="auto" w:fill="FFC000"/>
            <w:vAlign w:val="center"/>
          </w:tcPr>
          <w:p w14:paraId="26B10116" w14:textId="115411FA" w:rsidR="00224B4F" w:rsidRDefault="00224B4F" w:rsidP="00A517CC">
            <w:pPr>
              <w:pStyle w:val="NoSpacing"/>
              <w:rPr>
                <w:rFonts w:ascii="Arial" w:hAnsi="Arial" w:cs="Arial"/>
                <w:b/>
                <w:bCs/>
                <w:color w:val="000000"/>
              </w:rPr>
            </w:pPr>
            <w:r w:rsidRPr="00042C65">
              <w:rPr>
                <w:rFonts w:ascii="Arial" w:hAnsi="Arial" w:cs="Arial"/>
                <w:b/>
                <w:bCs/>
                <w:color w:val="000000"/>
                <w:sz w:val="20"/>
                <w:szCs w:val="20"/>
              </w:rPr>
              <w:t>Developing</w:t>
            </w:r>
          </w:p>
        </w:tc>
      </w:tr>
      <w:tr w:rsidR="003430A6" w:rsidRPr="00844E24" w14:paraId="07312A7F" w14:textId="77777777" w:rsidTr="00224B4F">
        <w:trPr>
          <w:trHeight w:hRule="exact" w:val="624"/>
        </w:trPr>
        <w:tc>
          <w:tcPr>
            <w:tcW w:w="4912" w:type="dxa"/>
            <w:tcBorders>
              <w:right w:val="single" w:sz="4" w:space="0" w:color="7F7F7F"/>
            </w:tcBorders>
            <w:shd w:val="clear" w:color="auto" w:fill="auto"/>
            <w:vAlign w:val="center"/>
          </w:tcPr>
          <w:p w14:paraId="2482F588" w14:textId="29E51FF7" w:rsidR="003430A6" w:rsidRPr="00FC6609" w:rsidRDefault="003430A6" w:rsidP="00A517CC">
            <w:pPr>
              <w:pStyle w:val="NoSpacing"/>
              <w:rPr>
                <w:rFonts w:ascii="Arial" w:hAnsi="Arial" w:cs="Arial"/>
                <w:color w:val="000000"/>
              </w:rPr>
            </w:pPr>
            <w:proofErr w:type="gramStart"/>
            <w:r>
              <w:rPr>
                <w:rFonts w:ascii="Arial" w:hAnsi="Arial" w:cs="Arial"/>
                <w:color w:val="000000"/>
              </w:rPr>
              <w:t>Overall</w:t>
            </w:r>
            <w:proofErr w:type="gramEnd"/>
            <w:r>
              <w:rPr>
                <w:rFonts w:ascii="Arial" w:hAnsi="Arial" w:cs="Arial"/>
                <w:color w:val="000000"/>
              </w:rPr>
              <w:t xml:space="preserve"> Domain 1 grade</w:t>
            </w:r>
          </w:p>
        </w:tc>
        <w:tc>
          <w:tcPr>
            <w:tcW w:w="2306" w:type="dxa"/>
            <w:tcBorders>
              <w:top w:val="single" w:sz="4" w:space="0" w:color="7F7F7F"/>
              <w:left w:val="single" w:sz="4" w:space="0" w:color="7F7F7F"/>
              <w:bottom w:val="single" w:sz="4" w:space="0" w:color="7F7F7F"/>
              <w:right w:val="single" w:sz="4" w:space="0" w:color="7F7F7F"/>
            </w:tcBorders>
            <w:shd w:val="clear" w:color="auto" w:fill="FFC000"/>
            <w:vAlign w:val="center"/>
          </w:tcPr>
          <w:p w14:paraId="4F122C0F" w14:textId="17B0BB82" w:rsidR="003430A6" w:rsidRPr="00042C65" w:rsidRDefault="003430A6" w:rsidP="00A517CC">
            <w:pPr>
              <w:pStyle w:val="NoSpacing"/>
              <w:rPr>
                <w:rFonts w:ascii="Arial" w:hAnsi="Arial" w:cs="Arial"/>
                <w:b/>
                <w:bCs/>
                <w:color w:val="000000"/>
                <w:sz w:val="20"/>
                <w:szCs w:val="20"/>
              </w:rPr>
            </w:pPr>
            <w:r>
              <w:rPr>
                <w:rFonts w:ascii="Arial" w:hAnsi="Arial" w:cs="Arial"/>
                <w:b/>
                <w:bCs/>
                <w:color w:val="000000"/>
                <w:sz w:val="20"/>
                <w:szCs w:val="20"/>
              </w:rPr>
              <w:t>Developing</w:t>
            </w:r>
          </w:p>
        </w:tc>
      </w:tr>
    </w:tbl>
    <w:p w14:paraId="12364180" w14:textId="5B52FAD7" w:rsidR="0055403C" w:rsidRDefault="0055403C" w:rsidP="00A517CC">
      <w:pPr>
        <w:pStyle w:val="NoSpacing"/>
        <w:rPr>
          <w:rFonts w:ascii="Arial" w:hAnsi="Arial" w:cs="Arial"/>
          <w:color w:val="000000"/>
        </w:rPr>
      </w:pPr>
    </w:p>
    <w:p w14:paraId="284693F2" w14:textId="77777777" w:rsidR="00422D73" w:rsidRPr="00422D73" w:rsidRDefault="00422D73" w:rsidP="00A517CC">
      <w:pPr>
        <w:pStyle w:val="NoSpacing"/>
        <w:ind w:left="720"/>
        <w:rPr>
          <w:rFonts w:ascii="Arial" w:hAnsi="Arial" w:cs="Arial"/>
        </w:rPr>
      </w:pPr>
    </w:p>
    <w:p w14:paraId="7369E23F" w14:textId="36A669C8" w:rsidR="00422D73" w:rsidRDefault="00422D73" w:rsidP="00A517CC">
      <w:pPr>
        <w:pStyle w:val="NoSpacing"/>
        <w:ind w:left="720"/>
        <w:rPr>
          <w:rFonts w:ascii="Arial" w:hAnsi="Arial" w:cs="Arial"/>
        </w:rPr>
      </w:pPr>
      <w:r w:rsidRPr="00422D73">
        <w:rPr>
          <w:rFonts w:ascii="Arial" w:hAnsi="Arial" w:cs="Arial"/>
        </w:rPr>
        <w:t>The 2024-2025 EDS cycle will act as a baseline grade and form the basis of an action plan to improve our performance ahead of next year’s grading. The next steps for EDS Domain 1 for the 2025-2026 reporting cycle are:</w:t>
      </w:r>
    </w:p>
    <w:p w14:paraId="2934E058" w14:textId="77777777" w:rsidR="00422D73" w:rsidRPr="00422D73" w:rsidRDefault="00422D73" w:rsidP="00A517CC">
      <w:pPr>
        <w:pStyle w:val="NoSpacing"/>
        <w:ind w:left="720"/>
        <w:rPr>
          <w:rFonts w:ascii="Arial" w:hAnsi="Arial" w:cs="Arial"/>
        </w:rPr>
      </w:pPr>
    </w:p>
    <w:p w14:paraId="4019846C" w14:textId="3DA7A5F6" w:rsidR="00422D73" w:rsidRPr="00422D73" w:rsidRDefault="00422D73" w:rsidP="00A517CC">
      <w:pPr>
        <w:pStyle w:val="NoSpacing"/>
        <w:numPr>
          <w:ilvl w:val="0"/>
          <w:numId w:val="13"/>
        </w:numPr>
        <w:rPr>
          <w:rFonts w:ascii="Arial" w:hAnsi="Arial" w:cs="Arial"/>
        </w:rPr>
      </w:pPr>
      <w:r w:rsidRPr="00422D73">
        <w:rPr>
          <w:rFonts w:ascii="Arial" w:hAnsi="Arial" w:cs="Arial"/>
        </w:rPr>
        <w:t>Using the results, the LSC EDS Domain 1 Working Group will develop a</w:t>
      </w:r>
      <w:r w:rsidR="00B36F1A">
        <w:rPr>
          <w:rFonts w:ascii="Arial" w:hAnsi="Arial" w:cs="Arial"/>
        </w:rPr>
        <w:t xml:space="preserve">n </w:t>
      </w:r>
      <w:r w:rsidRPr="00422D73">
        <w:rPr>
          <w:rFonts w:ascii="Arial" w:hAnsi="Arial" w:cs="Arial"/>
        </w:rPr>
        <w:t>action plan to improve maternity services for patients from diverse backgrounds across all Trusts</w:t>
      </w:r>
    </w:p>
    <w:p w14:paraId="2DF9EEB0" w14:textId="77777777" w:rsidR="00422D73" w:rsidRDefault="00422D73" w:rsidP="00A517CC">
      <w:pPr>
        <w:pStyle w:val="NoSpacing"/>
        <w:numPr>
          <w:ilvl w:val="0"/>
          <w:numId w:val="13"/>
        </w:numPr>
        <w:rPr>
          <w:rFonts w:ascii="Arial" w:hAnsi="Arial" w:cs="Arial"/>
        </w:rPr>
      </w:pPr>
      <w:r w:rsidRPr="00422D73">
        <w:rPr>
          <w:rFonts w:ascii="Arial" w:hAnsi="Arial" w:cs="Arial"/>
        </w:rPr>
        <w:t>This report will be taken through relevant boards and committees across the ICB and Trusts for approval and publication</w:t>
      </w:r>
    </w:p>
    <w:p w14:paraId="6E75099C" w14:textId="22A0F06F" w:rsidR="00B03848" w:rsidRPr="00422D73" w:rsidRDefault="0072256A" w:rsidP="00A517CC">
      <w:pPr>
        <w:pStyle w:val="NoSpacing"/>
        <w:numPr>
          <w:ilvl w:val="0"/>
          <w:numId w:val="13"/>
        </w:numPr>
        <w:rPr>
          <w:rFonts w:ascii="Arial" w:hAnsi="Arial" w:cs="Arial"/>
        </w:rPr>
      </w:pPr>
      <w:r>
        <w:rPr>
          <w:rFonts w:ascii="Arial" w:hAnsi="Arial" w:cs="Arial"/>
        </w:rPr>
        <w:t>O</w:t>
      </w:r>
      <w:r w:rsidRPr="0072256A">
        <w:rPr>
          <w:rFonts w:ascii="Arial" w:hAnsi="Arial" w:cs="Arial"/>
        </w:rPr>
        <w:t xml:space="preserve">ngoing dialogue and collaboration </w:t>
      </w:r>
      <w:r>
        <w:rPr>
          <w:rFonts w:ascii="Arial" w:hAnsi="Arial" w:cs="Arial"/>
        </w:rPr>
        <w:t xml:space="preserve">with LSCFT to </w:t>
      </w:r>
      <w:r w:rsidRPr="0072256A">
        <w:rPr>
          <w:rFonts w:ascii="Arial" w:hAnsi="Arial" w:cs="Arial"/>
        </w:rPr>
        <w:t>remain a priority to ensure full system alignment moving forward.</w:t>
      </w:r>
    </w:p>
    <w:p w14:paraId="6846AC67" w14:textId="77777777" w:rsidR="00422D73" w:rsidRDefault="00422D73" w:rsidP="00A517CC">
      <w:pPr>
        <w:pStyle w:val="NoSpacing"/>
        <w:numPr>
          <w:ilvl w:val="0"/>
          <w:numId w:val="13"/>
        </w:numPr>
        <w:rPr>
          <w:rFonts w:ascii="Arial" w:hAnsi="Arial" w:cs="Arial"/>
        </w:rPr>
      </w:pPr>
      <w:r w:rsidRPr="00422D73">
        <w:rPr>
          <w:rFonts w:ascii="Arial" w:hAnsi="Arial" w:cs="Arial"/>
        </w:rPr>
        <w:lastRenderedPageBreak/>
        <w:t>In 2025-26, we will review progress made on the action plan and re-grade maternity services against the Domain 1 outcomes to monitor improvements and/or further opportunities.</w:t>
      </w:r>
    </w:p>
    <w:p w14:paraId="62BB6719" w14:textId="77777777" w:rsidR="0072256A" w:rsidRPr="00422D73" w:rsidRDefault="0072256A" w:rsidP="0072256A">
      <w:pPr>
        <w:pStyle w:val="NoSpacing"/>
        <w:ind w:left="1440"/>
        <w:rPr>
          <w:rFonts w:ascii="Arial" w:hAnsi="Arial" w:cs="Arial"/>
        </w:rPr>
      </w:pPr>
    </w:p>
    <w:p w14:paraId="6996E293" w14:textId="0529C86E" w:rsidR="00231CA5" w:rsidRDefault="00231CA5" w:rsidP="00231CA5">
      <w:pPr>
        <w:pStyle w:val="NoSpacing"/>
        <w:ind w:left="720"/>
        <w:rPr>
          <w:rFonts w:ascii="Arial" w:hAnsi="Arial" w:cs="Arial"/>
          <w:b/>
          <w:bCs/>
        </w:rPr>
      </w:pPr>
      <w:r w:rsidRPr="00863419">
        <w:rPr>
          <w:rFonts w:ascii="Arial" w:hAnsi="Arial" w:cs="Arial"/>
          <w:b/>
          <w:bCs/>
        </w:rPr>
        <w:t>EDS Domain 1: Commissioned or Provided Services</w:t>
      </w:r>
      <w:r>
        <w:rPr>
          <w:rFonts w:ascii="Arial" w:hAnsi="Arial" w:cs="Arial"/>
          <w:b/>
          <w:bCs/>
        </w:rPr>
        <w:t xml:space="preserve"> – </w:t>
      </w:r>
      <w:proofErr w:type="gramStart"/>
      <w:r w:rsidR="00FA31E3">
        <w:rPr>
          <w:rFonts w:ascii="Arial" w:hAnsi="Arial" w:cs="Arial"/>
          <w:b/>
          <w:bCs/>
        </w:rPr>
        <w:t>North West</w:t>
      </w:r>
      <w:proofErr w:type="gramEnd"/>
      <w:r w:rsidR="00FA31E3">
        <w:rPr>
          <w:rFonts w:ascii="Arial" w:hAnsi="Arial" w:cs="Arial"/>
          <w:b/>
          <w:bCs/>
        </w:rPr>
        <w:t xml:space="preserve"> Ambulance Service</w:t>
      </w:r>
    </w:p>
    <w:p w14:paraId="3F536A92" w14:textId="7E2C347C" w:rsidR="00B64121" w:rsidRDefault="00B64121" w:rsidP="00A517CC">
      <w:pPr>
        <w:pStyle w:val="NoSpacing"/>
        <w:rPr>
          <w:rFonts w:ascii="Arial" w:hAnsi="Arial" w:cs="Arial"/>
          <w:color w:val="000000"/>
        </w:rPr>
      </w:pPr>
    </w:p>
    <w:p w14:paraId="17412103" w14:textId="17BC0240" w:rsidR="00231CA5" w:rsidRDefault="00231CA5" w:rsidP="00231CA5">
      <w:pPr>
        <w:pStyle w:val="NoSpacing"/>
        <w:ind w:left="720"/>
        <w:rPr>
          <w:rFonts w:ascii="Arial" w:hAnsi="Arial" w:cs="Arial"/>
        </w:rPr>
      </w:pPr>
      <w:r>
        <w:rPr>
          <w:rFonts w:ascii="Arial" w:hAnsi="Arial" w:cs="Arial"/>
        </w:rPr>
        <w:t xml:space="preserve">Further to the collaborative </w:t>
      </w:r>
      <w:r w:rsidR="00FA31E3">
        <w:rPr>
          <w:rFonts w:ascii="Arial" w:hAnsi="Arial" w:cs="Arial"/>
        </w:rPr>
        <w:t xml:space="preserve">grading around maternity services, </w:t>
      </w:r>
      <w:proofErr w:type="gramStart"/>
      <w:r w:rsidR="00FA31E3">
        <w:rPr>
          <w:rFonts w:ascii="Arial" w:hAnsi="Arial" w:cs="Arial"/>
        </w:rPr>
        <w:t>North West</w:t>
      </w:r>
      <w:proofErr w:type="gramEnd"/>
      <w:r w:rsidR="00FA31E3">
        <w:rPr>
          <w:rFonts w:ascii="Arial" w:hAnsi="Arial" w:cs="Arial"/>
        </w:rPr>
        <w:t xml:space="preserve"> Ambulance Ser</w:t>
      </w:r>
      <w:r w:rsidR="005165DB">
        <w:rPr>
          <w:rFonts w:ascii="Arial" w:hAnsi="Arial" w:cs="Arial"/>
        </w:rPr>
        <w:t xml:space="preserve">vice undertook a standalone Domain 1 assessment examining the performance of </w:t>
      </w:r>
      <w:r w:rsidR="00317E83">
        <w:rPr>
          <w:rFonts w:ascii="Arial" w:hAnsi="Arial" w:cs="Arial"/>
        </w:rPr>
        <w:t xml:space="preserve">NWAS Public Health, Cardiac Outcomes Project, Patient Safety and Friends and Family Test. This assessment took place </w:t>
      </w:r>
      <w:r w:rsidR="001966B4">
        <w:rPr>
          <w:rFonts w:ascii="Arial" w:hAnsi="Arial" w:cs="Arial"/>
        </w:rPr>
        <w:t>on 9 January 2025 via MS Teams, with a panel consisting of Patient and Public Panel members and Community First Responders volunteers.</w:t>
      </w:r>
    </w:p>
    <w:p w14:paraId="4AB40E72" w14:textId="77777777" w:rsidR="00EE4885" w:rsidRDefault="00EE4885" w:rsidP="00231CA5">
      <w:pPr>
        <w:pStyle w:val="NoSpacing"/>
        <w:ind w:left="720"/>
        <w:rPr>
          <w:rFonts w:ascii="Arial" w:hAnsi="Arial" w:cs="Arial"/>
        </w:rPr>
      </w:pPr>
    </w:p>
    <w:p w14:paraId="710AFEEB" w14:textId="65EE642F" w:rsidR="00EE4885" w:rsidRDefault="00EE4885" w:rsidP="00231CA5">
      <w:pPr>
        <w:pStyle w:val="NoSpacing"/>
        <w:ind w:left="720"/>
        <w:rPr>
          <w:rFonts w:ascii="Arial" w:hAnsi="Arial" w:cs="Arial"/>
        </w:rPr>
      </w:pPr>
      <w:r>
        <w:rPr>
          <w:rFonts w:ascii="Arial" w:hAnsi="Arial" w:cs="Arial"/>
        </w:rPr>
        <w:t>Graders were presented with a short summary of evidence at the event, which was then followed by questions and a group discussion</w:t>
      </w:r>
      <w:r w:rsidR="00C44E0F">
        <w:rPr>
          <w:rFonts w:ascii="Arial" w:hAnsi="Arial" w:cs="Arial"/>
        </w:rPr>
        <w:t xml:space="preserve"> before graders were asked to provide their scores for the respective outcomes.</w:t>
      </w:r>
      <w:r w:rsidR="00A71E65">
        <w:rPr>
          <w:rFonts w:ascii="Arial" w:hAnsi="Arial" w:cs="Arial"/>
        </w:rPr>
        <w:t xml:space="preserve"> The results received </w:t>
      </w:r>
      <w:r w:rsidR="00EE1BE8">
        <w:rPr>
          <w:rFonts w:ascii="Arial" w:hAnsi="Arial" w:cs="Arial"/>
        </w:rPr>
        <w:t>for NWAS services were as follows:</w:t>
      </w:r>
    </w:p>
    <w:p w14:paraId="0CF11044" w14:textId="77777777" w:rsidR="00EE1BE8" w:rsidRDefault="00EE1BE8" w:rsidP="00231CA5">
      <w:pPr>
        <w:pStyle w:val="NoSpacing"/>
        <w:ind w:left="720"/>
        <w:rPr>
          <w:rFonts w:ascii="Arial" w:hAnsi="Arial" w:cs="Arial"/>
        </w:rPr>
      </w:pPr>
    </w:p>
    <w:tbl>
      <w:tblPr>
        <w:tblW w:w="7218" w:type="dxa"/>
        <w:tblInd w:w="72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4912"/>
        <w:gridCol w:w="2306"/>
      </w:tblGrid>
      <w:tr w:rsidR="00EE1BE8" w:rsidRPr="00844E24" w14:paraId="0828B434" w14:textId="77777777" w:rsidTr="00313A40">
        <w:tc>
          <w:tcPr>
            <w:tcW w:w="4912" w:type="dxa"/>
            <w:shd w:val="clear" w:color="auto" w:fill="002060"/>
            <w:vAlign w:val="center"/>
          </w:tcPr>
          <w:p w14:paraId="33ACDFE4" w14:textId="77777777" w:rsidR="00EE1BE8" w:rsidRPr="00844E24" w:rsidRDefault="00EE1BE8" w:rsidP="00313A40">
            <w:pPr>
              <w:pStyle w:val="NoSpacing"/>
              <w:rPr>
                <w:rFonts w:ascii="Arial" w:hAnsi="Arial" w:cs="Arial"/>
                <w:b/>
                <w:color w:val="FFFFFF"/>
              </w:rPr>
            </w:pPr>
            <w:r w:rsidRPr="00844E24">
              <w:rPr>
                <w:rFonts w:ascii="Arial" w:hAnsi="Arial" w:cs="Arial"/>
                <w:b/>
                <w:color w:val="FFFFFF"/>
              </w:rPr>
              <w:t xml:space="preserve">EDS </w:t>
            </w:r>
            <w:r>
              <w:rPr>
                <w:rFonts w:ascii="Arial" w:hAnsi="Arial" w:cs="Arial"/>
                <w:b/>
                <w:color w:val="FFFFFF"/>
              </w:rPr>
              <w:t>Domain 1: Commissioned or Provided Services</w:t>
            </w:r>
          </w:p>
        </w:tc>
        <w:tc>
          <w:tcPr>
            <w:tcW w:w="2306" w:type="dxa"/>
            <w:tcBorders>
              <w:bottom w:val="single" w:sz="4" w:space="0" w:color="7F7F7F"/>
            </w:tcBorders>
            <w:shd w:val="clear" w:color="auto" w:fill="002060"/>
          </w:tcPr>
          <w:p w14:paraId="0A15FA1C" w14:textId="77777777" w:rsidR="00EE1BE8" w:rsidRDefault="00EE1BE8" w:rsidP="00313A40">
            <w:pPr>
              <w:pStyle w:val="NoSpacing"/>
              <w:rPr>
                <w:rFonts w:ascii="Arial" w:hAnsi="Arial" w:cs="Arial"/>
                <w:b/>
                <w:color w:val="FFFFFF"/>
              </w:rPr>
            </w:pPr>
            <w:r>
              <w:rPr>
                <w:rFonts w:ascii="Arial" w:hAnsi="Arial" w:cs="Arial"/>
                <w:b/>
                <w:color w:val="FFFFFF"/>
              </w:rPr>
              <w:t>System 2024/2025 Grade</w:t>
            </w:r>
          </w:p>
        </w:tc>
      </w:tr>
      <w:tr w:rsidR="00EE1BE8" w:rsidRPr="00844E24" w14:paraId="5C8E1883" w14:textId="77777777" w:rsidTr="00313A40">
        <w:trPr>
          <w:trHeight w:hRule="exact" w:val="624"/>
        </w:trPr>
        <w:tc>
          <w:tcPr>
            <w:tcW w:w="4912" w:type="dxa"/>
            <w:tcBorders>
              <w:right w:val="single" w:sz="4" w:space="0" w:color="7F7F7F"/>
            </w:tcBorders>
            <w:shd w:val="clear" w:color="auto" w:fill="auto"/>
            <w:vAlign w:val="center"/>
          </w:tcPr>
          <w:p w14:paraId="1C95F2EE" w14:textId="77777777" w:rsidR="00EE1BE8" w:rsidRPr="00844E24" w:rsidRDefault="00EE1BE8" w:rsidP="00313A40">
            <w:pPr>
              <w:pStyle w:val="NoSpacing"/>
              <w:rPr>
                <w:rFonts w:ascii="Arial" w:hAnsi="Arial" w:cs="Arial"/>
                <w:color w:val="000000"/>
              </w:rPr>
            </w:pPr>
            <w:r w:rsidRPr="00FC6609">
              <w:rPr>
                <w:rFonts w:ascii="Arial" w:hAnsi="Arial" w:cs="Arial"/>
                <w:color w:val="000000"/>
              </w:rPr>
              <w:t>1A: Patients (service users) have required levels of access to the service</w:t>
            </w:r>
          </w:p>
        </w:tc>
        <w:tc>
          <w:tcPr>
            <w:tcW w:w="2306" w:type="dxa"/>
            <w:tcBorders>
              <w:top w:val="single" w:sz="4" w:space="0" w:color="7F7F7F"/>
              <w:left w:val="single" w:sz="4" w:space="0" w:color="7F7F7F"/>
              <w:bottom w:val="single" w:sz="4" w:space="0" w:color="7F7F7F"/>
              <w:right w:val="single" w:sz="4" w:space="0" w:color="7F7F7F"/>
            </w:tcBorders>
            <w:shd w:val="clear" w:color="auto" w:fill="FFC000"/>
            <w:vAlign w:val="center"/>
          </w:tcPr>
          <w:p w14:paraId="3F95453D" w14:textId="4D074A63" w:rsidR="00EE1BE8" w:rsidRDefault="00EE1BE8" w:rsidP="00313A40">
            <w:pPr>
              <w:pStyle w:val="NoSpacing"/>
              <w:rPr>
                <w:rFonts w:ascii="Arial" w:hAnsi="Arial" w:cs="Arial"/>
                <w:b/>
                <w:bCs/>
                <w:color w:val="000000"/>
              </w:rPr>
            </w:pPr>
            <w:r>
              <w:rPr>
                <w:rFonts w:ascii="Arial" w:hAnsi="Arial" w:cs="Arial"/>
                <w:b/>
                <w:bCs/>
                <w:color w:val="000000"/>
                <w:sz w:val="20"/>
                <w:szCs w:val="20"/>
              </w:rPr>
              <w:t>Developing</w:t>
            </w:r>
          </w:p>
        </w:tc>
      </w:tr>
      <w:tr w:rsidR="00EE1BE8" w:rsidRPr="00844E24" w14:paraId="2087505B" w14:textId="77777777" w:rsidTr="00EE1BE8">
        <w:trPr>
          <w:trHeight w:hRule="exact" w:val="851"/>
        </w:trPr>
        <w:tc>
          <w:tcPr>
            <w:tcW w:w="4912" w:type="dxa"/>
            <w:tcBorders>
              <w:right w:val="single" w:sz="4" w:space="0" w:color="7F7F7F"/>
            </w:tcBorders>
            <w:shd w:val="clear" w:color="auto" w:fill="auto"/>
            <w:vAlign w:val="center"/>
          </w:tcPr>
          <w:p w14:paraId="524F543F" w14:textId="77777777" w:rsidR="00EE1BE8" w:rsidRPr="00844E24" w:rsidRDefault="00EE1BE8" w:rsidP="00313A40">
            <w:pPr>
              <w:pStyle w:val="NoSpacing"/>
              <w:rPr>
                <w:rFonts w:ascii="Arial" w:hAnsi="Arial" w:cs="Arial"/>
                <w:color w:val="000000"/>
              </w:rPr>
            </w:pPr>
            <w:r w:rsidRPr="00FC6609">
              <w:rPr>
                <w:rFonts w:ascii="Arial" w:hAnsi="Arial" w:cs="Arial"/>
                <w:color w:val="000000"/>
              </w:rPr>
              <w:t>1B: Individual patients (service users) health needs are met</w:t>
            </w:r>
          </w:p>
        </w:tc>
        <w:tc>
          <w:tcPr>
            <w:tcW w:w="2306" w:type="dxa"/>
            <w:tcBorders>
              <w:top w:val="single" w:sz="4" w:space="0" w:color="7F7F7F"/>
              <w:left w:val="single" w:sz="4" w:space="0" w:color="7F7F7F"/>
              <w:bottom w:val="single" w:sz="4" w:space="0" w:color="7F7F7F"/>
              <w:right w:val="single" w:sz="4" w:space="0" w:color="7F7F7F"/>
            </w:tcBorders>
            <w:shd w:val="clear" w:color="auto" w:fill="92D050"/>
            <w:vAlign w:val="center"/>
          </w:tcPr>
          <w:p w14:paraId="485FDBFD" w14:textId="55792700" w:rsidR="00EE1BE8" w:rsidRDefault="00EE1BE8" w:rsidP="00313A40">
            <w:pPr>
              <w:pStyle w:val="NoSpacing"/>
              <w:rPr>
                <w:rFonts w:ascii="Arial" w:hAnsi="Arial" w:cs="Arial"/>
                <w:b/>
                <w:bCs/>
                <w:color w:val="000000"/>
              </w:rPr>
            </w:pPr>
            <w:r>
              <w:rPr>
                <w:rFonts w:ascii="Arial" w:hAnsi="Arial" w:cs="Arial"/>
                <w:b/>
                <w:bCs/>
                <w:color w:val="000000"/>
                <w:sz w:val="20"/>
                <w:szCs w:val="20"/>
              </w:rPr>
              <w:t>Achieving</w:t>
            </w:r>
          </w:p>
        </w:tc>
      </w:tr>
      <w:tr w:rsidR="00EE1BE8" w:rsidRPr="00844E24" w14:paraId="7C2DD2DC" w14:textId="77777777" w:rsidTr="00EE1BE8">
        <w:trPr>
          <w:trHeight w:hRule="exact" w:val="624"/>
        </w:trPr>
        <w:tc>
          <w:tcPr>
            <w:tcW w:w="4912" w:type="dxa"/>
            <w:tcBorders>
              <w:right w:val="single" w:sz="4" w:space="0" w:color="7F7F7F"/>
            </w:tcBorders>
            <w:shd w:val="clear" w:color="auto" w:fill="auto"/>
            <w:vAlign w:val="center"/>
          </w:tcPr>
          <w:p w14:paraId="02226590" w14:textId="77777777" w:rsidR="00EE1BE8" w:rsidRPr="00844E24" w:rsidRDefault="00EE1BE8" w:rsidP="00313A40">
            <w:pPr>
              <w:pStyle w:val="NoSpacing"/>
              <w:rPr>
                <w:rFonts w:ascii="Arial" w:hAnsi="Arial" w:cs="Arial"/>
                <w:color w:val="000000"/>
              </w:rPr>
            </w:pPr>
            <w:r w:rsidRPr="00FC6609">
              <w:rPr>
                <w:rFonts w:ascii="Arial" w:hAnsi="Arial" w:cs="Arial"/>
                <w:color w:val="000000"/>
              </w:rPr>
              <w:t>1C: When patients (service users) use the service, they are free from harm</w:t>
            </w:r>
          </w:p>
        </w:tc>
        <w:tc>
          <w:tcPr>
            <w:tcW w:w="2306" w:type="dxa"/>
            <w:tcBorders>
              <w:top w:val="single" w:sz="4" w:space="0" w:color="7F7F7F"/>
              <w:left w:val="single" w:sz="4" w:space="0" w:color="7F7F7F"/>
              <w:bottom w:val="single" w:sz="4" w:space="0" w:color="7F7F7F"/>
              <w:right w:val="single" w:sz="4" w:space="0" w:color="7F7F7F"/>
            </w:tcBorders>
            <w:shd w:val="clear" w:color="auto" w:fill="92D050"/>
            <w:vAlign w:val="center"/>
          </w:tcPr>
          <w:p w14:paraId="7C9F091F" w14:textId="5CB6938A" w:rsidR="00EE1BE8" w:rsidRDefault="00EE1BE8" w:rsidP="00313A40">
            <w:pPr>
              <w:pStyle w:val="NoSpacing"/>
              <w:rPr>
                <w:rFonts w:ascii="Arial" w:hAnsi="Arial" w:cs="Arial"/>
                <w:b/>
                <w:bCs/>
                <w:color w:val="000000"/>
              </w:rPr>
            </w:pPr>
            <w:r>
              <w:rPr>
                <w:rFonts w:ascii="Arial" w:hAnsi="Arial" w:cs="Arial"/>
                <w:b/>
                <w:bCs/>
                <w:color w:val="000000"/>
                <w:sz w:val="20"/>
                <w:szCs w:val="20"/>
              </w:rPr>
              <w:t>Achieving</w:t>
            </w:r>
          </w:p>
        </w:tc>
      </w:tr>
      <w:tr w:rsidR="00EE1BE8" w:rsidRPr="00844E24" w14:paraId="14285E40" w14:textId="77777777" w:rsidTr="00EE1BE8">
        <w:trPr>
          <w:trHeight w:hRule="exact" w:val="624"/>
        </w:trPr>
        <w:tc>
          <w:tcPr>
            <w:tcW w:w="4912" w:type="dxa"/>
            <w:tcBorders>
              <w:right w:val="single" w:sz="4" w:space="0" w:color="7F7F7F"/>
            </w:tcBorders>
            <w:shd w:val="clear" w:color="auto" w:fill="auto"/>
            <w:vAlign w:val="center"/>
          </w:tcPr>
          <w:p w14:paraId="04FF48B9" w14:textId="77777777" w:rsidR="00EE1BE8" w:rsidRPr="00844E24" w:rsidRDefault="00EE1BE8" w:rsidP="00313A40">
            <w:pPr>
              <w:pStyle w:val="NoSpacing"/>
              <w:rPr>
                <w:rFonts w:ascii="Arial" w:hAnsi="Arial" w:cs="Arial"/>
                <w:color w:val="000000"/>
              </w:rPr>
            </w:pPr>
            <w:r w:rsidRPr="00FC6609">
              <w:rPr>
                <w:rFonts w:ascii="Arial" w:hAnsi="Arial" w:cs="Arial"/>
                <w:color w:val="000000"/>
              </w:rPr>
              <w:t>1D: Patients (service users) report positive experiences of the service</w:t>
            </w:r>
          </w:p>
        </w:tc>
        <w:tc>
          <w:tcPr>
            <w:tcW w:w="2306" w:type="dxa"/>
            <w:tcBorders>
              <w:top w:val="single" w:sz="4" w:space="0" w:color="7F7F7F"/>
              <w:left w:val="single" w:sz="4" w:space="0" w:color="7F7F7F"/>
              <w:bottom w:val="single" w:sz="4" w:space="0" w:color="7F7F7F"/>
              <w:right w:val="single" w:sz="4" w:space="0" w:color="7F7F7F"/>
            </w:tcBorders>
            <w:shd w:val="clear" w:color="auto" w:fill="92D050"/>
            <w:vAlign w:val="center"/>
          </w:tcPr>
          <w:p w14:paraId="50958BFE" w14:textId="32C09E56" w:rsidR="00EE1BE8" w:rsidRDefault="00EE1BE8" w:rsidP="00313A40">
            <w:pPr>
              <w:pStyle w:val="NoSpacing"/>
              <w:rPr>
                <w:rFonts w:ascii="Arial" w:hAnsi="Arial" w:cs="Arial"/>
                <w:b/>
                <w:bCs/>
                <w:color w:val="000000"/>
              </w:rPr>
            </w:pPr>
            <w:r>
              <w:rPr>
                <w:rFonts w:ascii="Arial" w:hAnsi="Arial" w:cs="Arial"/>
                <w:b/>
                <w:bCs/>
                <w:color w:val="000000"/>
                <w:sz w:val="20"/>
                <w:szCs w:val="20"/>
              </w:rPr>
              <w:t>Achieving</w:t>
            </w:r>
          </w:p>
        </w:tc>
      </w:tr>
      <w:tr w:rsidR="00EE1BE8" w:rsidRPr="00844E24" w14:paraId="6DC383C3" w14:textId="77777777" w:rsidTr="00EE1BE8">
        <w:trPr>
          <w:trHeight w:hRule="exact" w:val="624"/>
        </w:trPr>
        <w:tc>
          <w:tcPr>
            <w:tcW w:w="4912" w:type="dxa"/>
            <w:tcBorders>
              <w:right w:val="single" w:sz="4" w:space="0" w:color="7F7F7F"/>
            </w:tcBorders>
            <w:shd w:val="clear" w:color="auto" w:fill="auto"/>
            <w:vAlign w:val="center"/>
          </w:tcPr>
          <w:p w14:paraId="6BB481F5" w14:textId="77777777" w:rsidR="00EE1BE8" w:rsidRPr="00FC6609" w:rsidRDefault="00EE1BE8" w:rsidP="00313A40">
            <w:pPr>
              <w:pStyle w:val="NoSpacing"/>
              <w:rPr>
                <w:rFonts w:ascii="Arial" w:hAnsi="Arial" w:cs="Arial"/>
                <w:color w:val="000000"/>
              </w:rPr>
            </w:pPr>
            <w:proofErr w:type="gramStart"/>
            <w:r>
              <w:rPr>
                <w:rFonts w:ascii="Arial" w:hAnsi="Arial" w:cs="Arial"/>
                <w:color w:val="000000"/>
              </w:rPr>
              <w:t>Overall</w:t>
            </w:r>
            <w:proofErr w:type="gramEnd"/>
            <w:r>
              <w:rPr>
                <w:rFonts w:ascii="Arial" w:hAnsi="Arial" w:cs="Arial"/>
                <w:color w:val="000000"/>
              </w:rPr>
              <w:t xml:space="preserve"> Domain 1 grade</w:t>
            </w:r>
          </w:p>
        </w:tc>
        <w:tc>
          <w:tcPr>
            <w:tcW w:w="2306" w:type="dxa"/>
            <w:tcBorders>
              <w:top w:val="single" w:sz="4" w:space="0" w:color="7F7F7F"/>
              <w:left w:val="single" w:sz="4" w:space="0" w:color="7F7F7F"/>
              <w:bottom w:val="single" w:sz="4" w:space="0" w:color="7F7F7F"/>
              <w:right w:val="single" w:sz="4" w:space="0" w:color="7F7F7F"/>
            </w:tcBorders>
            <w:shd w:val="clear" w:color="auto" w:fill="92D050"/>
            <w:vAlign w:val="center"/>
          </w:tcPr>
          <w:p w14:paraId="06EA8380" w14:textId="362E64BB" w:rsidR="00EE1BE8" w:rsidRPr="00042C65" w:rsidRDefault="00EE1BE8" w:rsidP="00313A40">
            <w:pPr>
              <w:pStyle w:val="NoSpacing"/>
              <w:rPr>
                <w:rFonts w:ascii="Arial" w:hAnsi="Arial" w:cs="Arial"/>
                <w:b/>
                <w:bCs/>
                <w:color w:val="000000"/>
                <w:sz w:val="20"/>
                <w:szCs w:val="20"/>
              </w:rPr>
            </w:pPr>
            <w:r>
              <w:rPr>
                <w:rFonts w:ascii="Arial" w:hAnsi="Arial" w:cs="Arial"/>
                <w:b/>
                <w:bCs/>
                <w:color w:val="000000"/>
                <w:sz w:val="20"/>
                <w:szCs w:val="20"/>
              </w:rPr>
              <w:t>Achieving</w:t>
            </w:r>
          </w:p>
        </w:tc>
      </w:tr>
    </w:tbl>
    <w:p w14:paraId="75163BBC" w14:textId="77777777" w:rsidR="00E974C4" w:rsidRDefault="00E974C4" w:rsidP="00A517CC">
      <w:pPr>
        <w:pStyle w:val="NoSpacing"/>
        <w:tabs>
          <w:tab w:val="left" w:pos="2860"/>
        </w:tabs>
        <w:rPr>
          <w:rFonts w:ascii="Arial" w:hAnsi="Arial" w:cs="Arial"/>
          <w:color w:val="000000"/>
        </w:rPr>
      </w:pPr>
    </w:p>
    <w:p w14:paraId="2610474E" w14:textId="77777777" w:rsidR="00B36F1A" w:rsidRDefault="00B36F1A" w:rsidP="00A517CC">
      <w:pPr>
        <w:pStyle w:val="NoSpacing"/>
        <w:tabs>
          <w:tab w:val="left" w:pos="2860"/>
        </w:tabs>
        <w:rPr>
          <w:rFonts w:ascii="Arial" w:hAnsi="Arial" w:cs="Arial"/>
          <w:color w:val="000000"/>
        </w:rPr>
      </w:pPr>
    </w:p>
    <w:p w14:paraId="1A9AEB5B" w14:textId="77777777" w:rsidR="009C4F13" w:rsidRDefault="009C4F13" w:rsidP="00A517CC">
      <w:pPr>
        <w:pStyle w:val="NoSpacing"/>
        <w:ind w:left="720"/>
        <w:rPr>
          <w:rFonts w:ascii="Arial" w:hAnsi="Arial" w:cs="Arial"/>
          <w:color w:val="000000"/>
        </w:rPr>
      </w:pPr>
    </w:p>
    <w:p w14:paraId="4443AF8A" w14:textId="6027D281" w:rsidR="009C4F13" w:rsidRDefault="009C4F13" w:rsidP="00A517CC">
      <w:pPr>
        <w:pStyle w:val="NoSpacing"/>
        <w:numPr>
          <w:ilvl w:val="0"/>
          <w:numId w:val="1"/>
        </w:numPr>
        <w:rPr>
          <w:rFonts w:ascii="Arial" w:hAnsi="Arial" w:cs="Arial"/>
          <w:b/>
        </w:rPr>
      </w:pPr>
      <w:r w:rsidRPr="00844E24">
        <w:rPr>
          <w:rFonts w:ascii="Arial" w:hAnsi="Arial" w:cs="Arial"/>
          <w:b/>
        </w:rPr>
        <w:t>EDS Grading Assessment for 2</w:t>
      </w:r>
      <w:r>
        <w:rPr>
          <w:rFonts w:ascii="Arial" w:hAnsi="Arial" w:cs="Arial"/>
          <w:b/>
        </w:rPr>
        <w:t>02</w:t>
      </w:r>
      <w:r w:rsidR="00A34DEA">
        <w:rPr>
          <w:rFonts w:ascii="Arial" w:hAnsi="Arial" w:cs="Arial"/>
          <w:b/>
        </w:rPr>
        <w:t>4</w:t>
      </w:r>
      <w:r>
        <w:rPr>
          <w:rFonts w:ascii="Arial" w:hAnsi="Arial" w:cs="Arial"/>
          <w:b/>
        </w:rPr>
        <w:t>/202</w:t>
      </w:r>
      <w:r w:rsidR="00A34DEA">
        <w:rPr>
          <w:rFonts w:ascii="Arial" w:hAnsi="Arial" w:cs="Arial"/>
          <w:b/>
        </w:rPr>
        <w:t>5</w:t>
      </w:r>
    </w:p>
    <w:p w14:paraId="73B224C9" w14:textId="77777777" w:rsidR="009C4F13" w:rsidRDefault="009C4F13" w:rsidP="00A517CC">
      <w:pPr>
        <w:pStyle w:val="NoSpacing"/>
        <w:rPr>
          <w:rFonts w:ascii="Arial" w:hAnsi="Arial" w:cs="Arial"/>
          <w:b/>
        </w:rPr>
      </w:pPr>
    </w:p>
    <w:p w14:paraId="143A2331" w14:textId="77777777" w:rsidR="009C4F13" w:rsidRDefault="009C4F13" w:rsidP="00A517CC">
      <w:pPr>
        <w:pStyle w:val="NoSpacing"/>
        <w:ind w:left="720"/>
        <w:rPr>
          <w:rFonts w:ascii="Arial" w:hAnsi="Arial" w:cs="Arial"/>
          <w:b/>
          <w:bCs/>
        </w:rPr>
      </w:pPr>
      <w:r w:rsidRPr="00863419">
        <w:rPr>
          <w:rFonts w:ascii="Arial" w:hAnsi="Arial" w:cs="Arial"/>
          <w:b/>
          <w:bCs/>
        </w:rPr>
        <w:t xml:space="preserve">EDS Domain </w:t>
      </w:r>
      <w:r>
        <w:rPr>
          <w:rFonts w:ascii="Arial" w:hAnsi="Arial" w:cs="Arial"/>
          <w:b/>
          <w:bCs/>
        </w:rPr>
        <w:t>2</w:t>
      </w:r>
      <w:r w:rsidRPr="00863419">
        <w:rPr>
          <w:rFonts w:ascii="Arial" w:hAnsi="Arial" w:cs="Arial"/>
          <w:b/>
          <w:bCs/>
        </w:rPr>
        <w:t xml:space="preserve">: </w:t>
      </w:r>
      <w:r>
        <w:rPr>
          <w:rFonts w:ascii="Arial" w:hAnsi="Arial" w:cs="Arial"/>
          <w:b/>
          <w:bCs/>
        </w:rPr>
        <w:t>Workforce Health and Wellbeing and EDS Domain 3: Inclusive Leadership</w:t>
      </w:r>
    </w:p>
    <w:p w14:paraId="1564BF22" w14:textId="77777777" w:rsidR="009C4F13" w:rsidRDefault="009C4F13" w:rsidP="00A517CC">
      <w:pPr>
        <w:pStyle w:val="NoSpacing"/>
        <w:ind w:left="720"/>
        <w:rPr>
          <w:rFonts w:ascii="Arial" w:hAnsi="Arial" w:cs="Arial"/>
          <w:b/>
          <w:bCs/>
        </w:rPr>
      </w:pPr>
    </w:p>
    <w:p w14:paraId="550534E5" w14:textId="75E88DDB" w:rsidR="009C4F13" w:rsidRDefault="009C4F13" w:rsidP="00A517CC">
      <w:pPr>
        <w:pStyle w:val="NoSpacing"/>
        <w:ind w:left="720"/>
        <w:rPr>
          <w:rFonts w:ascii="Arial" w:hAnsi="Arial" w:cs="Arial"/>
          <w:color w:val="000000"/>
        </w:rPr>
      </w:pPr>
      <w:r w:rsidRPr="0060613B">
        <w:rPr>
          <w:rFonts w:ascii="Arial" w:hAnsi="Arial" w:cs="Arial"/>
          <w:color w:val="000000"/>
        </w:rPr>
        <w:t xml:space="preserve">EDS Domain 2 </w:t>
      </w:r>
      <w:r>
        <w:rPr>
          <w:rFonts w:ascii="Arial" w:hAnsi="Arial" w:cs="Arial"/>
          <w:color w:val="000000"/>
        </w:rPr>
        <w:t xml:space="preserve">and EDS Domain 3 </w:t>
      </w:r>
      <w:r w:rsidRPr="0060613B">
        <w:rPr>
          <w:rFonts w:ascii="Arial" w:hAnsi="Arial" w:cs="Arial"/>
          <w:color w:val="000000"/>
        </w:rPr>
        <w:t>w</w:t>
      </w:r>
      <w:r>
        <w:rPr>
          <w:rFonts w:ascii="Arial" w:hAnsi="Arial" w:cs="Arial"/>
          <w:color w:val="000000"/>
        </w:rPr>
        <w:t>ere</w:t>
      </w:r>
      <w:r w:rsidRPr="0060613B">
        <w:rPr>
          <w:rFonts w:ascii="Arial" w:hAnsi="Arial" w:cs="Arial"/>
          <w:color w:val="000000"/>
        </w:rPr>
        <w:t xml:space="preserve"> completed at organisation level. Evidenc</w:t>
      </w:r>
      <w:r>
        <w:rPr>
          <w:rFonts w:ascii="Arial" w:hAnsi="Arial" w:cs="Arial"/>
          <w:color w:val="000000"/>
        </w:rPr>
        <w:t xml:space="preserve">e </w:t>
      </w:r>
      <w:r w:rsidRPr="0060613B">
        <w:rPr>
          <w:rFonts w:ascii="Arial" w:hAnsi="Arial" w:cs="Arial"/>
          <w:color w:val="000000"/>
        </w:rPr>
        <w:t xml:space="preserve">relating to </w:t>
      </w:r>
      <w:r>
        <w:rPr>
          <w:rFonts w:ascii="Arial" w:hAnsi="Arial" w:cs="Arial"/>
          <w:color w:val="000000"/>
        </w:rPr>
        <w:t>both D</w:t>
      </w:r>
      <w:r w:rsidRPr="0060613B">
        <w:rPr>
          <w:rFonts w:ascii="Arial" w:hAnsi="Arial" w:cs="Arial"/>
          <w:color w:val="000000"/>
        </w:rPr>
        <w:t>omain</w:t>
      </w:r>
      <w:r>
        <w:rPr>
          <w:rFonts w:ascii="Arial" w:hAnsi="Arial" w:cs="Arial"/>
          <w:color w:val="000000"/>
        </w:rPr>
        <w:t>s</w:t>
      </w:r>
      <w:r w:rsidRPr="0060613B">
        <w:rPr>
          <w:rFonts w:ascii="Arial" w:hAnsi="Arial" w:cs="Arial"/>
          <w:color w:val="000000"/>
        </w:rPr>
        <w:t xml:space="preserve"> w</w:t>
      </w:r>
      <w:r>
        <w:rPr>
          <w:rFonts w:ascii="Arial" w:hAnsi="Arial" w:cs="Arial"/>
          <w:color w:val="000000"/>
        </w:rPr>
        <w:t xml:space="preserve">ere </w:t>
      </w:r>
      <w:r w:rsidRPr="0060613B">
        <w:rPr>
          <w:rFonts w:ascii="Arial" w:hAnsi="Arial" w:cs="Arial"/>
          <w:color w:val="000000"/>
        </w:rPr>
        <w:t xml:space="preserve">collected from </w:t>
      </w:r>
      <w:r w:rsidR="00A748E0">
        <w:rPr>
          <w:rFonts w:ascii="Arial" w:hAnsi="Arial" w:cs="Arial"/>
          <w:color w:val="000000"/>
        </w:rPr>
        <w:t>staff</w:t>
      </w:r>
      <w:r w:rsidRPr="0060613B">
        <w:rPr>
          <w:rFonts w:ascii="Arial" w:hAnsi="Arial" w:cs="Arial"/>
          <w:color w:val="000000"/>
        </w:rPr>
        <w:t xml:space="preserve"> within </w:t>
      </w:r>
      <w:r w:rsidR="00A748E0">
        <w:rPr>
          <w:rFonts w:ascii="Arial" w:hAnsi="Arial" w:cs="Arial"/>
          <w:color w:val="000000"/>
        </w:rPr>
        <w:t xml:space="preserve">LSC </w:t>
      </w:r>
      <w:r w:rsidRPr="0060613B">
        <w:rPr>
          <w:rFonts w:ascii="Arial" w:hAnsi="Arial" w:cs="Arial"/>
          <w:color w:val="000000"/>
        </w:rPr>
        <w:t xml:space="preserve">ICB </w:t>
      </w:r>
      <w:r>
        <w:rPr>
          <w:rFonts w:ascii="Arial" w:hAnsi="Arial" w:cs="Arial"/>
          <w:color w:val="000000"/>
        </w:rPr>
        <w:t xml:space="preserve">and </w:t>
      </w:r>
      <w:r w:rsidR="00A748E0">
        <w:rPr>
          <w:rFonts w:ascii="Arial" w:hAnsi="Arial" w:cs="Arial"/>
          <w:color w:val="000000"/>
        </w:rPr>
        <w:t>LSC</w:t>
      </w:r>
      <w:r>
        <w:rPr>
          <w:rFonts w:ascii="Arial" w:hAnsi="Arial" w:cs="Arial"/>
          <w:color w:val="000000"/>
        </w:rPr>
        <w:t xml:space="preserve"> ICB intranet. </w:t>
      </w:r>
    </w:p>
    <w:p w14:paraId="6B41E546" w14:textId="77777777" w:rsidR="00505FB3" w:rsidRDefault="00505FB3" w:rsidP="00A517CC">
      <w:pPr>
        <w:pStyle w:val="NoSpacing"/>
        <w:ind w:left="720"/>
        <w:rPr>
          <w:rFonts w:ascii="Arial" w:hAnsi="Arial" w:cs="Arial"/>
          <w:color w:val="000000"/>
        </w:rPr>
      </w:pPr>
    </w:p>
    <w:p w14:paraId="03F430F5" w14:textId="77777777" w:rsidR="00505FB3" w:rsidRDefault="00505FB3" w:rsidP="00A517CC">
      <w:pPr>
        <w:pStyle w:val="NoSpacing"/>
        <w:ind w:left="720"/>
        <w:rPr>
          <w:rFonts w:ascii="Arial" w:hAnsi="Arial" w:cs="Arial"/>
        </w:rPr>
      </w:pPr>
      <w:r w:rsidRPr="00CD654F">
        <w:rPr>
          <w:rFonts w:ascii="Arial" w:hAnsi="Arial" w:cs="Arial"/>
        </w:rPr>
        <w:t xml:space="preserve">This is the </w:t>
      </w:r>
      <w:r>
        <w:rPr>
          <w:rFonts w:ascii="Arial" w:hAnsi="Arial" w:cs="Arial"/>
        </w:rPr>
        <w:t>second</w:t>
      </w:r>
      <w:r w:rsidRPr="00CD654F">
        <w:rPr>
          <w:rFonts w:ascii="Arial" w:hAnsi="Arial" w:cs="Arial"/>
        </w:rPr>
        <w:t xml:space="preserve"> year that the ICB has assessed against the new </w:t>
      </w:r>
      <w:r>
        <w:rPr>
          <w:rFonts w:ascii="Arial" w:hAnsi="Arial" w:cs="Arial"/>
        </w:rPr>
        <w:t xml:space="preserve">EDS </w:t>
      </w:r>
      <w:r w:rsidRPr="00CD654F">
        <w:rPr>
          <w:rFonts w:ascii="Arial" w:hAnsi="Arial" w:cs="Arial"/>
        </w:rPr>
        <w:t>2022</w:t>
      </w:r>
      <w:r>
        <w:rPr>
          <w:rFonts w:ascii="Arial" w:hAnsi="Arial" w:cs="Arial"/>
        </w:rPr>
        <w:t xml:space="preserve"> Domains 2 &amp; 3, therefore this is a comparator report for the ICB based on the 2023/2024 EDS results.</w:t>
      </w:r>
    </w:p>
    <w:p w14:paraId="43CB2236" w14:textId="77777777" w:rsidR="009C4F13" w:rsidRDefault="009C4F13" w:rsidP="00A517CC">
      <w:pPr>
        <w:pStyle w:val="NoSpacing"/>
        <w:ind w:left="720"/>
        <w:rPr>
          <w:rFonts w:ascii="Arial" w:hAnsi="Arial" w:cs="Arial"/>
          <w:color w:val="000000"/>
        </w:rPr>
      </w:pPr>
    </w:p>
    <w:p w14:paraId="62EC5678" w14:textId="56E5D67A" w:rsidR="009C4F13" w:rsidRPr="00171958" w:rsidRDefault="009C4F13" w:rsidP="00A517CC">
      <w:pPr>
        <w:pStyle w:val="NoSpacing"/>
        <w:ind w:left="720"/>
        <w:rPr>
          <w:rFonts w:ascii="Arial" w:hAnsi="Arial" w:cs="Arial"/>
          <w:color w:val="000000"/>
        </w:rPr>
      </w:pPr>
      <w:r>
        <w:rPr>
          <w:rFonts w:ascii="Arial" w:hAnsi="Arial" w:cs="Arial"/>
          <w:color w:val="000000"/>
        </w:rPr>
        <w:t xml:space="preserve">All LSC ICB employees were invited to a grading event on </w:t>
      </w:r>
      <w:r w:rsidR="002E50FC">
        <w:rPr>
          <w:rFonts w:ascii="Arial" w:hAnsi="Arial" w:cs="Arial"/>
          <w:color w:val="000000"/>
        </w:rPr>
        <w:t>Tuesday 04 March 2025</w:t>
      </w:r>
      <w:r w:rsidR="00852550">
        <w:rPr>
          <w:rFonts w:ascii="Arial" w:hAnsi="Arial" w:cs="Arial"/>
          <w:color w:val="000000"/>
        </w:rPr>
        <w:t xml:space="preserve"> which was attended by 8 </w:t>
      </w:r>
      <w:r w:rsidR="008A02BD">
        <w:rPr>
          <w:rFonts w:ascii="Arial" w:hAnsi="Arial" w:cs="Arial"/>
          <w:color w:val="000000"/>
        </w:rPr>
        <w:t>employees</w:t>
      </w:r>
      <w:r>
        <w:rPr>
          <w:rFonts w:ascii="Arial" w:hAnsi="Arial" w:cs="Arial"/>
          <w:color w:val="000000"/>
        </w:rPr>
        <w:t xml:space="preserve">. Evidence packs were circulated to </w:t>
      </w:r>
      <w:r w:rsidR="00A748E0">
        <w:rPr>
          <w:rFonts w:ascii="Arial" w:hAnsi="Arial" w:cs="Arial"/>
          <w:color w:val="000000"/>
        </w:rPr>
        <w:t xml:space="preserve">LSC </w:t>
      </w:r>
      <w:r>
        <w:rPr>
          <w:rFonts w:ascii="Arial" w:hAnsi="Arial" w:cs="Arial"/>
          <w:color w:val="000000"/>
        </w:rPr>
        <w:t xml:space="preserve">ICB colleagues prior to the grading </w:t>
      </w:r>
      <w:proofErr w:type="gramStart"/>
      <w:r>
        <w:rPr>
          <w:rFonts w:ascii="Arial" w:hAnsi="Arial" w:cs="Arial"/>
          <w:color w:val="000000"/>
        </w:rPr>
        <w:t>event,</w:t>
      </w:r>
      <w:proofErr w:type="gramEnd"/>
      <w:r>
        <w:rPr>
          <w:rFonts w:ascii="Arial" w:hAnsi="Arial" w:cs="Arial"/>
          <w:color w:val="000000"/>
        </w:rPr>
        <w:t xml:space="preserve"> the evidence packs provided in addition to </w:t>
      </w:r>
      <w:r w:rsidR="00456D98">
        <w:rPr>
          <w:rFonts w:ascii="Arial" w:hAnsi="Arial" w:cs="Arial"/>
          <w:color w:val="000000"/>
        </w:rPr>
        <w:t>colleague’s</w:t>
      </w:r>
      <w:r>
        <w:rPr>
          <w:rFonts w:ascii="Arial" w:hAnsi="Arial" w:cs="Arial"/>
          <w:color w:val="000000"/>
        </w:rPr>
        <w:t xml:space="preserve"> own experiences of working in the ICB would inform their grading. The grading event was facilitated by the </w:t>
      </w:r>
      <w:r w:rsidR="00450B0B">
        <w:rPr>
          <w:rFonts w:ascii="Arial" w:hAnsi="Arial" w:cs="Arial"/>
          <w:color w:val="000000"/>
        </w:rPr>
        <w:t xml:space="preserve">Culture and Inclusion team. </w:t>
      </w:r>
      <w:r w:rsidRPr="00171958">
        <w:rPr>
          <w:rFonts w:ascii="Arial" w:hAnsi="Arial" w:cs="Arial"/>
          <w:color w:val="000000"/>
        </w:rPr>
        <w:t xml:space="preserve">The facilitator used </w:t>
      </w:r>
      <w:proofErr w:type="spellStart"/>
      <w:r w:rsidRPr="00171958">
        <w:rPr>
          <w:rFonts w:ascii="Arial" w:hAnsi="Arial" w:cs="Arial"/>
          <w:color w:val="000000"/>
        </w:rPr>
        <w:t>Mentimeter</w:t>
      </w:r>
      <w:proofErr w:type="spellEnd"/>
      <w:r w:rsidRPr="00171958">
        <w:rPr>
          <w:rFonts w:ascii="Arial" w:hAnsi="Arial" w:cs="Arial"/>
          <w:color w:val="000000"/>
        </w:rPr>
        <w:t xml:space="preserve"> (an interactive presentation software facility) to collect the results. Real time scoring </w:t>
      </w:r>
      <w:r w:rsidR="00962FE6">
        <w:rPr>
          <w:rFonts w:ascii="Arial" w:hAnsi="Arial" w:cs="Arial"/>
          <w:color w:val="000000"/>
        </w:rPr>
        <w:t>took place during the grading event</w:t>
      </w:r>
      <w:r w:rsidR="008A02BD">
        <w:rPr>
          <w:rFonts w:ascii="Arial" w:hAnsi="Arial" w:cs="Arial"/>
          <w:color w:val="000000"/>
        </w:rPr>
        <w:t xml:space="preserve"> with </w:t>
      </w:r>
      <w:r w:rsidRPr="00171958">
        <w:rPr>
          <w:rFonts w:ascii="Arial" w:hAnsi="Arial" w:cs="Arial"/>
          <w:color w:val="000000"/>
        </w:rPr>
        <w:t xml:space="preserve">an online form </w:t>
      </w:r>
      <w:r w:rsidR="008A02BD">
        <w:rPr>
          <w:rFonts w:ascii="Arial" w:hAnsi="Arial" w:cs="Arial"/>
          <w:color w:val="000000"/>
        </w:rPr>
        <w:t>circulated</w:t>
      </w:r>
      <w:r w:rsidRPr="00171958">
        <w:rPr>
          <w:rFonts w:ascii="Arial" w:hAnsi="Arial" w:cs="Arial"/>
          <w:color w:val="000000"/>
        </w:rPr>
        <w:t xml:space="preserve"> to collect </w:t>
      </w:r>
      <w:r w:rsidR="00A748E0">
        <w:rPr>
          <w:rFonts w:ascii="Arial" w:hAnsi="Arial" w:cs="Arial"/>
          <w:color w:val="000000"/>
        </w:rPr>
        <w:t>further</w:t>
      </w:r>
      <w:r w:rsidRPr="00171958">
        <w:rPr>
          <w:rFonts w:ascii="Arial" w:hAnsi="Arial" w:cs="Arial"/>
          <w:color w:val="000000"/>
        </w:rPr>
        <w:t xml:space="preserve"> </w:t>
      </w:r>
      <w:r w:rsidR="008A02BD">
        <w:rPr>
          <w:rFonts w:ascii="Arial" w:hAnsi="Arial" w:cs="Arial"/>
          <w:color w:val="000000"/>
        </w:rPr>
        <w:t>feedback</w:t>
      </w:r>
      <w:r w:rsidRPr="00171958">
        <w:rPr>
          <w:rFonts w:ascii="Arial" w:hAnsi="Arial" w:cs="Arial"/>
          <w:color w:val="000000"/>
        </w:rPr>
        <w:t xml:space="preserve"> following the grading event.</w:t>
      </w:r>
    </w:p>
    <w:p w14:paraId="1FBE262B" w14:textId="77777777" w:rsidR="009C4F13" w:rsidRDefault="009C4F13" w:rsidP="00A517CC">
      <w:pPr>
        <w:pStyle w:val="NoSpacing"/>
        <w:ind w:left="720"/>
        <w:rPr>
          <w:rFonts w:ascii="Arial" w:hAnsi="Arial" w:cs="Arial"/>
          <w:b/>
          <w:bCs/>
        </w:rPr>
      </w:pPr>
    </w:p>
    <w:p w14:paraId="5CCAFAAA" w14:textId="77777777" w:rsidR="009C4F13" w:rsidRDefault="009C4F13" w:rsidP="00A517CC">
      <w:pPr>
        <w:pStyle w:val="NoSpacing"/>
        <w:ind w:left="720"/>
        <w:rPr>
          <w:rFonts w:ascii="Arial" w:hAnsi="Arial" w:cs="Arial"/>
        </w:rPr>
      </w:pPr>
      <w:r>
        <w:rPr>
          <w:rFonts w:ascii="Arial" w:hAnsi="Arial" w:cs="Arial"/>
        </w:rPr>
        <w:t>Grades received for EDS Domain 2 are as follows:</w:t>
      </w:r>
    </w:p>
    <w:p w14:paraId="12F6497D" w14:textId="77777777" w:rsidR="00EE1BE8" w:rsidRDefault="00EE1BE8" w:rsidP="00A517CC">
      <w:pPr>
        <w:pStyle w:val="NoSpacing"/>
        <w:ind w:left="720"/>
        <w:rPr>
          <w:rFonts w:ascii="Arial" w:hAnsi="Arial" w:cs="Arial"/>
        </w:rPr>
      </w:pPr>
    </w:p>
    <w:p w14:paraId="4E549B96" w14:textId="77777777" w:rsidR="00EE1BE8" w:rsidRDefault="00EE1BE8" w:rsidP="00A517CC">
      <w:pPr>
        <w:pStyle w:val="NoSpacing"/>
        <w:ind w:left="720"/>
        <w:rPr>
          <w:rFonts w:ascii="Arial" w:hAnsi="Arial" w:cs="Arial"/>
        </w:rPr>
      </w:pPr>
    </w:p>
    <w:p w14:paraId="4F891977" w14:textId="77777777" w:rsidR="00EE1BE8" w:rsidRDefault="00EE1BE8" w:rsidP="00A517CC">
      <w:pPr>
        <w:pStyle w:val="NoSpacing"/>
        <w:ind w:left="720"/>
        <w:rPr>
          <w:rFonts w:ascii="Arial" w:hAnsi="Arial" w:cs="Arial"/>
        </w:rPr>
      </w:pPr>
    </w:p>
    <w:p w14:paraId="57569508" w14:textId="77777777" w:rsidR="00EE1BE8" w:rsidRDefault="00EE1BE8" w:rsidP="00A517CC">
      <w:pPr>
        <w:pStyle w:val="NoSpacing"/>
        <w:ind w:left="720"/>
        <w:rPr>
          <w:rFonts w:ascii="Arial" w:hAnsi="Arial" w:cs="Arial"/>
        </w:rPr>
      </w:pPr>
    </w:p>
    <w:p w14:paraId="3374571B" w14:textId="77777777" w:rsidR="00EE1BE8" w:rsidRPr="001E6124" w:rsidRDefault="00EE1BE8" w:rsidP="00A517CC">
      <w:pPr>
        <w:pStyle w:val="NoSpacing"/>
        <w:ind w:left="720"/>
        <w:rPr>
          <w:rFonts w:ascii="Arial" w:hAnsi="Arial" w:cs="Arial"/>
        </w:rPr>
      </w:pPr>
    </w:p>
    <w:p w14:paraId="71FF2AB0" w14:textId="77777777" w:rsidR="009C4F13" w:rsidRPr="00D103DA" w:rsidRDefault="009C4F13" w:rsidP="00A517CC">
      <w:pPr>
        <w:pStyle w:val="NoSpacing"/>
        <w:rPr>
          <w:rFonts w:ascii="Arial" w:hAnsi="Arial" w:cs="Arial"/>
          <w:b/>
        </w:rPr>
      </w:pPr>
    </w:p>
    <w:tbl>
      <w:tblPr>
        <w:tblW w:w="9209" w:type="dxa"/>
        <w:tblInd w:w="64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5240"/>
        <w:gridCol w:w="1985"/>
        <w:gridCol w:w="1984"/>
      </w:tblGrid>
      <w:tr w:rsidR="001F5509" w:rsidRPr="00844E24" w14:paraId="6EEE8D1E" w14:textId="236428E2" w:rsidTr="003430A6">
        <w:tc>
          <w:tcPr>
            <w:tcW w:w="5240" w:type="dxa"/>
            <w:shd w:val="clear" w:color="auto" w:fill="002060"/>
            <w:vAlign w:val="center"/>
          </w:tcPr>
          <w:p w14:paraId="6515A775" w14:textId="77777777" w:rsidR="001F5509" w:rsidRPr="00844E24" w:rsidRDefault="001F5509" w:rsidP="00A517CC">
            <w:pPr>
              <w:pStyle w:val="NoSpacing"/>
              <w:rPr>
                <w:rFonts w:ascii="Arial" w:hAnsi="Arial" w:cs="Arial"/>
                <w:b/>
                <w:color w:val="FFFFFF"/>
              </w:rPr>
            </w:pPr>
            <w:r w:rsidRPr="00844E24">
              <w:rPr>
                <w:rFonts w:ascii="Arial" w:hAnsi="Arial" w:cs="Arial"/>
                <w:b/>
                <w:color w:val="FFFFFF"/>
              </w:rPr>
              <w:t xml:space="preserve">EDS </w:t>
            </w:r>
            <w:r>
              <w:rPr>
                <w:rFonts w:ascii="Arial" w:hAnsi="Arial" w:cs="Arial"/>
                <w:b/>
                <w:color w:val="FFFFFF"/>
              </w:rPr>
              <w:t>Domain 2: Workforce Health and Wellbeing</w:t>
            </w:r>
          </w:p>
        </w:tc>
        <w:tc>
          <w:tcPr>
            <w:tcW w:w="1985" w:type="dxa"/>
            <w:tcBorders>
              <w:bottom w:val="single" w:sz="4" w:space="0" w:color="7F7F7F"/>
            </w:tcBorders>
            <w:shd w:val="clear" w:color="auto" w:fill="002060"/>
            <w:vAlign w:val="center"/>
          </w:tcPr>
          <w:p w14:paraId="0AC627B9" w14:textId="77777777" w:rsidR="001F5509" w:rsidRPr="00844E24" w:rsidRDefault="001F5509" w:rsidP="00A517CC">
            <w:pPr>
              <w:pStyle w:val="NoSpacing"/>
              <w:rPr>
                <w:rFonts w:ascii="Arial" w:hAnsi="Arial" w:cs="Arial"/>
                <w:b/>
                <w:color w:val="FFFFFF"/>
              </w:rPr>
            </w:pPr>
            <w:r w:rsidRPr="00844E24">
              <w:rPr>
                <w:rFonts w:ascii="Arial" w:hAnsi="Arial" w:cs="Arial"/>
                <w:b/>
                <w:color w:val="FFFFFF"/>
              </w:rPr>
              <w:t>20</w:t>
            </w:r>
            <w:r>
              <w:rPr>
                <w:rFonts w:ascii="Arial" w:hAnsi="Arial" w:cs="Arial"/>
                <w:b/>
                <w:color w:val="FFFFFF"/>
              </w:rPr>
              <w:t>23/2024</w:t>
            </w:r>
            <w:r w:rsidRPr="00844E24">
              <w:rPr>
                <w:rFonts w:ascii="Arial" w:hAnsi="Arial" w:cs="Arial"/>
                <w:b/>
                <w:color w:val="FFFFFF"/>
              </w:rPr>
              <w:t xml:space="preserve"> Grade</w:t>
            </w:r>
          </w:p>
        </w:tc>
        <w:tc>
          <w:tcPr>
            <w:tcW w:w="1984" w:type="dxa"/>
            <w:tcBorders>
              <w:bottom w:val="single" w:sz="4" w:space="0" w:color="7F7F7F"/>
            </w:tcBorders>
            <w:shd w:val="clear" w:color="auto" w:fill="002060"/>
          </w:tcPr>
          <w:p w14:paraId="61B6968B" w14:textId="6D064FB3" w:rsidR="001F5509" w:rsidRPr="00844E24" w:rsidRDefault="001F5509" w:rsidP="00A517CC">
            <w:pPr>
              <w:pStyle w:val="NoSpacing"/>
              <w:rPr>
                <w:rFonts w:ascii="Arial" w:hAnsi="Arial" w:cs="Arial"/>
                <w:b/>
                <w:color w:val="FFFFFF"/>
              </w:rPr>
            </w:pPr>
            <w:r>
              <w:rPr>
                <w:rFonts w:ascii="Arial" w:hAnsi="Arial" w:cs="Arial"/>
                <w:b/>
                <w:color w:val="FFFFFF"/>
              </w:rPr>
              <w:t>2024/2025 Grade</w:t>
            </w:r>
          </w:p>
        </w:tc>
      </w:tr>
      <w:tr w:rsidR="001F5509" w:rsidRPr="00844E24" w14:paraId="4F8E9D4C" w14:textId="7C6DBE81" w:rsidTr="003430A6">
        <w:trPr>
          <w:trHeight w:hRule="exact" w:val="1160"/>
        </w:trPr>
        <w:tc>
          <w:tcPr>
            <w:tcW w:w="5240" w:type="dxa"/>
            <w:tcBorders>
              <w:right w:val="single" w:sz="4" w:space="0" w:color="7F7F7F"/>
            </w:tcBorders>
            <w:shd w:val="clear" w:color="auto" w:fill="auto"/>
            <w:vAlign w:val="center"/>
          </w:tcPr>
          <w:p w14:paraId="50A8987B" w14:textId="77777777" w:rsidR="001F5509" w:rsidRPr="00844E24" w:rsidRDefault="001F5509" w:rsidP="00A517CC">
            <w:pPr>
              <w:pStyle w:val="NoSpacing"/>
              <w:rPr>
                <w:rFonts w:ascii="Arial" w:hAnsi="Arial" w:cs="Arial"/>
                <w:color w:val="000000"/>
              </w:rPr>
            </w:pPr>
            <w:r w:rsidRPr="00171958">
              <w:rPr>
                <w:rFonts w:ascii="Arial" w:hAnsi="Arial" w:cs="Arial"/>
                <w:color w:val="000000"/>
              </w:rPr>
              <w:t>2A: When at work, staff are provided with support to manage obesity, diabetes, asthma, COPD and mental health conditions</w:t>
            </w:r>
          </w:p>
        </w:tc>
        <w:tc>
          <w:tcPr>
            <w:tcW w:w="1985" w:type="dxa"/>
            <w:tcBorders>
              <w:top w:val="single" w:sz="4" w:space="0" w:color="7F7F7F"/>
              <w:left w:val="single" w:sz="4" w:space="0" w:color="7F7F7F"/>
              <w:bottom w:val="single" w:sz="4" w:space="0" w:color="7F7F7F"/>
              <w:right w:val="single" w:sz="4" w:space="0" w:color="7F7F7F"/>
            </w:tcBorders>
            <w:shd w:val="clear" w:color="auto" w:fill="92D050"/>
            <w:vAlign w:val="center"/>
          </w:tcPr>
          <w:p w14:paraId="6EEE85C4" w14:textId="77777777" w:rsidR="001F5509" w:rsidRPr="00386CE2" w:rsidRDefault="001F5509" w:rsidP="00A517CC">
            <w:pPr>
              <w:pStyle w:val="NoSpacing"/>
              <w:rPr>
                <w:rFonts w:ascii="Arial" w:hAnsi="Arial" w:cs="Arial"/>
                <w:b/>
                <w:bCs/>
                <w:color w:val="000000"/>
              </w:rPr>
            </w:pPr>
            <w:r>
              <w:rPr>
                <w:rFonts w:ascii="Arial" w:hAnsi="Arial" w:cs="Arial"/>
                <w:b/>
                <w:bCs/>
                <w:color w:val="000000"/>
              </w:rPr>
              <w:t>Achieving</w:t>
            </w:r>
          </w:p>
        </w:tc>
        <w:tc>
          <w:tcPr>
            <w:tcW w:w="1984" w:type="dxa"/>
            <w:tcBorders>
              <w:top w:val="single" w:sz="4" w:space="0" w:color="7F7F7F"/>
              <w:left w:val="single" w:sz="4" w:space="0" w:color="7F7F7F"/>
              <w:bottom w:val="single" w:sz="4" w:space="0" w:color="7F7F7F"/>
              <w:right w:val="single" w:sz="4" w:space="0" w:color="7F7F7F"/>
            </w:tcBorders>
            <w:shd w:val="clear" w:color="auto" w:fill="FFC000"/>
            <w:vAlign w:val="center"/>
          </w:tcPr>
          <w:p w14:paraId="66ADE09E" w14:textId="5769D535" w:rsidR="001F5509" w:rsidRDefault="001F5509" w:rsidP="00A517CC">
            <w:pPr>
              <w:pStyle w:val="NoSpacing"/>
              <w:rPr>
                <w:rFonts w:ascii="Arial" w:hAnsi="Arial" w:cs="Arial"/>
                <w:b/>
                <w:bCs/>
                <w:color w:val="000000"/>
              </w:rPr>
            </w:pPr>
            <w:r>
              <w:rPr>
                <w:rFonts w:ascii="Arial" w:hAnsi="Arial" w:cs="Arial"/>
                <w:b/>
                <w:bCs/>
                <w:color w:val="000000"/>
              </w:rPr>
              <w:t>Developing</w:t>
            </w:r>
          </w:p>
        </w:tc>
      </w:tr>
      <w:tr w:rsidR="001F5509" w:rsidRPr="00844E24" w14:paraId="5A7C09ED" w14:textId="3CF90032" w:rsidTr="003430A6">
        <w:trPr>
          <w:trHeight w:hRule="exact" w:val="992"/>
        </w:trPr>
        <w:tc>
          <w:tcPr>
            <w:tcW w:w="5240" w:type="dxa"/>
            <w:tcBorders>
              <w:right w:val="single" w:sz="4" w:space="0" w:color="7F7F7F"/>
            </w:tcBorders>
            <w:shd w:val="clear" w:color="auto" w:fill="auto"/>
            <w:vAlign w:val="center"/>
          </w:tcPr>
          <w:p w14:paraId="2D35586F" w14:textId="77777777" w:rsidR="001F5509" w:rsidRPr="00844E24" w:rsidRDefault="001F5509" w:rsidP="00A517CC">
            <w:pPr>
              <w:pStyle w:val="NoSpacing"/>
              <w:rPr>
                <w:rFonts w:ascii="Arial" w:hAnsi="Arial" w:cs="Arial"/>
                <w:color w:val="000000"/>
              </w:rPr>
            </w:pPr>
            <w:r w:rsidRPr="00171958">
              <w:rPr>
                <w:rFonts w:ascii="Arial" w:hAnsi="Arial" w:cs="Arial"/>
                <w:color w:val="000000"/>
              </w:rPr>
              <w:t>2B: When at work, staff are free from abuse, harassment, bullying and physical violence from any source</w:t>
            </w:r>
          </w:p>
        </w:tc>
        <w:tc>
          <w:tcPr>
            <w:tcW w:w="1985" w:type="dxa"/>
            <w:tcBorders>
              <w:top w:val="single" w:sz="4" w:space="0" w:color="7F7F7F"/>
              <w:left w:val="single" w:sz="4" w:space="0" w:color="7F7F7F"/>
              <w:bottom w:val="single" w:sz="4" w:space="0" w:color="7F7F7F"/>
              <w:right w:val="single" w:sz="4" w:space="0" w:color="7F7F7F"/>
            </w:tcBorders>
            <w:shd w:val="clear" w:color="auto" w:fill="92D050"/>
            <w:vAlign w:val="center"/>
          </w:tcPr>
          <w:p w14:paraId="728E5C69" w14:textId="77777777" w:rsidR="001F5509" w:rsidRPr="00386CE2" w:rsidRDefault="001F5509" w:rsidP="00A517CC">
            <w:pPr>
              <w:pStyle w:val="NoSpacing"/>
              <w:rPr>
                <w:rFonts w:ascii="Arial" w:hAnsi="Arial" w:cs="Arial"/>
                <w:b/>
                <w:bCs/>
                <w:color w:val="000000"/>
              </w:rPr>
            </w:pPr>
            <w:r>
              <w:rPr>
                <w:rFonts w:ascii="Arial" w:hAnsi="Arial" w:cs="Arial"/>
                <w:b/>
                <w:bCs/>
                <w:color w:val="000000"/>
              </w:rPr>
              <w:t>Achieving</w:t>
            </w:r>
          </w:p>
        </w:tc>
        <w:tc>
          <w:tcPr>
            <w:tcW w:w="1984" w:type="dxa"/>
            <w:tcBorders>
              <w:top w:val="single" w:sz="4" w:space="0" w:color="7F7F7F"/>
              <w:left w:val="single" w:sz="4" w:space="0" w:color="7F7F7F"/>
              <w:bottom w:val="single" w:sz="4" w:space="0" w:color="7F7F7F"/>
              <w:right w:val="single" w:sz="4" w:space="0" w:color="7F7F7F"/>
            </w:tcBorders>
            <w:shd w:val="clear" w:color="auto" w:fill="FFC000"/>
            <w:vAlign w:val="center"/>
          </w:tcPr>
          <w:p w14:paraId="37CE7E3E" w14:textId="77777777" w:rsidR="001F5509" w:rsidRDefault="001F5509" w:rsidP="00A517CC">
            <w:pPr>
              <w:pStyle w:val="NoSpacing"/>
              <w:rPr>
                <w:rFonts w:ascii="Arial" w:hAnsi="Arial" w:cs="Arial"/>
                <w:b/>
                <w:bCs/>
                <w:color w:val="000000"/>
              </w:rPr>
            </w:pPr>
          </w:p>
          <w:p w14:paraId="1F0CD3ED" w14:textId="77777777" w:rsidR="001F5509" w:rsidRDefault="001F5509" w:rsidP="00A517CC">
            <w:pPr>
              <w:pStyle w:val="NoSpacing"/>
              <w:rPr>
                <w:rFonts w:ascii="Arial" w:hAnsi="Arial" w:cs="Arial"/>
                <w:b/>
                <w:bCs/>
                <w:color w:val="000000"/>
              </w:rPr>
            </w:pPr>
            <w:r>
              <w:rPr>
                <w:rFonts w:ascii="Arial" w:hAnsi="Arial" w:cs="Arial"/>
                <w:b/>
                <w:bCs/>
                <w:color w:val="000000"/>
              </w:rPr>
              <w:t>Developing</w:t>
            </w:r>
          </w:p>
          <w:p w14:paraId="02E4C2D5" w14:textId="1C9519D5" w:rsidR="001F5509" w:rsidRDefault="001F5509" w:rsidP="00A517CC">
            <w:pPr>
              <w:pStyle w:val="NoSpacing"/>
              <w:rPr>
                <w:rFonts w:ascii="Arial" w:hAnsi="Arial" w:cs="Arial"/>
                <w:b/>
                <w:bCs/>
                <w:color w:val="000000"/>
              </w:rPr>
            </w:pPr>
          </w:p>
        </w:tc>
      </w:tr>
      <w:tr w:rsidR="001F5509" w:rsidRPr="00844E24" w14:paraId="3AB9C4E8" w14:textId="296122CA" w:rsidTr="003430A6">
        <w:trPr>
          <w:trHeight w:hRule="exact" w:val="1416"/>
        </w:trPr>
        <w:tc>
          <w:tcPr>
            <w:tcW w:w="5240" w:type="dxa"/>
            <w:tcBorders>
              <w:right w:val="single" w:sz="4" w:space="0" w:color="7F7F7F"/>
            </w:tcBorders>
            <w:shd w:val="clear" w:color="auto" w:fill="auto"/>
            <w:vAlign w:val="center"/>
          </w:tcPr>
          <w:p w14:paraId="6395A495" w14:textId="77777777" w:rsidR="001F5509" w:rsidRPr="00844E24" w:rsidRDefault="001F5509" w:rsidP="00A517CC">
            <w:pPr>
              <w:pStyle w:val="NoSpacing"/>
              <w:rPr>
                <w:rFonts w:ascii="Arial" w:hAnsi="Arial" w:cs="Arial"/>
                <w:color w:val="000000"/>
              </w:rPr>
            </w:pPr>
            <w:r w:rsidRPr="00171958">
              <w:rPr>
                <w:rFonts w:ascii="Arial" w:hAnsi="Arial" w:cs="Arial"/>
                <w:color w:val="000000"/>
              </w:rPr>
              <w:t>2C: Staff have access to independent support and advice when suffering from stress, abuse, bullying harassment and physical violence from any source</w:t>
            </w:r>
          </w:p>
        </w:tc>
        <w:tc>
          <w:tcPr>
            <w:tcW w:w="1985" w:type="dxa"/>
            <w:tcBorders>
              <w:top w:val="single" w:sz="4" w:space="0" w:color="7F7F7F"/>
              <w:left w:val="single" w:sz="4" w:space="0" w:color="7F7F7F"/>
              <w:bottom w:val="single" w:sz="4" w:space="0" w:color="7F7F7F"/>
              <w:right w:val="single" w:sz="4" w:space="0" w:color="7F7F7F"/>
            </w:tcBorders>
            <w:shd w:val="clear" w:color="auto" w:fill="92D050"/>
            <w:vAlign w:val="center"/>
          </w:tcPr>
          <w:p w14:paraId="7ED7E003" w14:textId="77777777" w:rsidR="001F5509" w:rsidRPr="00386CE2" w:rsidRDefault="001F5509" w:rsidP="00A517CC">
            <w:pPr>
              <w:pStyle w:val="NoSpacing"/>
              <w:rPr>
                <w:rFonts w:ascii="Arial" w:hAnsi="Arial" w:cs="Arial"/>
                <w:b/>
                <w:bCs/>
                <w:color w:val="000000"/>
              </w:rPr>
            </w:pPr>
            <w:r>
              <w:rPr>
                <w:rFonts w:ascii="Arial" w:hAnsi="Arial" w:cs="Arial"/>
                <w:b/>
                <w:bCs/>
                <w:color w:val="000000"/>
              </w:rPr>
              <w:t>Achieving</w:t>
            </w:r>
          </w:p>
        </w:tc>
        <w:tc>
          <w:tcPr>
            <w:tcW w:w="1984" w:type="dxa"/>
            <w:tcBorders>
              <w:top w:val="single" w:sz="4" w:space="0" w:color="7F7F7F"/>
              <w:left w:val="single" w:sz="4" w:space="0" w:color="7F7F7F"/>
              <w:bottom w:val="single" w:sz="4" w:space="0" w:color="7F7F7F"/>
              <w:right w:val="single" w:sz="4" w:space="0" w:color="7F7F7F"/>
            </w:tcBorders>
            <w:shd w:val="clear" w:color="auto" w:fill="92D050"/>
            <w:vAlign w:val="center"/>
          </w:tcPr>
          <w:p w14:paraId="010F16D7" w14:textId="35271689" w:rsidR="001F5509" w:rsidRDefault="001F5509" w:rsidP="00A517CC">
            <w:pPr>
              <w:pStyle w:val="NoSpacing"/>
              <w:rPr>
                <w:rFonts w:ascii="Arial" w:hAnsi="Arial" w:cs="Arial"/>
                <w:b/>
                <w:bCs/>
                <w:color w:val="000000"/>
              </w:rPr>
            </w:pPr>
            <w:r>
              <w:rPr>
                <w:rFonts w:ascii="Arial" w:hAnsi="Arial" w:cs="Arial"/>
                <w:b/>
                <w:bCs/>
                <w:color w:val="000000"/>
              </w:rPr>
              <w:t>Achieving</w:t>
            </w:r>
          </w:p>
        </w:tc>
      </w:tr>
      <w:tr w:rsidR="001F5509" w:rsidRPr="00844E24" w14:paraId="48BC3706" w14:textId="6F364E37" w:rsidTr="003430A6">
        <w:trPr>
          <w:trHeight w:hRule="exact" w:val="716"/>
        </w:trPr>
        <w:tc>
          <w:tcPr>
            <w:tcW w:w="5240" w:type="dxa"/>
            <w:tcBorders>
              <w:right w:val="single" w:sz="4" w:space="0" w:color="7F7F7F"/>
            </w:tcBorders>
            <w:shd w:val="clear" w:color="auto" w:fill="auto"/>
            <w:vAlign w:val="center"/>
          </w:tcPr>
          <w:p w14:paraId="03C3CED4" w14:textId="77777777" w:rsidR="001F5509" w:rsidRPr="00844E24" w:rsidRDefault="001F5509" w:rsidP="00A517CC">
            <w:pPr>
              <w:pStyle w:val="NoSpacing"/>
              <w:rPr>
                <w:rFonts w:ascii="Arial" w:hAnsi="Arial" w:cs="Arial"/>
                <w:color w:val="000000"/>
              </w:rPr>
            </w:pPr>
            <w:r w:rsidRPr="00171958">
              <w:rPr>
                <w:rFonts w:ascii="Arial" w:hAnsi="Arial" w:cs="Arial"/>
                <w:color w:val="000000"/>
              </w:rPr>
              <w:t>2D: Staff recommend the organisation as a place to work</w:t>
            </w:r>
          </w:p>
        </w:tc>
        <w:tc>
          <w:tcPr>
            <w:tcW w:w="1985" w:type="dxa"/>
            <w:tcBorders>
              <w:top w:val="single" w:sz="4" w:space="0" w:color="7F7F7F"/>
              <w:left w:val="single" w:sz="4" w:space="0" w:color="7F7F7F"/>
              <w:bottom w:val="single" w:sz="4" w:space="0" w:color="7F7F7F"/>
              <w:right w:val="single" w:sz="4" w:space="0" w:color="7F7F7F"/>
            </w:tcBorders>
            <w:shd w:val="clear" w:color="auto" w:fill="FFC000"/>
            <w:vAlign w:val="center"/>
          </w:tcPr>
          <w:p w14:paraId="09E246A1" w14:textId="77777777" w:rsidR="001F5509" w:rsidRPr="00386CE2" w:rsidRDefault="001F5509" w:rsidP="00A517CC">
            <w:pPr>
              <w:pStyle w:val="NoSpacing"/>
              <w:rPr>
                <w:rFonts w:ascii="Arial" w:hAnsi="Arial" w:cs="Arial"/>
                <w:b/>
                <w:bCs/>
                <w:color w:val="000000"/>
              </w:rPr>
            </w:pPr>
            <w:r>
              <w:rPr>
                <w:rFonts w:ascii="Arial" w:hAnsi="Arial" w:cs="Arial"/>
                <w:b/>
                <w:bCs/>
                <w:color w:val="000000"/>
              </w:rPr>
              <w:t>Developing</w:t>
            </w:r>
          </w:p>
        </w:tc>
        <w:tc>
          <w:tcPr>
            <w:tcW w:w="1984" w:type="dxa"/>
            <w:tcBorders>
              <w:top w:val="single" w:sz="4" w:space="0" w:color="7F7F7F"/>
              <w:left w:val="single" w:sz="4" w:space="0" w:color="7F7F7F"/>
              <w:bottom w:val="single" w:sz="4" w:space="0" w:color="7F7F7F"/>
              <w:right w:val="single" w:sz="4" w:space="0" w:color="7F7F7F"/>
            </w:tcBorders>
            <w:shd w:val="clear" w:color="auto" w:fill="FF0000"/>
            <w:vAlign w:val="center"/>
          </w:tcPr>
          <w:p w14:paraId="070DEF13" w14:textId="57D43B86" w:rsidR="001F5509" w:rsidRDefault="001F5509" w:rsidP="00A517CC">
            <w:pPr>
              <w:pStyle w:val="NoSpacing"/>
              <w:rPr>
                <w:rFonts w:ascii="Arial" w:hAnsi="Arial" w:cs="Arial"/>
                <w:b/>
                <w:bCs/>
                <w:color w:val="000000"/>
              </w:rPr>
            </w:pPr>
            <w:r>
              <w:rPr>
                <w:rFonts w:ascii="Arial" w:hAnsi="Arial" w:cs="Arial"/>
                <w:b/>
                <w:bCs/>
                <w:color w:val="000000"/>
              </w:rPr>
              <w:t>Undeveloped</w:t>
            </w:r>
          </w:p>
        </w:tc>
      </w:tr>
      <w:tr w:rsidR="001039F5" w:rsidRPr="00844E24" w14:paraId="174DBF36" w14:textId="77777777" w:rsidTr="001039F5">
        <w:trPr>
          <w:trHeight w:hRule="exact" w:val="716"/>
        </w:trPr>
        <w:tc>
          <w:tcPr>
            <w:tcW w:w="5240" w:type="dxa"/>
            <w:tcBorders>
              <w:right w:val="single" w:sz="4" w:space="0" w:color="7F7F7F"/>
            </w:tcBorders>
            <w:shd w:val="clear" w:color="auto" w:fill="auto"/>
            <w:vAlign w:val="center"/>
          </w:tcPr>
          <w:p w14:paraId="0EEAB174" w14:textId="1F25DA51" w:rsidR="001039F5" w:rsidRPr="00171958" w:rsidRDefault="001039F5" w:rsidP="00A517CC">
            <w:pPr>
              <w:pStyle w:val="NoSpacing"/>
              <w:rPr>
                <w:rFonts w:ascii="Arial" w:hAnsi="Arial" w:cs="Arial"/>
                <w:color w:val="000000"/>
              </w:rPr>
            </w:pPr>
            <w:proofErr w:type="gramStart"/>
            <w:r>
              <w:rPr>
                <w:rFonts w:ascii="Arial" w:hAnsi="Arial" w:cs="Arial"/>
                <w:color w:val="000000"/>
              </w:rPr>
              <w:t>Overall</w:t>
            </w:r>
            <w:proofErr w:type="gramEnd"/>
            <w:r>
              <w:rPr>
                <w:rFonts w:ascii="Arial" w:hAnsi="Arial" w:cs="Arial"/>
                <w:color w:val="000000"/>
              </w:rPr>
              <w:t xml:space="preserve"> Domain 2 grade</w:t>
            </w:r>
          </w:p>
        </w:tc>
        <w:tc>
          <w:tcPr>
            <w:tcW w:w="1985" w:type="dxa"/>
            <w:tcBorders>
              <w:top w:val="single" w:sz="4" w:space="0" w:color="7F7F7F"/>
              <w:left w:val="single" w:sz="4" w:space="0" w:color="7F7F7F"/>
              <w:bottom w:val="single" w:sz="4" w:space="0" w:color="7F7F7F"/>
              <w:right w:val="single" w:sz="4" w:space="0" w:color="7F7F7F"/>
            </w:tcBorders>
            <w:shd w:val="clear" w:color="auto" w:fill="92D050"/>
            <w:vAlign w:val="center"/>
          </w:tcPr>
          <w:p w14:paraId="5CA65B92" w14:textId="51497661" w:rsidR="001039F5" w:rsidRDefault="001039F5" w:rsidP="00A517CC">
            <w:pPr>
              <w:pStyle w:val="NoSpacing"/>
              <w:rPr>
                <w:rFonts w:ascii="Arial" w:hAnsi="Arial" w:cs="Arial"/>
                <w:b/>
                <w:bCs/>
                <w:color w:val="000000"/>
              </w:rPr>
            </w:pPr>
            <w:r>
              <w:rPr>
                <w:rFonts w:ascii="Arial" w:hAnsi="Arial" w:cs="Arial"/>
                <w:b/>
                <w:bCs/>
                <w:color w:val="000000"/>
              </w:rPr>
              <w:t>Achieving</w:t>
            </w:r>
          </w:p>
        </w:tc>
        <w:tc>
          <w:tcPr>
            <w:tcW w:w="1984" w:type="dxa"/>
            <w:tcBorders>
              <w:top w:val="single" w:sz="4" w:space="0" w:color="7F7F7F"/>
              <w:left w:val="single" w:sz="4" w:space="0" w:color="7F7F7F"/>
              <w:bottom w:val="single" w:sz="4" w:space="0" w:color="7F7F7F"/>
              <w:right w:val="single" w:sz="4" w:space="0" w:color="7F7F7F"/>
            </w:tcBorders>
            <w:shd w:val="clear" w:color="auto" w:fill="FFC000"/>
            <w:vAlign w:val="center"/>
          </w:tcPr>
          <w:p w14:paraId="7513E539" w14:textId="169433D6" w:rsidR="001039F5" w:rsidRDefault="001039F5" w:rsidP="00A517CC">
            <w:pPr>
              <w:pStyle w:val="NoSpacing"/>
              <w:rPr>
                <w:rFonts w:ascii="Arial" w:hAnsi="Arial" w:cs="Arial"/>
                <w:b/>
                <w:bCs/>
                <w:color w:val="000000"/>
              </w:rPr>
            </w:pPr>
            <w:r>
              <w:rPr>
                <w:rFonts w:ascii="Arial" w:hAnsi="Arial" w:cs="Arial"/>
                <w:b/>
                <w:bCs/>
                <w:color w:val="000000"/>
              </w:rPr>
              <w:t>Developing</w:t>
            </w:r>
          </w:p>
        </w:tc>
      </w:tr>
    </w:tbl>
    <w:p w14:paraId="14784EC6" w14:textId="5A3B51AD" w:rsidR="009C4F13" w:rsidRDefault="009C4F13" w:rsidP="00A517CC">
      <w:pPr>
        <w:pStyle w:val="NoSpacing"/>
        <w:rPr>
          <w:rFonts w:ascii="Arial" w:hAnsi="Arial" w:cs="Arial"/>
          <w:b/>
          <w:color w:val="000000"/>
        </w:rPr>
      </w:pPr>
    </w:p>
    <w:p w14:paraId="30B93DCE" w14:textId="4D84C726" w:rsidR="007F6C35" w:rsidRDefault="007F6C35" w:rsidP="00A517CC">
      <w:pPr>
        <w:pStyle w:val="NoSpacing"/>
        <w:rPr>
          <w:rFonts w:ascii="Arial" w:hAnsi="Arial" w:cs="Arial"/>
          <w:b/>
          <w:color w:val="000000"/>
        </w:rPr>
      </w:pPr>
    </w:p>
    <w:p w14:paraId="4B9CDC4A" w14:textId="2B1491B6" w:rsidR="00D3378A" w:rsidRDefault="007F6C35" w:rsidP="00A517CC">
      <w:pPr>
        <w:pStyle w:val="NoSpacing"/>
        <w:ind w:left="720"/>
        <w:rPr>
          <w:rFonts w:ascii="Arial" w:hAnsi="Arial" w:cs="Arial"/>
          <w:color w:val="000000"/>
        </w:rPr>
      </w:pPr>
      <w:r>
        <w:rPr>
          <w:rFonts w:ascii="Arial" w:hAnsi="Arial" w:cs="Arial"/>
          <w:color w:val="000000"/>
        </w:rPr>
        <w:t>In comparison to the 2023-2024 EDS reporting cycle, there has been a deterioration in all the Outcomes in Domain 2 with the only exception being Outcome 2C where the grade has remained the same. It is worth noting that there has been a decline in Outcome 2D.</w:t>
      </w:r>
      <w:r w:rsidR="00047A35">
        <w:rPr>
          <w:rFonts w:ascii="Arial" w:hAnsi="Arial" w:cs="Arial"/>
          <w:color w:val="000000"/>
        </w:rPr>
        <w:t xml:space="preserve"> </w:t>
      </w:r>
    </w:p>
    <w:p w14:paraId="54794F90" w14:textId="77777777" w:rsidR="00D3378A" w:rsidRDefault="00D3378A" w:rsidP="00A517CC">
      <w:pPr>
        <w:pStyle w:val="NoSpacing"/>
        <w:ind w:left="720"/>
        <w:rPr>
          <w:rFonts w:ascii="Arial" w:hAnsi="Arial" w:cs="Arial"/>
          <w:color w:val="000000"/>
        </w:rPr>
      </w:pPr>
    </w:p>
    <w:p w14:paraId="7DF1AC0E" w14:textId="6F2A666B" w:rsidR="007F6C35" w:rsidRDefault="007F6C35" w:rsidP="00A517CC">
      <w:pPr>
        <w:pStyle w:val="NoSpacing"/>
        <w:ind w:left="720"/>
        <w:rPr>
          <w:rFonts w:ascii="Arial" w:hAnsi="Arial" w:cs="Arial"/>
          <w:color w:val="000000"/>
        </w:rPr>
      </w:pPr>
      <w:r>
        <w:rPr>
          <w:rFonts w:ascii="Arial" w:hAnsi="Arial" w:cs="Arial"/>
          <w:color w:val="000000"/>
        </w:rPr>
        <w:t xml:space="preserve">To caveat, there is currently significant work taking place at LSC ICB regarding the </w:t>
      </w:r>
      <w:r w:rsidR="0052537F">
        <w:rPr>
          <w:rFonts w:ascii="Arial" w:hAnsi="Arial" w:cs="Arial"/>
          <w:color w:val="000000"/>
        </w:rPr>
        <w:t xml:space="preserve">culture, values and behaviours </w:t>
      </w:r>
      <w:r>
        <w:rPr>
          <w:rFonts w:ascii="Arial" w:hAnsi="Arial" w:cs="Arial"/>
          <w:color w:val="000000"/>
        </w:rPr>
        <w:t>of the organisation</w:t>
      </w:r>
      <w:r w:rsidR="0052537F">
        <w:rPr>
          <w:rFonts w:ascii="Arial" w:hAnsi="Arial" w:cs="Arial"/>
          <w:color w:val="000000"/>
        </w:rPr>
        <w:t xml:space="preserve">. </w:t>
      </w:r>
      <w:r w:rsidR="00B527BF">
        <w:rPr>
          <w:rFonts w:ascii="Arial" w:hAnsi="Arial" w:cs="Arial"/>
          <w:color w:val="000000"/>
        </w:rPr>
        <w:t>It is also worth noting that low attendance at the grading event may have contributed to the significant variation in grades compared to last year’s assessment.</w:t>
      </w:r>
    </w:p>
    <w:p w14:paraId="79D8E94C" w14:textId="77777777" w:rsidR="007F6C35" w:rsidRPr="00844E24" w:rsidRDefault="007F6C35" w:rsidP="00A517CC">
      <w:pPr>
        <w:pStyle w:val="NoSpacing"/>
        <w:rPr>
          <w:rFonts w:ascii="Arial" w:hAnsi="Arial" w:cs="Arial"/>
          <w:b/>
          <w:color w:val="000000"/>
        </w:rPr>
      </w:pPr>
    </w:p>
    <w:p w14:paraId="16A55E68" w14:textId="2DB8686B" w:rsidR="00422D73" w:rsidRDefault="009C4F13" w:rsidP="00A517CC">
      <w:pPr>
        <w:pStyle w:val="NoSpacing"/>
        <w:ind w:left="720"/>
        <w:rPr>
          <w:rFonts w:ascii="Arial" w:hAnsi="Arial" w:cs="Arial"/>
          <w:color w:val="000000"/>
        </w:rPr>
      </w:pPr>
      <w:bookmarkStart w:id="1" w:name="_Hlk497465697"/>
      <w:r w:rsidRPr="00844E24">
        <w:rPr>
          <w:rFonts w:ascii="Arial" w:hAnsi="Arial" w:cs="Arial"/>
          <w:color w:val="000000"/>
        </w:rPr>
        <w:t xml:space="preserve">The graphs below show the </w:t>
      </w:r>
      <w:r>
        <w:rPr>
          <w:rFonts w:ascii="Arial" w:hAnsi="Arial" w:cs="Arial"/>
          <w:color w:val="000000"/>
        </w:rPr>
        <w:t xml:space="preserve">number </w:t>
      </w:r>
      <w:r w:rsidRPr="00844E24">
        <w:rPr>
          <w:rFonts w:ascii="Arial" w:hAnsi="Arial" w:cs="Arial"/>
          <w:color w:val="000000"/>
        </w:rPr>
        <w:t xml:space="preserve">of the graders who attended the grading event and how they voted for each outcome. </w:t>
      </w:r>
      <w:bookmarkEnd w:id="1"/>
    </w:p>
    <w:p w14:paraId="2B78A9CB" w14:textId="77777777" w:rsidR="00001189" w:rsidRPr="00210741" w:rsidRDefault="00001189" w:rsidP="00A517CC">
      <w:pPr>
        <w:pStyle w:val="NoSpacing"/>
        <w:ind w:left="720"/>
        <w:rPr>
          <w:rFonts w:ascii="Arial" w:hAnsi="Arial" w:cs="Arial"/>
          <w:color w:val="000000"/>
        </w:rPr>
      </w:pPr>
    </w:p>
    <w:p w14:paraId="24ECAC3A" w14:textId="117B8933" w:rsidR="009C4F13" w:rsidRPr="00844E24" w:rsidRDefault="009C4F13" w:rsidP="00A517CC">
      <w:pPr>
        <w:pStyle w:val="NoSpacing"/>
        <w:ind w:left="720" w:hanging="294"/>
        <w:rPr>
          <w:rFonts w:ascii="Arial" w:hAnsi="Arial" w:cs="Arial"/>
          <w:b/>
          <w:color w:val="000000"/>
        </w:rPr>
      </w:pPr>
      <w:r w:rsidRPr="00844E24">
        <w:rPr>
          <w:rFonts w:ascii="Arial" w:hAnsi="Arial" w:cs="Arial"/>
          <w:b/>
          <w:color w:val="000000"/>
        </w:rPr>
        <w:t xml:space="preserve">3.1 EDS Outcome </w:t>
      </w:r>
      <w:r>
        <w:rPr>
          <w:rFonts w:ascii="Arial" w:hAnsi="Arial" w:cs="Arial"/>
          <w:b/>
          <w:color w:val="000000"/>
        </w:rPr>
        <w:t>2A: When at work, staff are provided with support to manage obesity, diabetes, asthma, COPD and mental health conditions</w:t>
      </w:r>
    </w:p>
    <w:p w14:paraId="7F7C34A8" w14:textId="75EB4BBE" w:rsidR="001F5509" w:rsidRPr="00B64121" w:rsidRDefault="009C4F13" w:rsidP="00A517CC">
      <w:pPr>
        <w:pStyle w:val="NoSpacing"/>
        <w:ind w:left="720" w:hanging="294"/>
        <w:rPr>
          <w:rFonts w:ascii="Arial" w:hAnsi="Arial" w:cs="Arial"/>
          <w:b/>
          <w:color w:val="000000"/>
        </w:rPr>
      </w:pPr>
      <w:r w:rsidRPr="00844E24">
        <w:rPr>
          <w:rFonts w:ascii="Arial" w:hAnsi="Arial" w:cs="Arial"/>
          <w:b/>
          <w:color w:val="000000"/>
        </w:rPr>
        <w:t xml:space="preserve">  </w:t>
      </w:r>
    </w:p>
    <w:p w14:paraId="3F62DD30" w14:textId="6D97C98D" w:rsidR="009C4F13" w:rsidRPr="00844E24" w:rsidRDefault="001F5509" w:rsidP="00A517CC">
      <w:pPr>
        <w:pStyle w:val="NoSpacing"/>
        <w:ind w:left="720"/>
        <w:rPr>
          <w:rFonts w:ascii="Arial" w:hAnsi="Arial" w:cs="Arial"/>
          <w:color w:val="000000"/>
          <w:highlight w:val="yellow"/>
        </w:rPr>
      </w:pPr>
      <w:r w:rsidRPr="001F5509">
        <w:rPr>
          <w:rFonts w:ascii="Arial" w:hAnsi="Arial" w:cs="Arial"/>
          <w:noProof/>
          <w:color w:val="000000"/>
        </w:rPr>
        <w:drawing>
          <wp:inline distT="0" distB="0" distL="0" distR="0" wp14:anchorId="731C0F58" wp14:editId="3F998286">
            <wp:extent cx="5886632" cy="22606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96629" cy="2264439"/>
                    </a:xfrm>
                    <a:prstGeom prst="rect">
                      <a:avLst/>
                    </a:prstGeom>
                  </pic:spPr>
                </pic:pic>
              </a:graphicData>
            </a:graphic>
          </wp:inline>
        </w:drawing>
      </w:r>
    </w:p>
    <w:p w14:paraId="4ECC5506" w14:textId="547D16FC" w:rsidR="009C4F13" w:rsidRDefault="009C4F13" w:rsidP="00A517CC">
      <w:pPr>
        <w:pStyle w:val="NoSpacing"/>
        <w:ind w:left="720"/>
        <w:rPr>
          <w:noProof/>
        </w:rPr>
      </w:pPr>
    </w:p>
    <w:p w14:paraId="21344687" w14:textId="77777777" w:rsidR="009C4F13" w:rsidRPr="00844E24" w:rsidRDefault="009C4F13" w:rsidP="00A517CC">
      <w:pPr>
        <w:pStyle w:val="NoSpacing"/>
        <w:rPr>
          <w:rFonts w:ascii="Arial" w:hAnsi="Arial" w:cs="Arial"/>
          <w:color w:val="000000"/>
          <w:highlight w:val="yellow"/>
        </w:rPr>
      </w:pPr>
    </w:p>
    <w:p w14:paraId="6D827B03" w14:textId="77777777" w:rsidR="009C4F13" w:rsidRPr="00844E24" w:rsidRDefault="009C4F13" w:rsidP="00A517CC">
      <w:pPr>
        <w:pStyle w:val="NoSpacing"/>
        <w:ind w:left="720"/>
        <w:rPr>
          <w:rFonts w:ascii="Arial" w:hAnsi="Arial" w:cs="Arial"/>
          <w:b/>
        </w:rPr>
      </w:pPr>
      <w:r w:rsidRPr="00844E24">
        <w:rPr>
          <w:rFonts w:ascii="Arial" w:hAnsi="Arial" w:cs="Arial"/>
          <w:b/>
        </w:rPr>
        <w:t xml:space="preserve">Evidence provided for EDS Outcome </w:t>
      </w:r>
      <w:r>
        <w:rPr>
          <w:rFonts w:ascii="Arial" w:hAnsi="Arial" w:cs="Arial"/>
          <w:b/>
        </w:rPr>
        <w:t>2A</w:t>
      </w:r>
    </w:p>
    <w:p w14:paraId="41B6175A" w14:textId="77777777" w:rsidR="009C4F13" w:rsidRPr="00844E24" w:rsidRDefault="009C4F13" w:rsidP="00A517CC">
      <w:pPr>
        <w:pStyle w:val="NoSpacing"/>
        <w:ind w:left="720"/>
        <w:rPr>
          <w:rFonts w:ascii="Arial" w:hAnsi="Arial" w:cs="Arial"/>
          <w:b/>
        </w:rPr>
      </w:pPr>
    </w:p>
    <w:p w14:paraId="01AABBE1" w14:textId="551FF5D6" w:rsidR="009C4F13" w:rsidRPr="00566C9A" w:rsidRDefault="008B3866" w:rsidP="00A517CC">
      <w:pPr>
        <w:pStyle w:val="TableText"/>
        <w:numPr>
          <w:ilvl w:val="0"/>
          <w:numId w:val="6"/>
        </w:numPr>
        <w:rPr>
          <w:rFonts w:cs="Arial"/>
          <w:sz w:val="22"/>
          <w:szCs w:val="22"/>
        </w:rPr>
      </w:pPr>
      <w:r>
        <w:rPr>
          <w:rFonts w:cs="Arial"/>
          <w:sz w:val="22"/>
          <w:szCs w:val="22"/>
        </w:rPr>
        <w:t xml:space="preserve">Staff Policies (including but not limited to the </w:t>
      </w:r>
      <w:r w:rsidR="009C4F13" w:rsidRPr="00566C9A">
        <w:rPr>
          <w:rFonts w:cs="Arial"/>
          <w:sz w:val="22"/>
          <w:szCs w:val="22"/>
        </w:rPr>
        <w:t>ICB Flexible Working Policy</w:t>
      </w:r>
      <w:r>
        <w:rPr>
          <w:rFonts w:cs="Arial"/>
          <w:sz w:val="22"/>
          <w:szCs w:val="22"/>
        </w:rPr>
        <w:t>)</w:t>
      </w:r>
    </w:p>
    <w:p w14:paraId="0DF65499" w14:textId="77777777" w:rsidR="009C4F13" w:rsidRPr="00566C9A" w:rsidRDefault="009C4F13" w:rsidP="00A517CC">
      <w:pPr>
        <w:pStyle w:val="TableText"/>
        <w:numPr>
          <w:ilvl w:val="0"/>
          <w:numId w:val="6"/>
        </w:numPr>
        <w:rPr>
          <w:rFonts w:cs="Arial"/>
          <w:sz w:val="22"/>
          <w:szCs w:val="22"/>
        </w:rPr>
      </w:pPr>
      <w:r w:rsidRPr="00566C9A">
        <w:rPr>
          <w:rFonts w:cs="Arial"/>
          <w:sz w:val="22"/>
          <w:szCs w:val="22"/>
        </w:rPr>
        <w:t>Health and Wellbeing hub resources</w:t>
      </w:r>
    </w:p>
    <w:p w14:paraId="3E182B5B" w14:textId="77777777" w:rsidR="009C4F13" w:rsidRPr="00566C9A" w:rsidRDefault="009C4F13" w:rsidP="00A517CC">
      <w:pPr>
        <w:pStyle w:val="TableText"/>
        <w:numPr>
          <w:ilvl w:val="0"/>
          <w:numId w:val="6"/>
        </w:numPr>
        <w:rPr>
          <w:rFonts w:cs="Arial"/>
          <w:sz w:val="22"/>
          <w:szCs w:val="22"/>
        </w:rPr>
      </w:pPr>
      <w:r w:rsidRPr="00566C9A">
        <w:rPr>
          <w:rFonts w:cs="Arial"/>
          <w:sz w:val="22"/>
          <w:szCs w:val="22"/>
        </w:rPr>
        <w:t>Monthly check-ins (for ICB staff members)</w:t>
      </w:r>
    </w:p>
    <w:p w14:paraId="40440E43" w14:textId="77777777" w:rsidR="009C4F13" w:rsidRPr="00566C9A" w:rsidRDefault="009C4F13" w:rsidP="00A517CC">
      <w:pPr>
        <w:pStyle w:val="TableText"/>
        <w:numPr>
          <w:ilvl w:val="0"/>
          <w:numId w:val="6"/>
        </w:numPr>
        <w:rPr>
          <w:rFonts w:cs="Arial"/>
          <w:sz w:val="22"/>
          <w:szCs w:val="22"/>
        </w:rPr>
      </w:pPr>
      <w:r w:rsidRPr="00566C9A">
        <w:rPr>
          <w:rFonts w:cs="Arial"/>
          <w:sz w:val="22"/>
          <w:szCs w:val="22"/>
        </w:rPr>
        <w:t>Display Screen Equipment assessment- Health and Safety at Work</w:t>
      </w:r>
    </w:p>
    <w:p w14:paraId="0DE3EFC4" w14:textId="77777777" w:rsidR="009C4F13" w:rsidRPr="00566C9A" w:rsidRDefault="009C4F13" w:rsidP="00A517CC">
      <w:pPr>
        <w:pStyle w:val="TableText"/>
        <w:numPr>
          <w:ilvl w:val="0"/>
          <w:numId w:val="6"/>
        </w:numPr>
        <w:rPr>
          <w:rFonts w:cs="Arial"/>
          <w:sz w:val="22"/>
          <w:szCs w:val="22"/>
        </w:rPr>
      </w:pPr>
      <w:r w:rsidRPr="00566C9A">
        <w:rPr>
          <w:rFonts w:cs="Arial"/>
          <w:sz w:val="22"/>
          <w:szCs w:val="22"/>
        </w:rPr>
        <w:t>Employee Assistance Programme</w:t>
      </w:r>
    </w:p>
    <w:p w14:paraId="7C71FA5B" w14:textId="77777777" w:rsidR="009C4F13" w:rsidRPr="00566C9A" w:rsidRDefault="009C4F13" w:rsidP="00A517CC">
      <w:pPr>
        <w:pStyle w:val="TableText"/>
        <w:numPr>
          <w:ilvl w:val="0"/>
          <w:numId w:val="6"/>
        </w:numPr>
        <w:rPr>
          <w:rFonts w:cs="Arial"/>
          <w:sz w:val="22"/>
          <w:szCs w:val="22"/>
        </w:rPr>
      </w:pPr>
      <w:r w:rsidRPr="00566C9A">
        <w:rPr>
          <w:rFonts w:cs="Arial"/>
          <w:sz w:val="22"/>
          <w:szCs w:val="22"/>
        </w:rPr>
        <w:t>Wellbeing Conversations, including training for managers</w:t>
      </w:r>
    </w:p>
    <w:p w14:paraId="3B9E7230" w14:textId="77777777" w:rsidR="009C4F13" w:rsidRPr="00566C9A" w:rsidRDefault="009C4F13" w:rsidP="00A517CC">
      <w:pPr>
        <w:pStyle w:val="TableText"/>
        <w:numPr>
          <w:ilvl w:val="0"/>
          <w:numId w:val="6"/>
        </w:numPr>
        <w:rPr>
          <w:rFonts w:cs="Arial"/>
          <w:sz w:val="22"/>
          <w:szCs w:val="22"/>
        </w:rPr>
      </w:pPr>
      <w:r w:rsidRPr="00566C9A">
        <w:rPr>
          <w:rFonts w:cs="Arial"/>
          <w:sz w:val="22"/>
          <w:szCs w:val="22"/>
        </w:rPr>
        <w:t xml:space="preserve">ICB Health and Wellbeing Guardians </w:t>
      </w:r>
    </w:p>
    <w:p w14:paraId="488F8277" w14:textId="77777777" w:rsidR="009C4F13" w:rsidRPr="00566C9A" w:rsidRDefault="009C4F13" w:rsidP="00A517CC">
      <w:pPr>
        <w:pStyle w:val="TableText"/>
        <w:numPr>
          <w:ilvl w:val="0"/>
          <w:numId w:val="6"/>
        </w:numPr>
        <w:rPr>
          <w:rFonts w:cs="Arial"/>
          <w:sz w:val="22"/>
          <w:szCs w:val="22"/>
        </w:rPr>
      </w:pPr>
      <w:r w:rsidRPr="00566C9A">
        <w:rPr>
          <w:rFonts w:cs="Arial"/>
          <w:sz w:val="22"/>
          <w:szCs w:val="22"/>
        </w:rPr>
        <w:t>ICB Health and Wellbeing Champions</w:t>
      </w:r>
    </w:p>
    <w:p w14:paraId="6B6ED960" w14:textId="4D3B87A5" w:rsidR="009C4F13" w:rsidRDefault="009C4F13" w:rsidP="00A517CC">
      <w:pPr>
        <w:pStyle w:val="TableText"/>
        <w:numPr>
          <w:ilvl w:val="0"/>
          <w:numId w:val="6"/>
        </w:numPr>
        <w:rPr>
          <w:rFonts w:cs="Arial"/>
          <w:sz w:val="22"/>
          <w:szCs w:val="22"/>
        </w:rPr>
      </w:pPr>
      <w:r w:rsidRPr="00566C9A">
        <w:rPr>
          <w:rFonts w:cs="Arial"/>
          <w:sz w:val="22"/>
          <w:szCs w:val="22"/>
        </w:rPr>
        <w:t xml:space="preserve">Menopause </w:t>
      </w:r>
      <w:proofErr w:type="gramStart"/>
      <w:r w:rsidRPr="00566C9A">
        <w:rPr>
          <w:rFonts w:cs="Arial"/>
          <w:sz w:val="22"/>
          <w:szCs w:val="22"/>
        </w:rPr>
        <w:t>support</w:t>
      </w:r>
      <w:proofErr w:type="gramEnd"/>
      <w:r w:rsidRPr="00566C9A">
        <w:rPr>
          <w:rFonts w:cs="Arial"/>
          <w:sz w:val="22"/>
          <w:szCs w:val="22"/>
        </w:rPr>
        <w:t xml:space="preserve"> available</w:t>
      </w:r>
    </w:p>
    <w:p w14:paraId="0C3A218E" w14:textId="05955B76" w:rsidR="008B3866" w:rsidRPr="008B3866" w:rsidRDefault="008B3866" w:rsidP="00A517CC">
      <w:pPr>
        <w:pStyle w:val="TableText"/>
        <w:numPr>
          <w:ilvl w:val="0"/>
          <w:numId w:val="6"/>
        </w:numPr>
        <w:rPr>
          <w:rFonts w:cs="Arial"/>
          <w:sz w:val="22"/>
          <w:szCs w:val="22"/>
        </w:rPr>
      </w:pPr>
      <w:r>
        <w:rPr>
          <w:rFonts w:cs="Arial"/>
          <w:sz w:val="22"/>
          <w:szCs w:val="22"/>
        </w:rPr>
        <w:t>ICB Wellbeing Passport</w:t>
      </w:r>
    </w:p>
    <w:p w14:paraId="169621AD" w14:textId="77777777" w:rsidR="009C4F13" w:rsidRPr="00566C9A" w:rsidRDefault="009C4F13" w:rsidP="00A517CC">
      <w:pPr>
        <w:pStyle w:val="TableText"/>
        <w:numPr>
          <w:ilvl w:val="0"/>
          <w:numId w:val="6"/>
        </w:numPr>
        <w:rPr>
          <w:rFonts w:cs="Arial"/>
          <w:sz w:val="22"/>
          <w:szCs w:val="22"/>
        </w:rPr>
      </w:pPr>
      <w:r w:rsidRPr="00566C9A">
        <w:rPr>
          <w:rFonts w:cs="Arial"/>
          <w:sz w:val="22"/>
          <w:szCs w:val="22"/>
        </w:rPr>
        <w:t>Online Webinars that have been promoted by the ICB to support long term conditions</w:t>
      </w:r>
    </w:p>
    <w:p w14:paraId="1896AF9C" w14:textId="77777777" w:rsidR="009C4F13" w:rsidRPr="00566C9A" w:rsidRDefault="009C4F13" w:rsidP="00A517CC">
      <w:pPr>
        <w:pStyle w:val="TableText"/>
        <w:numPr>
          <w:ilvl w:val="0"/>
          <w:numId w:val="6"/>
        </w:numPr>
        <w:rPr>
          <w:rFonts w:cs="Arial"/>
          <w:sz w:val="22"/>
          <w:szCs w:val="22"/>
        </w:rPr>
      </w:pPr>
      <w:r w:rsidRPr="00566C9A">
        <w:rPr>
          <w:rFonts w:cs="Arial"/>
          <w:sz w:val="22"/>
          <w:szCs w:val="22"/>
        </w:rPr>
        <w:t>Wellbeing Apps that are available to ICB staff</w:t>
      </w:r>
    </w:p>
    <w:p w14:paraId="67DBAB44" w14:textId="77777777" w:rsidR="009C4F13" w:rsidRPr="00566C9A" w:rsidRDefault="009C4F13" w:rsidP="00A517CC">
      <w:pPr>
        <w:pStyle w:val="TableText"/>
        <w:numPr>
          <w:ilvl w:val="0"/>
          <w:numId w:val="6"/>
        </w:numPr>
        <w:rPr>
          <w:rFonts w:cs="Arial"/>
          <w:sz w:val="22"/>
          <w:szCs w:val="22"/>
        </w:rPr>
      </w:pPr>
      <w:r w:rsidRPr="00566C9A">
        <w:rPr>
          <w:rFonts w:cs="Arial"/>
          <w:sz w:val="22"/>
          <w:szCs w:val="22"/>
        </w:rPr>
        <w:t>ICB staff communications</w:t>
      </w:r>
    </w:p>
    <w:p w14:paraId="7146475C" w14:textId="77777777" w:rsidR="009C4F13" w:rsidRPr="00566C9A" w:rsidRDefault="009C4F13" w:rsidP="00A517CC">
      <w:pPr>
        <w:pStyle w:val="TableText"/>
        <w:numPr>
          <w:ilvl w:val="0"/>
          <w:numId w:val="6"/>
        </w:numPr>
        <w:rPr>
          <w:rFonts w:cs="Arial"/>
          <w:sz w:val="22"/>
          <w:szCs w:val="22"/>
        </w:rPr>
      </w:pPr>
      <w:r w:rsidRPr="00566C9A">
        <w:rPr>
          <w:rFonts w:cs="Arial"/>
          <w:sz w:val="22"/>
          <w:szCs w:val="22"/>
        </w:rPr>
        <w:t xml:space="preserve">Sickness Absence Data </w:t>
      </w:r>
    </w:p>
    <w:p w14:paraId="4F71B801" w14:textId="25FE646C" w:rsidR="006D517B" w:rsidRPr="006D517B" w:rsidRDefault="009C4F13" w:rsidP="00A517CC">
      <w:pPr>
        <w:pStyle w:val="TableText"/>
        <w:numPr>
          <w:ilvl w:val="0"/>
          <w:numId w:val="6"/>
        </w:numPr>
        <w:rPr>
          <w:rFonts w:cs="Arial"/>
          <w:sz w:val="22"/>
          <w:szCs w:val="22"/>
        </w:rPr>
      </w:pPr>
      <w:r w:rsidRPr="00566C9A">
        <w:rPr>
          <w:rFonts w:cs="Arial"/>
          <w:sz w:val="22"/>
          <w:szCs w:val="22"/>
        </w:rPr>
        <w:t>Staff Survey Results 202</w:t>
      </w:r>
      <w:r w:rsidR="008B3866">
        <w:rPr>
          <w:rFonts w:cs="Arial"/>
          <w:sz w:val="22"/>
          <w:szCs w:val="22"/>
        </w:rPr>
        <w:t>4</w:t>
      </w:r>
      <w:r w:rsidRPr="00566C9A">
        <w:rPr>
          <w:rFonts w:cs="Arial"/>
          <w:sz w:val="22"/>
          <w:szCs w:val="22"/>
        </w:rPr>
        <w:t>/202</w:t>
      </w:r>
      <w:r w:rsidR="008B3866">
        <w:rPr>
          <w:rFonts w:cs="Arial"/>
          <w:sz w:val="22"/>
          <w:szCs w:val="22"/>
        </w:rPr>
        <w:t>5</w:t>
      </w:r>
      <w:r w:rsidRPr="00566C9A">
        <w:rPr>
          <w:rFonts w:cs="Arial"/>
          <w:sz w:val="22"/>
          <w:szCs w:val="22"/>
        </w:rPr>
        <w:t xml:space="preserve"> (Outcome 11A)</w:t>
      </w:r>
    </w:p>
    <w:p w14:paraId="2B481B36" w14:textId="10C38920" w:rsidR="006257E8" w:rsidRDefault="006257E8" w:rsidP="00A517CC">
      <w:pPr>
        <w:pStyle w:val="NoSpacing"/>
        <w:ind w:left="720"/>
        <w:rPr>
          <w:rFonts w:ascii="Arial" w:hAnsi="Arial" w:cs="Arial"/>
          <w:b/>
        </w:rPr>
      </w:pPr>
    </w:p>
    <w:p w14:paraId="3F365404" w14:textId="35F5F601" w:rsidR="009C4F13" w:rsidRPr="00844E24" w:rsidRDefault="009C4F13" w:rsidP="00A517CC">
      <w:pPr>
        <w:pStyle w:val="NoSpacing"/>
        <w:ind w:left="720"/>
        <w:rPr>
          <w:rFonts w:ascii="Arial" w:hAnsi="Arial" w:cs="Arial"/>
          <w:b/>
        </w:rPr>
      </w:pPr>
      <w:r w:rsidRPr="00844E24">
        <w:rPr>
          <w:rFonts w:ascii="Arial" w:hAnsi="Arial" w:cs="Arial"/>
          <w:b/>
        </w:rPr>
        <w:t xml:space="preserve">3.2 EDS Outcome </w:t>
      </w:r>
      <w:r>
        <w:rPr>
          <w:rFonts w:ascii="Arial" w:hAnsi="Arial" w:cs="Arial"/>
          <w:b/>
        </w:rPr>
        <w:t>2B</w:t>
      </w:r>
      <w:r w:rsidRPr="00844E24">
        <w:rPr>
          <w:rFonts w:ascii="Arial" w:hAnsi="Arial" w:cs="Arial"/>
          <w:b/>
        </w:rPr>
        <w:t xml:space="preserve">: </w:t>
      </w:r>
      <w:r w:rsidRPr="0039435A">
        <w:rPr>
          <w:rFonts w:ascii="Arial" w:hAnsi="Arial" w:cs="Arial"/>
          <w:b/>
          <w:bCs/>
          <w:color w:val="000000"/>
        </w:rPr>
        <w:t>When at work, staff are free from abuse, harassment, bullying and physical violence from any source</w:t>
      </w:r>
    </w:p>
    <w:p w14:paraId="70E7C44B" w14:textId="77777777" w:rsidR="009C4F13" w:rsidRPr="00844E24" w:rsidRDefault="009C4F13" w:rsidP="00A517CC">
      <w:pPr>
        <w:pStyle w:val="NoSpacing"/>
        <w:rPr>
          <w:rFonts w:ascii="Arial" w:hAnsi="Arial" w:cs="Arial"/>
        </w:rPr>
      </w:pPr>
    </w:p>
    <w:p w14:paraId="06625235" w14:textId="64B69CFA" w:rsidR="009C4F13" w:rsidRPr="00844E24" w:rsidRDefault="006D517B" w:rsidP="00A517CC">
      <w:pPr>
        <w:pStyle w:val="NoSpacing"/>
        <w:ind w:left="720"/>
        <w:rPr>
          <w:rFonts w:ascii="Arial" w:hAnsi="Arial" w:cs="Arial"/>
        </w:rPr>
      </w:pPr>
      <w:r w:rsidRPr="006D517B">
        <w:rPr>
          <w:rFonts w:ascii="Arial" w:hAnsi="Arial" w:cs="Arial"/>
          <w:noProof/>
        </w:rPr>
        <w:drawing>
          <wp:inline distT="0" distB="0" distL="0" distR="0" wp14:anchorId="4CB11263" wp14:editId="02C40DB5">
            <wp:extent cx="5664199" cy="2190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t="14392"/>
                    <a:stretch/>
                  </pic:blipFill>
                  <pic:spPr bwMode="auto">
                    <a:xfrm>
                      <a:off x="0" y="0"/>
                      <a:ext cx="5664491" cy="2190863"/>
                    </a:xfrm>
                    <a:prstGeom prst="rect">
                      <a:avLst/>
                    </a:prstGeom>
                    <a:ln>
                      <a:noFill/>
                    </a:ln>
                    <a:extLst>
                      <a:ext uri="{53640926-AAD7-44D8-BBD7-CCE9431645EC}">
                        <a14:shadowObscured xmlns:a14="http://schemas.microsoft.com/office/drawing/2010/main"/>
                      </a:ext>
                    </a:extLst>
                  </pic:spPr>
                </pic:pic>
              </a:graphicData>
            </a:graphic>
          </wp:inline>
        </w:drawing>
      </w:r>
    </w:p>
    <w:p w14:paraId="04F87088" w14:textId="77777777" w:rsidR="009C4F13" w:rsidRPr="00844E24" w:rsidRDefault="009C4F13" w:rsidP="00A517CC">
      <w:pPr>
        <w:pStyle w:val="NoSpacing"/>
        <w:rPr>
          <w:rFonts w:ascii="Arial" w:hAnsi="Arial" w:cs="Arial"/>
          <w:b/>
        </w:rPr>
      </w:pPr>
    </w:p>
    <w:p w14:paraId="41C27A13" w14:textId="27FCB134" w:rsidR="009C4F13" w:rsidRPr="00844E24" w:rsidRDefault="009C4F13" w:rsidP="00A517CC">
      <w:pPr>
        <w:pStyle w:val="NoSpacing"/>
        <w:ind w:left="720"/>
        <w:rPr>
          <w:rFonts w:ascii="Arial" w:hAnsi="Arial" w:cs="Arial"/>
          <w:b/>
        </w:rPr>
      </w:pPr>
      <w:r w:rsidRPr="00844E24">
        <w:rPr>
          <w:rFonts w:ascii="Arial" w:hAnsi="Arial" w:cs="Arial"/>
          <w:b/>
        </w:rPr>
        <w:t xml:space="preserve">Evidence provided for EDS Outcome </w:t>
      </w:r>
      <w:r>
        <w:rPr>
          <w:rFonts w:ascii="Arial" w:hAnsi="Arial" w:cs="Arial"/>
          <w:b/>
        </w:rPr>
        <w:t>2B</w:t>
      </w:r>
    </w:p>
    <w:p w14:paraId="5CD2021E" w14:textId="77777777" w:rsidR="009C4F13" w:rsidRPr="003C016B" w:rsidRDefault="009C4F13" w:rsidP="00A517CC">
      <w:pPr>
        <w:pStyle w:val="TableText"/>
        <w:numPr>
          <w:ilvl w:val="0"/>
          <w:numId w:val="7"/>
        </w:numPr>
        <w:rPr>
          <w:sz w:val="22"/>
          <w:szCs w:val="22"/>
        </w:rPr>
      </w:pPr>
      <w:r w:rsidRPr="003C016B">
        <w:rPr>
          <w:sz w:val="22"/>
          <w:szCs w:val="22"/>
        </w:rPr>
        <w:t>ICB Harassment and Bullying at Work Policy</w:t>
      </w:r>
    </w:p>
    <w:p w14:paraId="3617F893" w14:textId="7D4A92B2" w:rsidR="00D62271" w:rsidRPr="003C016B" w:rsidRDefault="009C4F13" w:rsidP="00A517CC">
      <w:pPr>
        <w:pStyle w:val="TableText"/>
        <w:numPr>
          <w:ilvl w:val="0"/>
          <w:numId w:val="7"/>
        </w:numPr>
        <w:rPr>
          <w:sz w:val="22"/>
          <w:szCs w:val="22"/>
        </w:rPr>
      </w:pPr>
      <w:r w:rsidRPr="003C016B">
        <w:rPr>
          <w:sz w:val="22"/>
          <w:szCs w:val="22"/>
        </w:rPr>
        <w:t>ICB Culture and Development Plan (</w:t>
      </w:r>
      <w:r w:rsidR="00D62271">
        <w:rPr>
          <w:sz w:val="22"/>
          <w:szCs w:val="22"/>
        </w:rPr>
        <w:t>including the current culture and values reset)</w:t>
      </w:r>
    </w:p>
    <w:p w14:paraId="705C11E1" w14:textId="77777777" w:rsidR="009C4F13" w:rsidRPr="003C016B" w:rsidRDefault="009C4F13" w:rsidP="00A517CC">
      <w:pPr>
        <w:pStyle w:val="TableText"/>
        <w:numPr>
          <w:ilvl w:val="0"/>
          <w:numId w:val="7"/>
        </w:numPr>
        <w:rPr>
          <w:sz w:val="22"/>
          <w:szCs w:val="22"/>
        </w:rPr>
      </w:pPr>
      <w:r w:rsidRPr="003C016B">
        <w:rPr>
          <w:sz w:val="22"/>
          <w:szCs w:val="22"/>
        </w:rPr>
        <w:t>LSC Belonging Delivery Plan</w:t>
      </w:r>
    </w:p>
    <w:p w14:paraId="1726CC5E" w14:textId="77777777" w:rsidR="009C4F13" w:rsidRPr="003C016B" w:rsidRDefault="009C4F13" w:rsidP="00A517CC">
      <w:pPr>
        <w:pStyle w:val="TableText"/>
        <w:numPr>
          <w:ilvl w:val="0"/>
          <w:numId w:val="7"/>
        </w:numPr>
        <w:rPr>
          <w:sz w:val="22"/>
          <w:szCs w:val="22"/>
        </w:rPr>
      </w:pPr>
      <w:r w:rsidRPr="003C016B">
        <w:rPr>
          <w:sz w:val="22"/>
          <w:szCs w:val="22"/>
        </w:rPr>
        <w:t>Freedom to Speak Up Policy</w:t>
      </w:r>
    </w:p>
    <w:p w14:paraId="467AEDB7" w14:textId="77777777" w:rsidR="009C4F13" w:rsidRPr="003C016B" w:rsidRDefault="009C4F13" w:rsidP="00A517CC">
      <w:pPr>
        <w:pStyle w:val="TableText"/>
        <w:numPr>
          <w:ilvl w:val="0"/>
          <w:numId w:val="7"/>
        </w:numPr>
        <w:rPr>
          <w:sz w:val="22"/>
          <w:szCs w:val="22"/>
        </w:rPr>
      </w:pPr>
      <w:r w:rsidRPr="003C016B">
        <w:rPr>
          <w:sz w:val="22"/>
          <w:szCs w:val="22"/>
        </w:rPr>
        <w:t xml:space="preserve">Freedom to Speak Up Guardians </w:t>
      </w:r>
    </w:p>
    <w:p w14:paraId="74FE6ED4" w14:textId="77777777" w:rsidR="009C4F13" w:rsidRPr="003C016B" w:rsidRDefault="009C4F13" w:rsidP="00A517CC">
      <w:pPr>
        <w:pStyle w:val="TableText"/>
        <w:numPr>
          <w:ilvl w:val="0"/>
          <w:numId w:val="7"/>
        </w:numPr>
        <w:rPr>
          <w:sz w:val="22"/>
          <w:szCs w:val="22"/>
        </w:rPr>
      </w:pPr>
      <w:r w:rsidRPr="003C016B">
        <w:rPr>
          <w:sz w:val="22"/>
          <w:szCs w:val="22"/>
        </w:rPr>
        <w:t>Freedom to Speak Up Champions</w:t>
      </w:r>
    </w:p>
    <w:p w14:paraId="5FEEA3B0" w14:textId="77777777" w:rsidR="009C4F13" w:rsidRPr="003C016B" w:rsidRDefault="009C4F13" w:rsidP="00A517CC">
      <w:pPr>
        <w:pStyle w:val="TableText"/>
        <w:numPr>
          <w:ilvl w:val="0"/>
          <w:numId w:val="7"/>
        </w:numPr>
        <w:rPr>
          <w:sz w:val="22"/>
          <w:szCs w:val="22"/>
        </w:rPr>
      </w:pPr>
      <w:r w:rsidRPr="003C016B">
        <w:rPr>
          <w:sz w:val="22"/>
          <w:szCs w:val="22"/>
        </w:rPr>
        <w:t>Promotion of the Civility and Respect Toolkit</w:t>
      </w:r>
    </w:p>
    <w:p w14:paraId="610A8DB2" w14:textId="52EF9ED1" w:rsidR="009C4F13" w:rsidRPr="003C016B" w:rsidRDefault="009C4F13" w:rsidP="00A517CC">
      <w:pPr>
        <w:pStyle w:val="TableText"/>
        <w:numPr>
          <w:ilvl w:val="0"/>
          <w:numId w:val="7"/>
        </w:numPr>
        <w:rPr>
          <w:sz w:val="22"/>
          <w:szCs w:val="22"/>
        </w:rPr>
      </w:pPr>
      <w:r w:rsidRPr="003C016B">
        <w:rPr>
          <w:sz w:val="22"/>
          <w:szCs w:val="22"/>
        </w:rPr>
        <w:t xml:space="preserve">Staff comms </w:t>
      </w:r>
    </w:p>
    <w:p w14:paraId="6CEAE20B" w14:textId="77777777" w:rsidR="009C4F13" w:rsidRPr="003C016B" w:rsidRDefault="009C4F13" w:rsidP="00A517CC">
      <w:pPr>
        <w:pStyle w:val="TableText"/>
        <w:numPr>
          <w:ilvl w:val="0"/>
          <w:numId w:val="7"/>
        </w:numPr>
        <w:rPr>
          <w:sz w:val="22"/>
          <w:szCs w:val="22"/>
        </w:rPr>
      </w:pPr>
      <w:r w:rsidRPr="003C016B">
        <w:rPr>
          <w:sz w:val="22"/>
          <w:szCs w:val="22"/>
        </w:rPr>
        <w:t>Staff Survey related outcomes</w:t>
      </w:r>
    </w:p>
    <w:p w14:paraId="09EEADEB" w14:textId="77777777" w:rsidR="009C4F13" w:rsidRPr="003C016B" w:rsidRDefault="009C4F13" w:rsidP="00A517CC">
      <w:pPr>
        <w:pStyle w:val="TableText"/>
        <w:numPr>
          <w:ilvl w:val="0"/>
          <w:numId w:val="7"/>
        </w:numPr>
        <w:rPr>
          <w:sz w:val="22"/>
          <w:szCs w:val="22"/>
        </w:rPr>
      </w:pPr>
      <w:r w:rsidRPr="003C016B">
        <w:rPr>
          <w:sz w:val="22"/>
          <w:szCs w:val="22"/>
        </w:rPr>
        <w:t>Workforce Race Equality Standard (WRES) results</w:t>
      </w:r>
    </w:p>
    <w:p w14:paraId="53734363" w14:textId="6A4304C4" w:rsidR="009B252E" w:rsidRDefault="009C4F13" w:rsidP="00A517CC">
      <w:pPr>
        <w:pStyle w:val="TableText"/>
        <w:numPr>
          <w:ilvl w:val="0"/>
          <w:numId w:val="7"/>
        </w:numPr>
        <w:rPr>
          <w:sz w:val="22"/>
          <w:szCs w:val="22"/>
        </w:rPr>
      </w:pPr>
      <w:r w:rsidRPr="003C016B">
        <w:rPr>
          <w:sz w:val="22"/>
          <w:szCs w:val="22"/>
        </w:rPr>
        <w:t>Workforce Disability Equality Standard (WDES) results</w:t>
      </w:r>
    </w:p>
    <w:p w14:paraId="644AA3A8" w14:textId="1E756163" w:rsidR="009B252E" w:rsidRDefault="009B252E" w:rsidP="00A517CC">
      <w:pPr>
        <w:pStyle w:val="TableText"/>
        <w:rPr>
          <w:sz w:val="22"/>
          <w:szCs w:val="22"/>
        </w:rPr>
      </w:pPr>
    </w:p>
    <w:p w14:paraId="1825E863" w14:textId="77777777" w:rsidR="009B252E" w:rsidRPr="009B252E" w:rsidRDefault="009B252E" w:rsidP="00A517CC">
      <w:pPr>
        <w:pStyle w:val="TableText"/>
        <w:ind w:left="1440"/>
        <w:rPr>
          <w:sz w:val="22"/>
          <w:szCs w:val="22"/>
        </w:rPr>
      </w:pPr>
    </w:p>
    <w:p w14:paraId="7F5C6A6A" w14:textId="456AB775" w:rsidR="009C4F13" w:rsidRPr="00844E24" w:rsidRDefault="009C4F13" w:rsidP="00A517CC">
      <w:pPr>
        <w:pStyle w:val="NoSpacing"/>
        <w:ind w:left="720"/>
        <w:rPr>
          <w:rFonts w:ascii="Arial" w:hAnsi="Arial" w:cs="Arial"/>
          <w:b/>
        </w:rPr>
      </w:pPr>
      <w:r w:rsidRPr="00844E24">
        <w:rPr>
          <w:rFonts w:ascii="Arial" w:hAnsi="Arial" w:cs="Arial"/>
          <w:b/>
        </w:rPr>
        <w:t xml:space="preserve">3.3 EDS Outcome </w:t>
      </w:r>
      <w:r>
        <w:rPr>
          <w:rFonts w:ascii="Arial" w:hAnsi="Arial" w:cs="Arial"/>
          <w:b/>
        </w:rPr>
        <w:t xml:space="preserve">2C: </w:t>
      </w:r>
      <w:r w:rsidRPr="00704D69">
        <w:rPr>
          <w:rFonts w:ascii="Arial" w:hAnsi="Arial" w:cs="Arial"/>
          <w:b/>
          <w:bCs/>
          <w:color w:val="000000"/>
        </w:rPr>
        <w:t>Staff have access to independent support and advice when suffering from stress, abuse, bullying harassment and physical violence from any source</w:t>
      </w:r>
    </w:p>
    <w:p w14:paraId="56333A9C" w14:textId="6C152AF5" w:rsidR="001F5509" w:rsidRDefault="001F5509" w:rsidP="00A517CC">
      <w:pPr>
        <w:pStyle w:val="NoSpacing"/>
        <w:rPr>
          <w:rFonts w:ascii="Arial" w:hAnsi="Arial" w:cs="Arial"/>
          <w:noProof/>
        </w:rPr>
      </w:pPr>
    </w:p>
    <w:p w14:paraId="30A2127E" w14:textId="474786E8" w:rsidR="009C4F13" w:rsidRPr="00704D69" w:rsidRDefault="006D517B" w:rsidP="00A517CC">
      <w:pPr>
        <w:pStyle w:val="NoSpacing"/>
        <w:ind w:left="720"/>
        <w:rPr>
          <w:noProof/>
        </w:rPr>
      </w:pPr>
      <w:r w:rsidRPr="006D517B">
        <w:rPr>
          <w:rFonts w:ascii="Arial" w:hAnsi="Arial" w:cs="Arial"/>
          <w:noProof/>
        </w:rPr>
        <w:drawing>
          <wp:inline distT="0" distB="0" distL="0" distR="0" wp14:anchorId="1E0F5B68" wp14:editId="4E32788D">
            <wp:extent cx="5473981" cy="196860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473981" cy="1968601"/>
                    </a:xfrm>
                    <a:prstGeom prst="rect">
                      <a:avLst/>
                    </a:prstGeom>
                  </pic:spPr>
                </pic:pic>
              </a:graphicData>
            </a:graphic>
          </wp:inline>
        </w:drawing>
      </w:r>
      <w:r w:rsidR="009C4F13">
        <w:rPr>
          <w:rFonts w:ascii="Arial" w:hAnsi="Arial" w:cs="Arial"/>
        </w:rPr>
        <w:br/>
      </w:r>
    </w:p>
    <w:p w14:paraId="5E408019" w14:textId="77777777" w:rsidR="008B3866" w:rsidRDefault="008B3866" w:rsidP="00A517CC">
      <w:pPr>
        <w:pStyle w:val="NoSpacing"/>
        <w:rPr>
          <w:rFonts w:ascii="Arial" w:hAnsi="Arial" w:cs="Arial"/>
          <w:b/>
        </w:rPr>
      </w:pPr>
    </w:p>
    <w:p w14:paraId="54AC4B28" w14:textId="23199E91" w:rsidR="009C4F13" w:rsidRPr="00844E24" w:rsidRDefault="009C4F13" w:rsidP="00A517CC">
      <w:pPr>
        <w:pStyle w:val="NoSpacing"/>
        <w:ind w:left="360" w:firstLine="360"/>
        <w:rPr>
          <w:rFonts w:ascii="Arial" w:hAnsi="Arial" w:cs="Arial"/>
          <w:b/>
        </w:rPr>
      </w:pPr>
      <w:r w:rsidRPr="00844E24">
        <w:rPr>
          <w:rFonts w:ascii="Arial" w:hAnsi="Arial" w:cs="Arial"/>
          <w:b/>
        </w:rPr>
        <w:t xml:space="preserve">Evidence provided for EDS Outcome </w:t>
      </w:r>
      <w:r>
        <w:rPr>
          <w:rFonts w:ascii="Arial" w:hAnsi="Arial" w:cs="Arial"/>
          <w:b/>
        </w:rPr>
        <w:t>2C</w:t>
      </w:r>
    </w:p>
    <w:p w14:paraId="70CC2022" w14:textId="62E18774" w:rsidR="009C4F13" w:rsidRPr="00844E24" w:rsidRDefault="009C4F13" w:rsidP="00A517CC">
      <w:pPr>
        <w:pStyle w:val="NoSpacing"/>
        <w:ind w:firstLine="360"/>
        <w:rPr>
          <w:rFonts w:ascii="Arial" w:hAnsi="Arial" w:cs="Arial"/>
        </w:rPr>
      </w:pPr>
    </w:p>
    <w:p w14:paraId="61F9BA0D" w14:textId="60553F2D" w:rsidR="009C4F13" w:rsidRPr="00704D69" w:rsidRDefault="009C4F13" w:rsidP="00A517CC">
      <w:pPr>
        <w:pStyle w:val="TableText"/>
        <w:numPr>
          <w:ilvl w:val="0"/>
          <w:numId w:val="8"/>
        </w:numPr>
        <w:rPr>
          <w:sz w:val="22"/>
          <w:szCs w:val="22"/>
        </w:rPr>
      </w:pPr>
      <w:r w:rsidRPr="00704D69">
        <w:rPr>
          <w:sz w:val="22"/>
          <w:szCs w:val="22"/>
        </w:rPr>
        <w:t>Information about the ICBs Occupational Health offer – including Wellbeing Services and Employee Assistance Programme</w:t>
      </w:r>
    </w:p>
    <w:p w14:paraId="44636EBF" w14:textId="77777777" w:rsidR="009C4F13" w:rsidRPr="00704D69" w:rsidRDefault="009C4F13" w:rsidP="00A517CC">
      <w:pPr>
        <w:pStyle w:val="TableText"/>
        <w:numPr>
          <w:ilvl w:val="0"/>
          <w:numId w:val="8"/>
        </w:numPr>
        <w:rPr>
          <w:sz w:val="22"/>
          <w:szCs w:val="22"/>
        </w:rPr>
      </w:pPr>
      <w:r w:rsidRPr="00704D69">
        <w:rPr>
          <w:sz w:val="22"/>
          <w:szCs w:val="22"/>
        </w:rPr>
        <w:t>Freedom to Speak Up Policy</w:t>
      </w:r>
    </w:p>
    <w:p w14:paraId="359C700D" w14:textId="77777777" w:rsidR="009C4F13" w:rsidRPr="00704D69" w:rsidRDefault="009C4F13" w:rsidP="00A517CC">
      <w:pPr>
        <w:pStyle w:val="TableText"/>
        <w:numPr>
          <w:ilvl w:val="0"/>
          <w:numId w:val="8"/>
        </w:numPr>
        <w:rPr>
          <w:sz w:val="22"/>
          <w:szCs w:val="22"/>
        </w:rPr>
      </w:pPr>
      <w:r w:rsidRPr="00704D69">
        <w:rPr>
          <w:sz w:val="22"/>
          <w:szCs w:val="22"/>
        </w:rPr>
        <w:t>How ICB colleagues can speak up in the organisation (including Staff Side representatives/Trade Unions)</w:t>
      </w:r>
    </w:p>
    <w:p w14:paraId="4D837452" w14:textId="77777777" w:rsidR="009C4F13" w:rsidRPr="00704D69" w:rsidRDefault="009C4F13" w:rsidP="00A517CC">
      <w:pPr>
        <w:pStyle w:val="TableText"/>
        <w:numPr>
          <w:ilvl w:val="0"/>
          <w:numId w:val="8"/>
        </w:numPr>
        <w:rPr>
          <w:sz w:val="22"/>
          <w:szCs w:val="22"/>
        </w:rPr>
      </w:pPr>
      <w:r w:rsidRPr="00704D69">
        <w:rPr>
          <w:sz w:val="22"/>
          <w:szCs w:val="22"/>
        </w:rPr>
        <w:t>ICB Listening Rooms</w:t>
      </w:r>
    </w:p>
    <w:p w14:paraId="47124036" w14:textId="77777777" w:rsidR="009C4F13" w:rsidRPr="00704D69" w:rsidRDefault="009C4F13" w:rsidP="00A517CC">
      <w:pPr>
        <w:pStyle w:val="TableText"/>
        <w:numPr>
          <w:ilvl w:val="0"/>
          <w:numId w:val="8"/>
        </w:numPr>
        <w:rPr>
          <w:sz w:val="22"/>
          <w:szCs w:val="22"/>
        </w:rPr>
      </w:pPr>
      <w:r w:rsidRPr="00704D69">
        <w:rPr>
          <w:sz w:val="22"/>
          <w:szCs w:val="22"/>
        </w:rPr>
        <w:t>ICS LGBTQ+ Working Group</w:t>
      </w:r>
    </w:p>
    <w:p w14:paraId="0AF81F18" w14:textId="0911A6F5" w:rsidR="003A7B6C" w:rsidRDefault="009C4F13" w:rsidP="00A517CC">
      <w:pPr>
        <w:pStyle w:val="TableText"/>
        <w:numPr>
          <w:ilvl w:val="0"/>
          <w:numId w:val="8"/>
        </w:numPr>
        <w:rPr>
          <w:sz w:val="22"/>
          <w:szCs w:val="22"/>
        </w:rPr>
      </w:pPr>
      <w:r w:rsidRPr="00704D69">
        <w:rPr>
          <w:sz w:val="22"/>
          <w:szCs w:val="22"/>
        </w:rPr>
        <w:t xml:space="preserve">ICS Network of Networks </w:t>
      </w:r>
    </w:p>
    <w:p w14:paraId="053EC6A5" w14:textId="3F13F725" w:rsidR="003A7B6C" w:rsidRPr="003A7B6C" w:rsidRDefault="003A7B6C" w:rsidP="00A517CC">
      <w:pPr>
        <w:pStyle w:val="TableText"/>
        <w:numPr>
          <w:ilvl w:val="0"/>
          <w:numId w:val="8"/>
        </w:numPr>
        <w:rPr>
          <w:sz w:val="22"/>
          <w:szCs w:val="22"/>
        </w:rPr>
      </w:pPr>
      <w:r>
        <w:rPr>
          <w:sz w:val="22"/>
          <w:szCs w:val="22"/>
        </w:rPr>
        <w:t>ICB Staff Networks</w:t>
      </w:r>
    </w:p>
    <w:p w14:paraId="12F4B41D" w14:textId="77777777" w:rsidR="009C4F13" w:rsidRPr="00704D69" w:rsidRDefault="009C4F13" w:rsidP="00A517CC">
      <w:pPr>
        <w:pStyle w:val="TableText"/>
        <w:numPr>
          <w:ilvl w:val="0"/>
          <w:numId w:val="8"/>
        </w:numPr>
        <w:rPr>
          <w:sz w:val="22"/>
          <w:szCs w:val="22"/>
        </w:rPr>
      </w:pPr>
      <w:r w:rsidRPr="00704D69">
        <w:rPr>
          <w:sz w:val="22"/>
          <w:szCs w:val="22"/>
        </w:rPr>
        <w:t>National and Local support officers available to staff</w:t>
      </w:r>
    </w:p>
    <w:p w14:paraId="22641AD5" w14:textId="4B8B1190" w:rsidR="008B3866" w:rsidRPr="008B3866" w:rsidRDefault="009C4F13" w:rsidP="00A517CC">
      <w:pPr>
        <w:pStyle w:val="TableText"/>
        <w:numPr>
          <w:ilvl w:val="0"/>
          <w:numId w:val="8"/>
        </w:numPr>
        <w:rPr>
          <w:sz w:val="22"/>
          <w:szCs w:val="22"/>
        </w:rPr>
      </w:pPr>
      <w:r w:rsidRPr="00704D69">
        <w:rPr>
          <w:sz w:val="22"/>
          <w:szCs w:val="22"/>
        </w:rPr>
        <w:t xml:space="preserve">LSC Belonging Delivery Plan </w:t>
      </w:r>
    </w:p>
    <w:p w14:paraId="75692D71" w14:textId="77777777" w:rsidR="008B3866" w:rsidRPr="00844E24" w:rsidRDefault="008B3866" w:rsidP="00A517CC">
      <w:pPr>
        <w:pStyle w:val="NoSpacing"/>
        <w:rPr>
          <w:rFonts w:ascii="Arial" w:hAnsi="Arial" w:cs="Arial"/>
          <w:b/>
        </w:rPr>
      </w:pPr>
    </w:p>
    <w:p w14:paraId="33B9A164" w14:textId="77777777" w:rsidR="002774DB" w:rsidRDefault="002774DB" w:rsidP="00A517CC">
      <w:pPr>
        <w:pStyle w:val="NoSpacing"/>
        <w:ind w:left="720"/>
        <w:rPr>
          <w:rFonts w:ascii="Arial" w:hAnsi="Arial" w:cs="Arial"/>
          <w:b/>
        </w:rPr>
      </w:pPr>
    </w:p>
    <w:p w14:paraId="38A6B701" w14:textId="60B1C341" w:rsidR="009C4F13" w:rsidRPr="00A21C2F" w:rsidRDefault="009C4F13" w:rsidP="00A517CC">
      <w:pPr>
        <w:pStyle w:val="NoSpacing"/>
        <w:ind w:left="720"/>
        <w:rPr>
          <w:rFonts w:ascii="Arial" w:hAnsi="Arial" w:cs="Arial"/>
          <w:b/>
        </w:rPr>
      </w:pPr>
      <w:r w:rsidRPr="00844E24">
        <w:rPr>
          <w:rFonts w:ascii="Arial" w:hAnsi="Arial" w:cs="Arial"/>
          <w:b/>
        </w:rPr>
        <w:t xml:space="preserve">3.4. EDS Outcome </w:t>
      </w:r>
      <w:r>
        <w:rPr>
          <w:rFonts w:ascii="Arial" w:hAnsi="Arial" w:cs="Arial"/>
          <w:b/>
        </w:rPr>
        <w:t>2D:</w:t>
      </w:r>
      <w:r w:rsidRPr="00844E24">
        <w:rPr>
          <w:rFonts w:ascii="Arial" w:hAnsi="Arial" w:cs="Arial"/>
          <w:b/>
        </w:rPr>
        <w:t xml:space="preserve"> </w:t>
      </w:r>
      <w:r w:rsidRPr="00704D69">
        <w:rPr>
          <w:rFonts w:ascii="Arial" w:hAnsi="Arial" w:cs="Arial"/>
          <w:b/>
          <w:bCs/>
          <w:color w:val="000000"/>
        </w:rPr>
        <w:t>Staff recommend the organisation as a place to work</w:t>
      </w:r>
    </w:p>
    <w:p w14:paraId="6EC760FA" w14:textId="781930F4" w:rsidR="009C4F13" w:rsidRPr="00844E24" w:rsidRDefault="006D517B" w:rsidP="00A517CC">
      <w:pPr>
        <w:pStyle w:val="NoSpacing"/>
        <w:ind w:left="720"/>
        <w:rPr>
          <w:rFonts w:ascii="Arial" w:hAnsi="Arial" w:cs="Arial"/>
        </w:rPr>
      </w:pPr>
      <w:r w:rsidRPr="006D517B">
        <w:rPr>
          <w:rFonts w:ascii="Arial" w:hAnsi="Arial" w:cs="Arial"/>
          <w:noProof/>
        </w:rPr>
        <w:drawing>
          <wp:inline distT="0" distB="0" distL="0" distR="0" wp14:anchorId="797803E9" wp14:editId="0C3B0AD7">
            <wp:extent cx="5620039" cy="205750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620039" cy="2057506"/>
                    </a:xfrm>
                    <a:prstGeom prst="rect">
                      <a:avLst/>
                    </a:prstGeom>
                  </pic:spPr>
                </pic:pic>
              </a:graphicData>
            </a:graphic>
          </wp:inline>
        </w:drawing>
      </w:r>
    </w:p>
    <w:p w14:paraId="14E72912" w14:textId="7371527D" w:rsidR="009B252E" w:rsidRDefault="009B252E" w:rsidP="00A517CC">
      <w:pPr>
        <w:pStyle w:val="NoSpacing"/>
        <w:rPr>
          <w:rFonts w:ascii="Arial" w:hAnsi="Arial" w:cs="Arial"/>
        </w:rPr>
      </w:pPr>
    </w:p>
    <w:p w14:paraId="5D768B75" w14:textId="77777777" w:rsidR="002774DB" w:rsidRPr="00844E24" w:rsidRDefault="002774DB" w:rsidP="00A517CC">
      <w:pPr>
        <w:pStyle w:val="NoSpacing"/>
        <w:rPr>
          <w:rFonts w:ascii="Arial" w:hAnsi="Arial" w:cs="Arial"/>
        </w:rPr>
      </w:pPr>
    </w:p>
    <w:p w14:paraId="41F0E6F8" w14:textId="77777777" w:rsidR="009C4F13" w:rsidRPr="00844E24" w:rsidRDefault="009C4F13" w:rsidP="00A517CC">
      <w:pPr>
        <w:pStyle w:val="NoSpacing"/>
        <w:ind w:firstLine="720"/>
        <w:rPr>
          <w:rFonts w:ascii="Arial" w:hAnsi="Arial" w:cs="Arial"/>
          <w:b/>
        </w:rPr>
      </w:pPr>
      <w:r w:rsidRPr="00844E24">
        <w:rPr>
          <w:rFonts w:ascii="Arial" w:hAnsi="Arial" w:cs="Arial"/>
          <w:b/>
        </w:rPr>
        <w:t xml:space="preserve">Evidence provided for EDS Outcome </w:t>
      </w:r>
      <w:r>
        <w:rPr>
          <w:rFonts w:ascii="Arial" w:hAnsi="Arial" w:cs="Arial"/>
          <w:b/>
        </w:rPr>
        <w:t>2D</w:t>
      </w:r>
    </w:p>
    <w:p w14:paraId="51D99CB9" w14:textId="77777777" w:rsidR="009C4F13" w:rsidRPr="00844E24" w:rsidRDefault="009C4F13" w:rsidP="00A517CC">
      <w:pPr>
        <w:pStyle w:val="NoSpacing"/>
        <w:rPr>
          <w:rFonts w:ascii="Arial" w:hAnsi="Arial" w:cs="Arial"/>
          <w:b/>
        </w:rPr>
      </w:pPr>
    </w:p>
    <w:p w14:paraId="245E3CE0" w14:textId="778FFC8E" w:rsidR="009C4F13" w:rsidRPr="00704D69" w:rsidRDefault="003A7B6C" w:rsidP="00A517CC">
      <w:pPr>
        <w:pStyle w:val="TableText"/>
        <w:numPr>
          <w:ilvl w:val="0"/>
          <w:numId w:val="9"/>
        </w:numPr>
        <w:rPr>
          <w:sz w:val="22"/>
          <w:szCs w:val="22"/>
        </w:rPr>
      </w:pPr>
      <w:r>
        <w:rPr>
          <w:sz w:val="22"/>
          <w:szCs w:val="22"/>
        </w:rPr>
        <w:t xml:space="preserve">ICB Policies (included but not limited to the </w:t>
      </w:r>
      <w:r w:rsidR="009C4F13" w:rsidRPr="00704D69">
        <w:rPr>
          <w:sz w:val="22"/>
          <w:szCs w:val="22"/>
        </w:rPr>
        <w:t>ICB Grievance Policy</w:t>
      </w:r>
      <w:r>
        <w:rPr>
          <w:sz w:val="22"/>
          <w:szCs w:val="22"/>
        </w:rPr>
        <w:t>)</w:t>
      </w:r>
    </w:p>
    <w:p w14:paraId="4E5224C8" w14:textId="77777777" w:rsidR="009C4F13" w:rsidRPr="00704D69" w:rsidRDefault="009C4F13" w:rsidP="00A517CC">
      <w:pPr>
        <w:pStyle w:val="TableText"/>
        <w:numPr>
          <w:ilvl w:val="0"/>
          <w:numId w:val="9"/>
        </w:numPr>
        <w:rPr>
          <w:sz w:val="22"/>
          <w:szCs w:val="22"/>
        </w:rPr>
      </w:pPr>
      <w:r w:rsidRPr="00704D69">
        <w:rPr>
          <w:sz w:val="22"/>
          <w:szCs w:val="22"/>
        </w:rPr>
        <w:t>ICB Flexible Working Policy</w:t>
      </w:r>
    </w:p>
    <w:p w14:paraId="4059EA77" w14:textId="496ACAA9" w:rsidR="009C4F13" w:rsidRPr="00704D69" w:rsidRDefault="009C4F13" w:rsidP="00A517CC">
      <w:pPr>
        <w:pStyle w:val="TableText"/>
        <w:numPr>
          <w:ilvl w:val="0"/>
          <w:numId w:val="9"/>
        </w:numPr>
        <w:rPr>
          <w:sz w:val="22"/>
          <w:szCs w:val="22"/>
        </w:rPr>
      </w:pPr>
      <w:r w:rsidRPr="00704D69">
        <w:rPr>
          <w:sz w:val="22"/>
          <w:szCs w:val="22"/>
        </w:rPr>
        <w:t>Outcomes from the 202</w:t>
      </w:r>
      <w:r w:rsidR="008B3866">
        <w:rPr>
          <w:sz w:val="22"/>
          <w:szCs w:val="22"/>
        </w:rPr>
        <w:t>3</w:t>
      </w:r>
      <w:r w:rsidRPr="00704D69">
        <w:rPr>
          <w:sz w:val="22"/>
          <w:szCs w:val="22"/>
        </w:rPr>
        <w:t>/202</w:t>
      </w:r>
      <w:r w:rsidR="008B3866">
        <w:rPr>
          <w:sz w:val="22"/>
          <w:szCs w:val="22"/>
        </w:rPr>
        <w:t>4</w:t>
      </w:r>
      <w:r w:rsidRPr="00704D69">
        <w:rPr>
          <w:sz w:val="22"/>
          <w:szCs w:val="22"/>
        </w:rPr>
        <w:t xml:space="preserve"> Staff Survey (Q23 – I would recommend my organisation as a place to work)</w:t>
      </w:r>
    </w:p>
    <w:p w14:paraId="5484C0F4" w14:textId="77777777" w:rsidR="009C4F13" w:rsidRPr="00704D69" w:rsidRDefault="009C4F13" w:rsidP="00A517CC">
      <w:pPr>
        <w:pStyle w:val="TableText"/>
        <w:numPr>
          <w:ilvl w:val="0"/>
          <w:numId w:val="9"/>
        </w:numPr>
        <w:rPr>
          <w:sz w:val="22"/>
          <w:szCs w:val="22"/>
        </w:rPr>
      </w:pPr>
      <w:r w:rsidRPr="00704D69">
        <w:rPr>
          <w:sz w:val="22"/>
          <w:szCs w:val="22"/>
        </w:rPr>
        <w:t>NHS Staff Survey data (People Promise Outcomes 1 – 3)</w:t>
      </w:r>
    </w:p>
    <w:p w14:paraId="03EB35CC" w14:textId="77777777" w:rsidR="009C4F13" w:rsidRPr="00704D69" w:rsidRDefault="009C4F13" w:rsidP="00A517CC">
      <w:pPr>
        <w:pStyle w:val="TableText"/>
        <w:numPr>
          <w:ilvl w:val="0"/>
          <w:numId w:val="9"/>
        </w:numPr>
        <w:rPr>
          <w:sz w:val="22"/>
          <w:szCs w:val="22"/>
        </w:rPr>
      </w:pPr>
      <w:r w:rsidRPr="00704D69">
        <w:rPr>
          <w:sz w:val="22"/>
          <w:szCs w:val="22"/>
        </w:rPr>
        <w:t>Monthly Health and Wellbeing check-in for ICB employees</w:t>
      </w:r>
    </w:p>
    <w:p w14:paraId="717B8ED3" w14:textId="1BBEF829" w:rsidR="009C4F13" w:rsidRPr="00704D69" w:rsidRDefault="003A7B6C" w:rsidP="00A517CC">
      <w:pPr>
        <w:pStyle w:val="TableText"/>
        <w:numPr>
          <w:ilvl w:val="0"/>
          <w:numId w:val="9"/>
        </w:numPr>
        <w:rPr>
          <w:sz w:val="22"/>
          <w:szCs w:val="22"/>
        </w:rPr>
      </w:pPr>
      <w:r>
        <w:rPr>
          <w:sz w:val="22"/>
          <w:szCs w:val="22"/>
        </w:rPr>
        <w:t xml:space="preserve">ICB </w:t>
      </w:r>
      <w:r w:rsidR="008B3866">
        <w:rPr>
          <w:sz w:val="22"/>
          <w:szCs w:val="22"/>
        </w:rPr>
        <w:t>Staff Networks</w:t>
      </w:r>
    </w:p>
    <w:p w14:paraId="2C232BF1" w14:textId="77777777" w:rsidR="009C4F13" w:rsidRPr="00704D69" w:rsidRDefault="009C4F13" w:rsidP="00A517CC">
      <w:pPr>
        <w:pStyle w:val="TableText"/>
        <w:numPr>
          <w:ilvl w:val="0"/>
          <w:numId w:val="9"/>
        </w:numPr>
        <w:rPr>
          <w:sz w:val="22"/>
          <w:szCs w:val="22"/>
        </w:rPr>
      </w:pPr>
      <w:r w:rsidRPr="00704D69">
        <w:rPr>
          <w:sz w:val="22"/>
          <w:szCs w:val="22"/>
        </w:rPr>
        <w:lastRenderedPageBreak/>
        <w:t>WRES data</w:t>
      </w:r>
    </w:p>
    <w:p w14:paraId="5C59769E" w14:textId="77777777" w:rsidR="009C4F13" w:rsidRPr="00704D69" w:rsidRDefault="009C4F13" w:rsidP="00A517CC">
      <w:pPr>
        <w:pStyle w:val="TableText"/>
        <w:numPr>
          <w:ilvl w:val="0"/>
          <w:numId w:val="9"/>
        </w:numPr>
        <w:rPr>
          <w:sz w:val="22"/>
          <w:szCs w:val="22"/>
        </w:rPr>
      </w:pPr>
      <w:r w:rsidRPr="00704D69">
        <w:rPr>
          <w:sz w:val="22"/>
          <w:szCs w:val="22"/>
        </w:rPr>
        <w:t>WDES data</w:t>
      </w:r>
    </w:p>
    <w:p w14:paraId="31FF45F1" w14:textId="6F22139E" w:rsidR="00B64121" w:rsidRPr="009B252E" w:rsidRDefault="008B3866" w:rsidP="00A517CC">
      <w:pPr>
        <w:pStyle w:val="TableText"/>
        <w:numPr>
          <w:ilvl w:val="0"/>
          <w:numId w:val="9"/>
        </w:numPr>
        <w:rPr>
          <w:sz w:val="22"/>
          <w:szCs w:val="22"/>
        </w:rPr>
      </w:pPr>
      <w:r>
        <w:rPr>
          <w:sz w:val="22"/>
          <w:szCs w:val="22"/>
        </w:rPr>
        <w:t>Exit interview quotes</w:t>
      </w:r>
    </w:p>
    <w:p w14:paraId="7324538A" w14:textId="77777777" w:rsidR="00B64121" w:rsidRPr="00172300" w:rsidRDefault="00B64121" w:rsidP="00A517CC">
      <w:pPr>
        <w:pStyle w:val="NoSpacing"/>
        <w:rPr>
          <w:rFonts w:ascii="Arial" w:hAnsi="Arial" w:cs="Arial"/>
          <w:b/>
          <w:sz w:val="24"/>
          <w:szCs w:val="24"/>
        </w:rPr>
      </w:pPr>
    </w:p>
    <w:p w14:paraId="4F7275A8" w14:textId="77777777" w:rsidR="009C4F13" w:rsidRPr="00844E24" w:rsidRDefault="009C4F13" w:rsidP="00A517CC">
      <w:pPr>
        <w:pStyle w:val="NoSpacing"/>
        <w:ind w:left="720"/>
        <w:rPr>
          <w:rFonts w:ascii="Arial" w:hAnsi="Arial" w:cs="Arial"/>
          <w:b/>
        </w:rPr>
      </w:pPr>
      <w:r w:rsidRPr="00844E24">
        <w:rPr>
          <w:rFonts w:ascii="Arial" w:hAnsi="Arial" w:cs="Arial"/>
          <w:b/>
        </w:rPr>
        <w:t>3.</w:t>
      </w:r>
      <w:r>
        <w:rPr>
          <w:rFonts w:ascii="Arial" w:hAnsi="Arial" w:cs="Arial"/>
          <w:b/>
        </w:rPr>
        <w:t>5</w:t>
      </w:r>
      <w:r w:rsidRPr="00844E24">
        <w:rPr>
          <w:rFonts w:ascii="Arial" w:hAnsi="Arial" w:cs="Arial"/>
          <w:b/>
        </w:rPr>
        <w:t xml:space="preserve">. </w:t>
      </w:r>
      <w:r>
        <w:rPr>
          <w:rFonts w:ascii="Arial" w:hAnsi="Arial" w:cs="Arial"/>
          <w:b/>
        </w:rPr>
        <w:t xml:space="preserve">Grades received for EDS Domain 3 </w:t>
      </w:r>
    </w:p>
    <w:p w14:paraId="75187DC1" w14:textId="77777777" w:rsidR="009C4F13" w:rsidRPr="00D103DA" w:rsidRDefault="009C4F13" w:rsidP="00A517CC">
      <w:pPr>
        <w:pStyle w:val="NoSpacing"/>
        <w:rPr>
          <w:rFonts w:ascii="Arial" w:hAnsi="Arial" w:cs="Arial"/>
          <w:b/>
        </w:rPr>
      </w:pPr>
    </w:p>
    <w:tbl>
      <w:tblPr>
        <w:tblW w:w="9134" w:type="dxa"/>
        <w:tblInd w:w="72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4796"/>
        <w:gridCol w:w="2515"/>
        <w:gridCol w:w="1823"/>
      </w:tblGrid>
      <w:tr w:rsidR="002E50FC" w:rsidRPr="00844E24" w14:paraId="322F1A76" w14:textId="1D666B8F" w:rsidTr="002E50FC">
        <w:tc>
          <w:tcPr>
            <w:tcW w:w="4796" w:type="dxa"/>
            <w:shd w:val="clear" w:color="auto" w:fill="002060"/>
            <w:vAlign w:val="center"/>
          </w:tcPr>
          <w:p w14:paraId="479D4787" w14:textId="77777777" w:rsidR="002E50FC" w:rsidRPr="00844E24" w:rsidRDefault="002E50FC" w:rsidP="00A517CC">
            <w:pPr>
              <w:pStyle w:val="NoSpacing"/>
              <w:rPr>
                <w:rFonts w:ascii="Arial" w:hAnsi="Arial" w:cs="Arial"/>
                <w:b/>
                <w:color w:val="FFFFFF"/>
              </w:rPr>
            </w:pPr>
            <w:r w:rsidRPr="00844E24">
              <w:rPr>
                <w:rFonts w:ascii="Arial" w:hAnsi="Arial" w:cs="Arial"/>
                <w:b/>
                <w:color w:val="FFFFFF"/>
              </w:rPr>
              <w:t xml:space="preserve">EDS </w:t>
            </w:r>
            <w:r>
              <w:rPr>
                <w:rFonts w:ascii="Arial" w:hAnsi="Arial" w:cs="Arial"/>
                <w:b/>
                <w:color w:val="FFFFFF"/>
              </w:rPr>
              <w:t>Domain 3: Inclusive Leadership</w:t>
            </w:r>
          </w:p>
        </w:tc>
        <w:tc>
          <w:tcPr>
            <w:tcW w:w="2515" w:type="dxa"/>
            <w:tcBorders>
              <w:bottom w:val="single" w:sz="4" w:space="0" w:color="7F7F7F"/>
            </w:tcBorders>
            <w:shd w:val="clear" w:color="auto" w:fill="002060"/>
            <w:vAlign w:val="center"/>
          </w:tcPr>
          <w:p w14:paraId="77CDEDF7" w14:textId="77777777" w:rsidR="002E50FC" w:rsidRPr="00844E24" w:rsidRDefault="002E50FC" w:rsidP="00A517CC">
            <w:pPr>
              <w:pStyle w:val="NoSpacing"/>
              <w:rPr>
                <w:rFonts w:ascii="Arial" w:hAnsi="Arial" w:cs="Arial"/>
                <w:b/>
                <w:color w:val="FFFFFF"/>
              </w:rPr>
            </w:pPr>
            <w:r w:rsidRPr="00844E24">
              <w:rPr>
                <w:rFonts w:ascii="Arial" w:hAnsi="Arial" w:cs="Arial"/>
                <w:b/>
                <w:color w:val="FFFFFF"/>
              </w:rPr>
              <w:t>20</w:t>
            </w:r>
            <w:r>
              <w:rPr>
                <w:rFonts w:ascii="Arial" w:hAnsi="Arial" w:cs="Arial"/>
                <w:b/>
                <w:color w:val="FFFFFF"/>
              </w:rPr>
              <w:t>23/2024</w:t>
            </w:r>
            <w:r w:rsidRPr="00844E24">
              <w:rPr>
                <w:rFonts w:ascii="Arial" w:hAnsi="Arial" w:cs="Arial"/>
                <w:b/>
                <w:color w:val="FFFFFF"/>
              </w:rPr>
              <w:t xml:space="preserve"> Grade</w:t>
            </w:r>
          </w:p>
        </w:tc>
        <w:tc>
          <w:tcPr>
            <w:tcW w:w="1823" w:type="dxa"/>
            <w:tcBorders>
              <w:bottom w:val="single" w:sz="4" w:space="0" w:color="7F7F7F"/>
            </w:tcBorders>
            <w:shd w:val="clear" w:color="auto" w:fill="002060"/>
          </w:tcPr>
          <w:p w14:paraId="7D390E49" w14:textId="54BF2294" w:rsidR="002E50FC" w:rsidRPr="00844E24" w:rsidRDefault="002E50FC" w:rsidP="00A517CC">
            <w:pPr>
              <w:pStyle w:val="NoSpacing"/>
              <w:rPr>
                <w:rFonts w:ascii="Arial" w:hAnsi="Arial" w:cs="Arial"/>
                <w:b/>
                <w:color w:val="FFFFFF"/>
              </w:rPr>
            </w:pPr>
            <w:r>
              <w:rPr>
                <w:rFonts w:ascii="Arial" w:hAnsi="Arial" w:cs="Arial"/>
                <w:b/>
                <w:color w:val="FFFFFF"/>
              </w:rPr>
              <w:t>2024/2025 Grade</w:t>
            </w:r>
          </w:p>
        </w:tc>
      </w:tr>
      <w:tr w:rsidR="002E50FC" w:rsidRPr="00844E24" w14:paraId="1C67015C" w14:textId="10E5EF59" w:rsidTr="006364BD">
        <w:trPr>
          <w:trHeight w:hRule="exact" w:val="1507"/>
        </w:trPr>
        <w:tc>
          <w:tcPr>
            <w:tcW w:w="4796" w:type="dxa"/>
            <w:tcBorders>
              <w:right w:val="single" w:sz="4" w:space="0" w:color="7F7F7F"/>
            </w:tcBorders>
            <w:shd w:val="clear" w:color="auto" w:fill="auto"/>
            <w:vAlign w:val="center"/>
          </w:tcPr>
          <w:p w14:paraId="5416F2EA" w14:textId="77777777" w:rsidR="002E50FC" w:rsidRPr="00844E24" w:rsidRDefault="002E50FC" w:rsidP="00A517CC">
            <w:pPr>
              <w:pStyle w:val="NoSpacing"/>
              <w:rPr>
                <w:rFonts w:ascii="Arial" w:hAnsi="Arial" w:cs="Arial"/>
                <w:color w:val="000000"/>
              </w:rPr>
            </w:pPr>
            <w:r>
              <w:rPr>
                <w:rFonts w:ascii="Arial" w:hAnsi="Arial" w:cs="Arial"/>
                <w:color w:val="000000"/>
              </w:rPr>
              <w:t>3</w:t>
            </w:r>
            <w:r w:rsidRPr="00171958">
              <w:rPr>
                <w:rFonts w:ascii="Arial" w:hAnsi="Arial" w:cs="Arial"/>
                <w:color w:val="000000"/>
              </w:rPr>
              <w:t xml:space="preserve">A: </w:t>
            </w:r>
            <w:r w:rsidRPr="00172300">
              <w:rPr>
                <w:rFonts w:ascii="Arial" w:hAnsi="Arial" w:cs="Arial"/>
                <w:color w:val="000000"/>
              </w:rPr>
              <w:t>Board members, system leaders (Band 9 and VSM) and those with line management responsibilities routinely demonstrate their understanding of, and commitment to, equality and health inequalities</w:t>
            </w:r>
          </w:p>
        </w:tc>
        <w:tc>
          <w:tcPr>
            <w:tcW w:w="2515" w:type="dxa"/>
            <w:tcBorders>
              <w:top w:val="single" w:sz="4" w:space="0" w:color="7F7F7F"/>
              <w:left w:val="single" w:sz="4" w:space="0" w:color="7F7F7F"/>
              <w:bottom w:val="single" w:sz="4" w:space="0" w:color="7F7F7F"/>
              <w:right w:val="single" w:sz="4" w:space="0" w:color="7F7F7F"/>
            </w:tcBorders>
            <w:shd w:val="clear" w:color="auto" w:fill="92D050"/>
            <w:vAlign w:val="center"/>
          </w:tcPr>
          <w:p w14:paraId="0F71D0E1" w14:textId="77777777" w:rsidR="002E50FC" w:rsidRPr="00386CE2" w:rsidRDefault="002E50FC" w:rsidP="00A517CC">
            <w:pPr>
              <w:pStyle w:val="NoSpacing"/>
              <w:rPr>
                <w:rFonts w:ascii="Arial" w:hAnsi="Arial" w:cs="Arial"/>
                <w:b/>
                <w:bCs/>
                <w:color w:val="000000"/>
              </w:rPr>
            </w:pPr>
            <w:r>
              <w:rPr>
                <w:rFonts w:ascii="Arial" w:hAnsi="Arial" w:cs="Arial"/>
                <w:b/>
                <w:bCs/>
                <w:color w:val="000000"/>
              </w:rPr>
              <w:t>Achieving</w:t>
            </w:r>
          </w:p>
        </w:tc>
        <w:tc>
          <w:tcPr>
            <w:tcW w:w="1823" w:type="dxa"/>
            <w:tcBorders>
              <w:top w:val="single" w:sz="4" w:space="0" w:color="7F7F7F"/>
              <w:left w:val="single" w:sz="4" w:space="0" w:color="7F7F7F"/>
              <w:bottom w:val="single" w:sz="4" w:space="0" w:color="7F7F7F"/>
              <w:right w:val="single" w:sz="4" w:space="0" w:color="7F7F7F"/>
            </w:tcBorders>
            <w:shd w:val="clear" w:color="auto" w:fill="FFC000"/>
          </w:tcPr>
          <w:p w14:paraId="5C5B2825" w14:textId="77777777" w:rsidR="006364BD" w:rsidRDefault="006364BD" w:rsidP="00A517CC">
            <w:pPr>
              <w:pStyle w:val="NoSpacing"/>
              <w:rPr>
                <w:rFonts w:ascii="Arial" w:hAnsi="Arial" w:cs="Arial"/>
                <w:b/>
                <w:bCs/>
                <w:color w:val="000000"/>
              </w:rPr>
            </w:pPr>
          </w:p>
          <w:p w14:paraId="54714E3B" w14:textId="77777777" w:rsidR="006364BD" w:rsidRDefault="006364BD" w:rsidP="00A517CC">
            <w:pPr>
              <w:pStyle w:val="NoSpacing"/>
              <w:rPr>
                <w:rFonts w:ascii="Arial" w:hAnsi="Arial" w:cs="Arial"/>
                <w:b/>
                <w:bCs/>
                <w:color w:val="000000"/>
              </w:rPr>
            </w:pPr>
          </w:p>
          <w:p w14:paraId="601BE14D" w14:textId="301FF11A" w:rsidR="002E50FC" w:rsidRDefault="006364BD" w:rsidP="00A517CC">
            <w:pPr>
              <w:pStyle w:val="NoSpacing"/>
              <w:rPr>
                <w:rFonts w:ascii="Arial" w:hAnsi="Arial" w:cs="Arial"/>
                <w:b/>
                <w:bCs/>
                <w:color w:val="000000"/>
              </w:rPr>
            </w:pPr>
            <w:r>
              <w:rPr>
                <w:rFonts w:ascii="Arial" w:hAnsi="Arial" w:cs="Arial"/>
                <w:b/>
                <w:bCs/>
                <w:color w:val="000000"/>
              </w:rPr>
              <w:t>Developing</w:t>
            </w:r>
          </w:p>
        </w:tc>
      </w:tr>
      <w:tr w:rsidR="002E50FC" w:rsidRPr="00844E24" w14:paraId="0939CC4E" w14:textId="289F3B1D" w:rsidTr="006364BD">
        <w:trPr>
          <w:trHeight w:hRule="exact" w:val="1313"/>
        </w:trPr>
        <w:tc>
          <w:tcPr>
            <w:tcW w:w="4796" w:type="dxa"/>
            <w:tcBorders>
              <w:right w:val="single" w:sz="4" w:space="0" w:color="7F7F7F"/>
            </w:tcBorders>
            <w:shd w:val="clear" w:color="auto" w:fill="auto"/>
            <w:vAlign w:val="center"/>
          </w:tcPr>
          <w:p w14:paraId="36ABF40C" w14:textId="77777777" w:rsidR="002E50FC" w:rsidRPr="00844E24" w:rsidRDefault="002E50FC" w:rsidP="00A517CC">
            <w:pPr>
              <w:pStyle w:val="NoSpacing"/>
              <w:rPr>
                <w:rFonts w:ascii="Arial" w:hAnsi="Arial" w:cs="Arial"/>
                <w:color w:val="000000"/>
              </w:rPr>
            </w:pPr>
            <w:r>
              <w:rPr>
                <w:rFonts w:ascii="Arial" w:hAnsi="Arial" w:cs="Arial"/>
                <w:color w:val="000000"/>
              </w:rPr>
              <w:t>3</w:t>
            </w:r>
            <w:r w:rsidRPr="00171958">
              <w:rPr>
                <w:rFonts w:ascii="Arial" w:hAnsi="Arial" w:cs="Arial"/>
                <w:color w:val="000000"/>
              </w:rPr>
              <w:t xml:space="preserve">B: </w:t>
            </w:r>
            <w:r w:rsidRPr="00172300">
              <w:rPr>
                <w:rFonts w:ascii="Arial" w:hAnsi="Arial" w:cs="Arial"/>
                <w:color w:val="000000"/>
              </w:rPr>
              <w:t>Board/Committee papers (including minutes) identify equality and health inequalities related impacts and risks and how they will be mitigated and managed</w:t>
            </w:r>
          </w:p>
        </w:tc>
        <w:tc>
          <w:tcPr>
            <w:tcW w:w="2515" w:type="dxa"/>
            <w:tcBorders>
              <w:top w:val="single" w:sz="4" w:space="0" w:color="7F7F7F"/>
              <w:left w:val="single" w:sz="4" w:space="0" w:color="7F7F7F"/>
              <w:bottom w:val="single" w:sz="4" w:space="0" w:color="7F7F7F"/>
              <w:right w:val="single" w:sz="4" w:space="0" w:color="7F7F7F"/>
            </w:tcBorders>
            <w:shd w:val="clear" w:color="auto" w:fill="FFC000"/>
            <w:vAlign w:val="center"/>
          </w:tcPr>
          <w:p w14:paraId="7DBE5117" w14:textId="77777777" w:rsidR="002E50FC" w:rsidRPr="00386CE2" w:rsidRDefault="002E50FC" w:rsidP="00A517CC">
            <w:pPr>
              <w:pStyle w:val="NoSpacing"/>
              <w:rPr>
                <w:rFonts w:ascii="Arial" w:hAnsi="Arial" w:cs="Arial"/>
                <w:b/>
                <w:bCs/>
                <w:color w:val="000000"/>
              </w:rPr>
            </w:pPr>
            <w:r>
              <w:rPr>
                <w:rFonts w:ascii="Arial" w:hAnsi="Arial" w:cs="Arial"/>
                <w:b/>
                <w:bCs/>
                <w:color w:val="000000"/>
              </w:rPr>
              <w:t>Tied at Developing/Achieving</w:t>
            </w:r>
          </w:p>
        </w:tc>
        <w:tc>
          <w:tcPr>
            <w:tcW w:w="1823" w:type="dxa"/>
            <w:tcBorders>
              <w:top w:val="single" w:sz="4" w:space="0" w:color="7F7F7F"/>
              <w:left w:val="single" w:sz="4" w:space="0" w:color="7F7F7F"/>
              <w:bottom w:val="single" w:sz="4" w:space="0" w:color="7F7F7F"/>
              <w:right w:val="single" w:sz="4" w:space="0" w:color="7F7F7F"/>
            </w:tcBorders>
            <w:shd w:val="clear" w:color="auto" w:fill="FFC000"/>
          </w:tcPr>
          <w:p w14:paraId="587AD4E3" w14:textId="77777777" w:rsidR="002E50FC" w:rsidRDefault="002E50FC" w:rsidP="00A517CC">
            <w:pPr>
              <w:pStyle w:val="NoSpacing"/>
              <w:rPr>
                <w:rFonts w:ascii="Arial" w:hAnsi="Arial" w:cs="Arial"/>
                <w:b/>
                <w:bCs/>
                <w:color w:val="000000"/>
              </w:rPr>
            </w:pPr>
          </w:p>
          <w:p w14:paraId="46E74F64" w14:textId="77777777" w:rsidR="006364BD" w:rsidRDefault="006364BD" w:rsidP="00A517CC">
            <w:pPr>
              <w:pStyle w:val="NoSpacing"/>
              <w:rPr>
                <w:rFonts w:ascii="Arial" w:hAnsi="Arial" w:cs="Arial"/>
                <w:b/>
                <w:bCs/>
                <w:color w:val="000000"/>
              </w:rPr>
            </w:pPr>
          </w:p>
          <w:p w14:paraId="7FAB8FD6" w14:textId="32DD8679" w:rsidR="006364BD" w:rsidRDefault="006364BD" w:rsidP="00A517CC">
            <w:pPr>
              <w:pStyle w:val="NoSpacing"/>
              <w:rPr>
                <w:rFonts w:ascii="Arial" w:hAnsi="Arial" w:cs="Arial"/>
                <w:b/>
                <w:bCs/>
                <w:color w:val="000000"/>
              </w:rPr>
            </w:pPr>
            <w:r>
              <w:rPr>
                <w:rFonts w:ascii="Arial" w:hAnsi="Arial" w:cs="Arial"/>
                <w:b/>
                <w:bCs/>
                <w:color w:val="000000"/>
              </w:rPr>
              <w:t>Developing</w:t>
            </w:r>
          </w:p>
        </w:tc>
      </w:tr>
      <w:tr w:rsidR="002E50FC" w:rsidRPr="00844E24" w14:paraId="3EC3A110" w14:textId="73BA0FCE" w:rsidTr="006364BD">
        <w:trPr>
          <w:trHeight w:hRule="exact" w:val="1342"/>
        </w:trPr>
        <w:tc>
          <w:tcPr>
            <w:tcW w:w="4796" w:type="dxa"/>
            <w:tcBorders>
              <w:right w:val="single" w:sz="4" w:space="0" w:color="7F7F7F"/>
            </w:tcBorders>
            <w:shd w:val="clear" w:color="auto" w:fill="auto"/>
            <w:vAlign w:val="center"/>
          </w:tcPr>
          <w:p w14:paraId="095F8403" w14:textId="77777777" w:rsidR="002E50FC" w:rsidRPr="00844E24" w:rsidRDefault="002E50FC" w:rsidP="00A517CC">
            <w:pPr>
              <w:pStyle w:val="NoSpacing"/>
              <w:rPr>
                <w:rFonts w:ascii="Arial" w:hAnsi="Arial" w:cs="Arial"/>
                <w:color w:val="000000"/>
              </w:rPr>
            </w:pPr>
            <w:r>
              <w:rPr>
                <w:rFonts w:ascii="Arial" w:hAnsi="Arial" w:cs="Arial"/>
                <w:color w:val="000000"/>
              </w:rPr>
              <w:t>3</w:t>
            </w:r>
            <w:r w:rsidRPr="00171958">
              <w:rPr>
                <w:rFonts w:ascii="Arial" w:hAnsi="Arial" w:cs="Arial"/>
                <w:color w:val="000000"/>
              </w:rPr>
              <w:t xml:space="preserve">C: </w:t>
            </w:r>
            <w:r w:rsidRPr="00172300">
              <w:rPr>
                <w:rFonts w:ascii="Arial" w:hAnsi="Arial" w:cs="Arial"/>
                <w:color w:val="000000"/>
              </w:rPr>
              <w:t>Board members and system leaders (Band 9 and VSM) ensure levers are in place to manage performance and monitor progress with staff and patients</w:t>
            </w:r>
          </w:p>
        </w:tc>
        <w:tc>
          <w:tcPr>
            <w:tcW w:w="2515" w:type="dxa"/>
            <w:tcBorders>
              <w:top w:val="single" w:sz="4" w:space="0" w:color="7F7F7F"/>
              <w:left w:val="single" w:sz="4" w:space="0" w:color="7F7F7F"/>
              <w:bottom w:val="single" w:sz="4" w:space="0" w:color="7F7F7F"/>
              <w:right w:val="single" w:sz="4" w:space="0" w:color="7F7F7F"/>
            </w:tcBorders>
            <w:shd w:val="clear" w:color="auto" w:fill="92D050"/>
            <w:vAlign w:val="center"/>
          </w:tcPr>
          <w:p w14:paraId="305818FE" w14:textId="77777777" w:rsidR="002E50FC" w:rsidRPr="00386CE2" w:rsidRDefault="002E50FC" w:rsidP="00A517CC">
            <w:pPr>
              <w:pStyle w:val="NoSpacing"/>
              <w:rPr>
                <w:rFonts w:ascii="Arial" w:hAnsi="Arial" w:cs="Arial"/>
                <w:b/>
                <w:bCs/>
                <w:color w:val="000000"/>
              </w:rPr>
            </w:pPr>
            <w:r>
              <w:rPr>
                <w:rFonts w:ascii="Arial" w:hAnsi="Arial" w:cs="Arial"/>
                <w:b/>
                <w:bCs/>
                <w:color w:val="000000"/>
              </w:rPr>
              <w:t>Achieving</w:t>
            </w:r>
          </w:p>
        </w:tc>
        <w:tc>
          <w:tcPr>
            <w:tcW w:w="1823" w:type="dxa"/>
            <w:tcBorders>
              <w:top w:val="single" w:sz="4" w:space="0" w:color="7F7F7F"/>
              <w:left w:val="single" w:sz="4" w:space="0" w:color="7F7F7F"/>
              <w:bottom w:val="single" w:sz="4" w:space="0" w:color="7F7F7F"/>
              <w:right w:val="single" w:sz="4" w:space="0" w:color="7F7F7F"/>
            </w:tcBorders>
            <w:shd w:val="clear" w:color="auto" w:fill="FFC000"/>
          </w:tcPr>
          <w:p w14:paraId="00381A93" w14:textId="77777777" w:rsidR="002E50FC" w:rsidRDefault="002E50FC" w:rsidP="00A517CC">
            <w:pPr>
              <w:pStyle w:val="NoSpacing"/>
              <w:rPr>
                <w:rFonts w:ascii="Arial" w:hAnsi="Arial" w:cs="Arial"/>
                <w:b/>
                <w:bCs/>
                <w:color w:val="000000"/>
              </w:rPr>
            </w:pPr>
          </w:p>
          <w:p w14:paraId="1DA62E65" w14:textId="77777777" w:rsidR="006364BD" w:rsidRDefault="006364BD" w:rsidP="00A517CC">
            <w:pPr>
              <w:pStyle w:val="NoSpacing"/>
              <w:rPr>
                <w:rFonts w:ascii="Arial" w:hAnsi="Arial" w:cs="Arial"/>
                <w:b/>
                <w:bCs/>
                <w:color w:val="000000"/>
              </w:rPr>
            </w:pPr>
          </w:p>
          <w:p w14:paraId="43FD56D5" w14:textId="0B4E9573" w:rsidR="006364BD" w:rsidRDefault="006364BD" w:rsidP="00A517CC">
            <w:pPr>
              <w:pStyle w:val="NoSpacing"/>
              <w:rPr>
                <w:rFonts w:ascii="Arial" w:hAnsi="Arial" w:cs="Arial"/>
                <w:b/>
                <w:bCs/>
                <w:color w:val="000000"/>
              </w:rPr>
            </w:pPr>
            <w:r>
              <w:rPr>
                <w:rFonts w:ascii="Arial" w:hAnsi="Arial" w:cs="Arial"/>
                <w:b/>
                <w:bCs/>
                <w:color w:val="000000"/>
              </w:rPr>
              <w:t>Developing</w:t>
            </w:r>
          </w:p>
        </w:tc>
      </w:tr>
      <w:tr w:rsidR="001039F5" w:rsidRPr="00844E24" w14:paraId="15FF42CC" w14:textId="77777777" w:rsidTr="001039F5">
        <w:trPr>
          <w:trHeight w:hRule="exact" w:val="722"/>
        </w:trPr>
        <w:tc>
          <w:tcPr>
            <w:tcW w:w="4796" w:type="dxa"/>
            <w:tcBorders>
              <w:right w:val="single" w:sz="4" w:space="0" w:color="7F7F7F"/>
            </w:tcBorders>
            <w:shd w:val="clear" w:color="auto" w:fill="auto"/>
            <w:vAlign w:val="center"/>
          </w:tcPr>
          <w:p w14:paraId="55D6060E" w14:textId="21BDC12E" w:rsidR="001039F5" w:rsidRDefault="001039F5" w:rsidP="00A517CC">
            <w:pPr>
              <w:pStyle w:val="NoSpacing"/>
              <w:rPr>
                <w:rFonts w:ascii="Arial" w:hAnsi="Arial" w:cs="Arial"/>
                <w:color w:val="000000"/>
              </w:rPr>
            </w:pPr>
            <w:proofErr w:type="gramStart"/>
            <w:r>
              <w:rPr>
                <w:rFonts w:ascii="Arial" w:hAnsi="Arial" w:cs="Arial"/>
                <w:color w:val="000000"/>
              </w:rPr>
              <w:t>Overall</w:t>
            </w:r>
            <w:proofErr w:type="gramEnd"/>
            <w:r>
              <w:rPr>
                <w:rFonts w:ascii="Arial" w:hAnsi="Arial" w:cs="Arial"/>
                <w:color w:val="000000"/>
              </w:rPr>
              <w:t xml:space="preserve"> Domain 3 grade</w:t>
            </w:r>
          </w:p>
        </w:tc>
        <w:tc>
          <w:tcPr>
            <w:tcW w:w="2515" w:type="dxa"/>
            <w:tcBorders>
              <w:top w:val="single" w:sz="4" w:space="0" w:color="7F7F7F"/>
              <w:left w:val="single" w:sz="4" w:space="0" w:color="7F7F7F"/>
              <w:bottom w:val="single" w:sz="4" w:space="0" w:color="7F7F7F"/>
              <w:right w:val="single" w:sz="4" w:space="0" w:color="7F7F7F"/>
            </w:tcBorders>
            <w:shd w:val="clear" w:color="auto" w:fill="92D050"/>
            <w:vAlign w:val="center"/>
          </w:tcPr>
          <w:p w14:paraId="0EB33648" w14:textId="56B81DF7" w:rsidR="001039F5" w:rsidRDefault="001039F5" w:rsidP="00A517CC">
            <w:pPr>
              <w:pStyle w:val="NoSpacing"/>
              <w:rPr>
                <w:rFonts w:ascii="Arial" w:hAnsi="Arial" w:cs="Arial"/>
                <w:b/>
                <w:bCs/>
                <w:color w:val="000000"/>
              </w:rPr>
            </w:pPr>
            <w:r>
              <w:rPr>
                <w:rFonts w:ascii="Arial" w:hAnsi="Arial" w:cs="Arial"/>
                <w:b/>
                <w:bCs/>
                <w:color w:val="000000"/>
              </w:rPr>
              <w:t>Achieving</w:t>
            </w:r>
          </w:p>
        </w:tc>
        <w:tc>
          <w:tcPr>
            <w:tcW w:w="1823" w:type="dxa"/>
            <w:tcBorders>
              <w:top w:val="single" w:sz="4" w:space="0" w:color="7F7F7F"/>
              <w:left w:val="single" w:sz="4" w:space="0" w:color="7F7F7F"/>
              <w:bottom w:val="single" w:sz="4" w:space="0" w:color="7F7F7F"/>
              <w:right w:val="single" w:sz="4" w:space="0" w:color="7F7F7F"/>
            </w:tcBorders>
            <w:shd w:val="clear" w:color="auto" w:fill="FFC000"/>
          </w:tcPr>
          <w:p w14:paraId="0DA07733" w14:textId="77777777" w:rsidR="001039F5" w:rsidRDefault="001039F5" w:rsidP="00A517CC">
            <w:pPr>
              <w:pStyle w:val="NoSpacing"/>
              <w:rPr>
                <w:rFonts w:ascii="Arial" w:hAnsi="Arial" w:cs="Arial"/>
                <w:b/>
                <w:bCs/>
                <w:color w:val="000000"/>
              </w:rPr>
            </w:pPr>
          </w:p>
          <w:p w14:paraId="0C3630EA" w14:textId="57964146" w:rsidR="001039F5" w:rsidRDefault="001039F5" w:rsidP="00A517CC">
            <w:pPr>
              <w:pStyle w:val="NoSpacing"/>
              <w:rPr>
                <w:rFonts w:ascii="Arial" w:hAnsi="Arial" w:cs="Arial"/>
                <w:b/>
                <w:bCs/>
                <w:color w:val="000000"/>
              </w:rPr>
            </w:pPr>
            <w:r>
              <w:rPr>
                <w:rFonts w:ascii="Arial" w:hAnsi="Arial" w:cs="Arial"/>
                <w:b/>
                <w:bCs/>
                <w:color w:val="000000"/>
              </w:rPr>
              <w:t>Developing</w:t>
            </w:r>
          </w:p>
        </w:tc>
      </w:tr>
    </w:tbl>
    <w:p w14:paraId="7206C604" w14:textId="3A9F136F" w:rsidR="009C4F13" w:rsidRDefault="009C4F13" w:rsidP="00A517CC">
      <w:pPr>
        <w:pStyle w:val="NoSpacing"/>
        <w:rPr>
          <w:rFonts w:ascii="Arial" w:hAnsi="Arial" w:cs="Arial"/>
          <w:b/>
        </w:rPr>
      </w:pPr>
    </w:p>
    <w:p w14:paraId="5FFC12B9" w14:textId="4F16A7D0" w:rsidR="00A21C2F" w:rsidRDefault="00A21C2F" w:rsidP="00A517CC">
      <w:pPr>
        <w:pStyle w:val="NoSpacing"/>
        <w:ind w:left="720"/>
        <w:rPr>
          <w:rFonts w:ascii="Arial" w:hAnsi="Arial" w:cs="Arial"/>
          <w:color w:val="000000"/>
        </w:rPr>
      </w:pPr>
      <w:r>
        <w:rPr>
          <w:rFonts w:ascii="Arial" w:hAnsi="Arial" w:cs="Arial"/>
          <w:color w:val="000000"/>
        </w:rPr>
        <w:t xml:space="preserve">In comparison to the 2023-2024 EDS reporting cycle, there has been a deterioration in all the Outcomes in Domain 3. </w:t>
      </w:r>
    </w:p>
    <w:p w14:paraId="2B48B697" w14:textId="77777777" w:rsidR="00210741" w:rsidRDefault="00210741" w:rsidP="00A517CC">
      <w:pPr>
        <w:pStyle w:val="NoSpacing"/>
        <w:ind w:left="720"/>
        <w:rPr>
          <w:rFonts w:ascii="Arial" w:hAnsi="Arial" w:cs="Arial"/>
          <w:color w:val="000000"/>
        </w:rPr>
      </w:pPr>
    </w:p>
    <w:p w14:paraId="4608DA3D" w14:textId="7187C961" w:rsidR="009B252E" w:rsidRDefault="006364BD" w:rsidP="00A517CC">
      <w:pPr>
        <w:pStyle w:val="NoSpacing"/>
        <w:ind w:left="720"/>
        <w:rPr>
          <w:rFonts w:ascii="Arial" w:hAnsi="Arial" w:cs="Arial"/>
          <w:color w:val="000000"/>
        </w:rPr>
      </w:pPr>
      <w:r w:rsidRPr="00844E24">
        <w:rPr>
          <w:rFonts w:ascii="Arial" w:hAnsi="Arial" w:cs="Arial"/>
          <w:color w:val="000000"/>
        </w:rPr>
        <w:t xml:space="preserve">The graphs below show the </w:t>
      </w:r>
      <w:r>
        <w:rPr>
          <w:rFonts w:ascii="Arial" w:hAnsi="Arial" w:cs="Arial"/>
          <w:color w:val="000000"/>
        </w:rPr>
        <w:t xml:space="preserve">number </w:t>
      </w:r>
      <w:r w:rsidRPr="00844E24">
        <w:rPr>
          <w:rFonts w:ascii="Arial" w:hAnsi="Arial" w:cs="Arial"/>
          <w:color w:val="000000"/>
        </w:rPr>
        <w:t xml:space="preserve">of the graders who attended the grading event and how they voted for each outcome. </w:t>
      </w:r>
    </w:p>
    <w:p w14:paraId="1D26B915" w14:textId="77777777" w:rsidR="001039F5" w:rsidRPr="00210741" w:rsidRDefault="001039F5" w:rsidP="00A517CC">
      <w:pPr>
        <w:pStyle w:val="NoSpacing"/>
        <w:ind w:left="720"/>
        <w:rPr>
          <w:rFonts w:ascii="Arial" w:hAnsi="Arial" w:cs="Arial"/>
          <w:color w:val="000000"/>
        </w:rPr>
      </w:pPr>
    </w:p>
    <w:p w14:paraId="2195A319" w14:textId="18170433" w:rsidR="006364BD" w:rsidRDefault="009C4F13" w:rsidP="00A517CC">
      <w:pPr>
        <w:pStyle w:val="NoSpacing"/>
        <w:ind w:left="720"/>
        <w:rPr>
          <w:rFonts w:ascii="Arial" w:hAnsi="Arial" w:cs="Arial"/>
          <w:b/>
          <w:bCs/>
          <w:color w:val="000000"/>
        </w:rPr>
      </w:pPr>
      <w:r w:rsidRPr="00844E24">
        <w:rPr>
          <w:rFonts w:ascii="Arial" w:hAnsi="Arial" w:cs="Arial"/>
          <w:b/>
        </w:rPr>
        <w:t>3.</w:t>
      </w:r>
      <w:r>
        <w:rPr>
          <w:rFonts w:ascii="Arial" w:hAnsi="Arial" w:cs="Arial"/>
          <w:b/>
        </w:rPr>
        <w:t>6</w:t>
      </w:r>
      <w:r w:rsidRPr="00844E24">
        <w:rPr>
          <w:rFonts w:ascii="Arial" w:hAnsi="Arial" w:cs="Arial"/>
          <w:b/>
        </w:rPr>
        <w:t>. EDS Outcome 3</w:t>
      </w:r>
      <w:r>
        <w:rPr>
          <w:rFonts w:ascii="Arial" w:hAnsi="Arial" w:cs="Arial"/>
          <w:b/>
        </w:rPr>
        <w:t>A:</w:t>
      </w:r>
      <w:r w:rsidRPr="00844E24">
        <w:rPr>
          <w:rFonts w:ascii="Arial" w:hAnsi="Arial" w:cs="Arial"/>
          <w:b/>
        </w:rPr>
        <w:t xml:space="preserve"> </w:t>
      </w:r>
      <w:r w:rsidRPr="004B5596">
        <w:rPr>
          <w:rFonts w:ascii="Arial" w:hAnsi="Arial" w:cs="Arial"/>
          <w:b/>
          <w:bCs/>
          <w:color w:val="000000"/>
        </w:rPr>
        <w:t>Board members, system leaders (Band 9 and VSM) and those with line management responsibilities routinely demonstrate their understanding of, and commitment to, equality and health inequalities</w:t>
      </w:r>
    </w:p>
    <w:p w14:paraId="5ABB2C7E" w14:textId="619636FE" w:rsidR="006364BD" w:rsidRDefault="006364BD" w:rsidP="00A517CC">
      <w:pPr>
        <w:pStyle w:val="NoSpacing"/>
        <w:ind w:left="720"/>
        <w:rPr>
          <w:rFonts w:ascii="Arial" w:hAnsi="Arial" w:cs="Arial"/>
          <w:b/>
          <w:bCs/>
          <w:color w:val="000000"/>
        </w:rPr>
      </w:pPr>
      <w:r w:rsidRPr="006364BD">
        <w:rPr>
          <w:rFonts w:ascii="Arial" w:hAnsi="Arial" w:cs="Arial"/>
          <w:b/>
          <w:bCs/>
          <w:noProof/>
          <w:color w:val="000000"/>
        </w:rPr>
        <w:drawing>
          <wp:inline distT="0" distB="0" distL="0" distR="0" wp14:anchorId="5AC88DF5" wp14:editId="3BF0B828">
            <wp:extent cx="6263640" cy="2400935"/>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263640" cy="2400935"/>
                    </a:xfrm>
                    <a:prstGeom prst="rect">
                      <a:avLst/>
                    </a:prstGeom>
                  </pic:spPr>
                </pic:pic>
              </a:graphicData>
            </a:graphic>
          </wp:inline>
        </w:drawing>
      </w:r>
    </w:p>
    <w:p w14:paraId="26A1A6C1" w14:textId="77777777" w:rsidR="006364BD" w:rsidRDefault="006364BD" w:rsidP="00A517CC">
      <w:pPr>
        <w:pStyle w:val="NoSpacing"/>
        <w:ind w:firstLine="720"/>
        <w:rPr>
          <w:rFonts w:ascii="Arial" w:hAnsi="Arial" w:cs="Arial"/>
          <w:b/>
        </w:rPr>
      </w:pPr>
    </w:p>
    <w:p w14:paraId="4A42E266" w14:textId="1FE4C68C" w:rsidR="009C4F13" w:rsidRPr="00844E24" w:rsidRDefault="009C4F13" w:rsidP="00A517CC">
      <w:pPr>
        <w:pStyle w:val="NoSpacing"/>
        <w:ind w:firstLine="720"/>
        <w:rPr>
          <w:rFonts w:ascii="Arial" w:hAnsi="Arial" w:cs="Arial"/>
          <w:b/>
        </w:rPr>
      </w:pPr>
      <w:r w:rsidRPr="00844E24">
        <w:rPr>
          <w:rFonts w:ascii="Arial" w:hAnsi="Arial" w:cs="Arial"/>
          <w:b/>
        </w:rPr>
        <w:t xml:space="preserve">Evidence provided for EDS Outcome </w:t>
      </w:r>
      <w:r>
        <w:rPr>
          <w:rFonts w:ascii="Arial" w:hAnsi="Arial" w:cs="Arial"/>
          <w:b/>
        </w:rPr>
        <w:t>3A</w:t>
      </w:r>
    </w:p>
    <w:p w14:paraId="02F4467D" w14:textId="77777777" w:rsidR="009C4F13" w:rsidRPr="00844E24" w:rsidRDefault="009C4F13" w:rsidP="00A517CC">
      <w:pPr>
        <w:pStyle w:val="NoSpacing"/>
        <w:rPr>
          <w:rFonts w:ascii="Arial" w:hAnsi="Arial" w:cs="Arial"/>
          <w:b/>
        </w:rPr>
      </w:pPr>
    </w:p>
    <w:p w14:paraId="039D5FB0" w14:textId="77777777" w:rsidR="009C4F13" w:rsidRPr="001F4EEC" w:rsidRDefault="009C4F13" w:rsidP="00A517CC">
      <w:pPr>
        <w:pStyle w:val="TableText"/>
        <w:numPr>
          <w:ilvl w:val="0"/>
          <w:numId w:val="9"/>
        </w:numPr>
        <w:rPr>
          <w:sz w:val="22"/>
          <w:szCs w:val="22"/>
        </w:rPr>
      </w:pPr>
      <w:r w:rsidRPr="001F4EEC">
        <w:rPr>
          <w:sz w:val="22"/>
          <w:szCs w:val="22"/>
        </w:rPr>
        <w:lastRenderedPageBreak/>
        <w:t>ICB cover sheet for meeting papers includes a question which asks if an Equality Health Inequality Impact and Risk Assessment has been completed</w:t>
      </w:r>
    </w:p>
    <w:p w14:paraId="2938502F" w14:textId="77777777" w:rsidR="009C4F13" w:rsidRPr="001F4EEC" w:rsidRDefault="009C4F13" w:rsidP="00A517CC">
      <w:pPr>
        <w:pStyle w:val="TableText"/>
        <w:numPr>
          <w:ilvl w:val="0"/>
          <w:numId w:val="9"/>
        </w:numPr>
        <w:rPr>
          <w:sz w:val="22"/>
          <w:szCs w:val="22"/>
        </w:rPr>
      </w:pPr>
      <w:r w:rsidRPr="001F4EEC">
        <w:rPr>
          <w:sz w:val="22"/>
          <w:szCs w:val="22"/>
        </w:rPr>
        <w:t>BAME Northwest Anti-Racist Framework</w:t>
      </w:r>
    </w:p>
    <w:p w14:paraId="47157959" w14:textId="38B2263F" w:rsidR="006364BD" w:rsidRPr="001F4EEC" w:rsidRDefault="009C4F13" w:rsidP="00A517CC">
      <w:pPr>
        <w:pStyle w:val="TableText"/>
        <w:numPr>
          <w:ilvl w:val="0"/>
          <w:numId w:val="9"/>
        </w:numPr>
        <w:rPr>
          <w:sz w:val="22"/>
          <w:szCs w:val="22"/>
        </w:rPr>
      </w:pPr>
      <w:r w:rsidRPr="001F4EEC">
        <w:rPr>
          <w:sz w:val="22"/>
          <w:szCs w:val="22"/>
        </w:rPr>
        <w:t>Promotion</w:t>
      </w:r>
      <w:r w:rsidR="006364BD">
        <w:rPr>
          <w:sz w:val="22"/>
          <w:szCs w:val="22"/>
        </w:rPr>
        <w:t>/delivery</w:t>
      </w:r>
      <w:r w:rsidRPr="001F4EEC">
        <w:rPr>
          <w:sz w:val="22"/>
          <w:szCs w:val="22"/>
        </w:rPr>
        <w:t xml:space="preserve"> of </w:t>
      </w:r>
      <w:r w:rsidR="006364BD">
        <w:rPr>
          <w:sz w:val="22"/>
          <w:szCs w:val="22"/>
        </w:rPr>
        <w:t>EDI History Month Events (Black, Disability and LGBT+ History Months)</w:t>
      </w:r>
    </w:p>
    <w:p w14:paraId="10FC93A2" w14:textId="77777777" w:rsidR="009C4F13" w:rsidRPr="001F4EEC" w:rsidRDefault="009C4F13" w:rsidP="00A517CC">
      <w:pPr>
        <w:pStyle w:val="TableText"/>
        <w:numPr>
          <w:ilvl w:val="0"/>
          <w:numId w:val="9"/>
        </w:numPr>
        <w:rPr>
          <w:sz w:val="22"/>
          <w:szCs w:val="22"/>
        </w:rPr>
      </w:pPr>
      <w:r w:rsidRPr="001F4EEC">
        <w:rPr>
          <w:sz w:val="22"/>
          <w:szCs w:val="22"/>
        </w:rPr>
        <w:t xml:space="preserve">Development of an Equality and Inclusion calendar </w:t>
      </w:r>
    </w:p>
    <w:p w14:paraId="610E83F1" w14:textId="77777777" w:rsidR="009C4F13" w:rsidRPr="001F4EEC" w:rsidRDefault="009C4F13" w:rsidP="00A517CC">
      <w:pPr>
        <w:pStyle w:val="TableText"/>
        <w:numPr>
          <w:ilvl w:val="0"/>
          <w:numId w:val="9"/>
        </w:numPr>
        <w:rPr>
          <w:sz w:val="22"/>
          <w:szCs w:val="22"/>
        </w:rPr>
      </w:pPr>
      <w:r w:rsidRPr="001F4EEC">
        <w:rPr>
          <w:sz w:val="22"/>
          <w:szCs w:val="22"/>
        </w:rPr>
        <w:t>ICS/ICB Population Health Academy</w:t>
      </w:r>
    </w:p>
    <w:p w14:paraId="684F6823" w14:textId="1CD5A68F" w:rsidR="009C4F13" w:rsidRDefault="009C4F13" w:rsidP="00A517CC">
      <w:pPr>
        <w:pStyle w:val="TableText"/>
        <w:numPr>
          <w:ilvl w:val="0"/>
          <w:numId w:val="9"/>
        </w:numPr>
        <w:rPr>
          <w:sz w:val="22"/>
          <w:szCs w:val="22"/>
        </w:rPr>
      </w:pPr>
      <w:r w:rsidRPr="001F4EEC">
        <w:rPr>
          <w:sz w:val="22"/>
          <w:szCs w:val="22"/>
        </w:rPr>
        <w:t xml:space="preserve">Information on how the ICB works in partnership with people and communities </w:t>
      </w:r>
    </w:p>
    <w:p w14:paraId="4B636F20" w14:textId="36CAD829" w:rsidR="006364BD" w:rsidRDefault="006364BD" w:rsidP="00A517CC">
      <w:pPr>
        <w:pStyle w:val="TableText"/>
        <w:numPr>
          <w:ilvl w:val="0"/>
          <w:numId w:val="9"/>
        </w:numPr>
        <w:rPr>
          <w:sz w:val="22"/>
          <w:szCs w:val="22"/>
        </w:rPr>
      </w:pPr>
      <w:r>
        <w:rPr>
          <w:sz w:val="22"/>
          <w:szCs w:val="22"/>
        </w:rPr>
        <w:t>ICB Culture and Values reset (ongoing)</w:t>
      </w:r>
    </w:p>
    <w:p w14:paraId="1ED37623" w14:textId="560966BA" w:rsidR="006364BD" w:rsidRDefault="006364BD" w:rsidP="00A517CC">
      <w:pPr>
        <w:pStyle w:val="TableText"/>
        <w:numPr>
          <w:ilvl w:val="0"/>
          <w:numId w:val="9"/>
        </w:numPr>
        <w:rPr>
          <w:sz w:val="22"/>
          <w:szCs w:val="22"/>
        </w:rPr>
      </w:pPr>
      <w:r>
        <w:rPr>
          <w:sz w:val="22"/>
          <w:szCs w:val="22"/>
        </w:rPr>
        <w:t>ICB People and Culture Steering Group</w:t>
      </w:r>
    </w:p>
    <w:p w14:paraId="41B6E17C" w14:textId="4FE79F69" w:rsidR="006364BD" w:rsidRDefault="006364BD" w:rsidP="00A517CC">
      <w:pPr>
        <w:pStyle w:val="TableText"/>
        <w:numPr>
          <w:ilvl w:val="0"/>
          <w:numId w:val="9"/>
        </w:numPr>
        <w:rPr>
          <w:sz w:val="22"/>
          <w:szCs w:val="22"/>
        </w:rPr>
      </w:pPr>
      <w:r>
        <w:rPr>
          <w:sz w:val="22"/>
          <w:szCs w:val="22"/>
        </w:rPr>
        <w:t>Support for staff following Southport Riots (including specific Listening Room and comms from Chief Exec)</w:t>
      </w:r>
    </w:p>
    <w:p w14:paraId="03DB70D1" w14:textId="73852FCB" w:rsidR="006364BD" w:rsidRDefault="006364BD" w:rsidP="00A517CC">
      <w:pPr>
        <w:pStyle w:val="TableText"/>
        <w:numPr>
          <w:ilvl w:val="0"/>
          <w:numId w:val="9"/>
        </w:numPr>
        <w:rPr>
          <w:sz w:val="22"/>
          <w:szCs w:val="22"/>
        </w:rPr>
      </w:pPr>
      <w:r>
        <w:rPr>
          <w:sz w:val="22"/>
          <w:szCs w:val="22"/>
        </w:rPr>
        <w:t>ICB Wellbeing Passport</w:t>
      </w:r>
    </w:p>
    <w:p w14:paraId="57878012" w14:textId="0294E695" w:rsidR="006364BD" w:rsidRPr="001F4EEC" w:rsidRDefault="006364BD" w:rsidP="00A517CC">
      <w:pPr>
        <w:pStyle w:val="TableText"/>
        <w:numPr>
          <w:ilvl w:val="0"/>
          <w:numId w:val="9"/>
        </w:numPr>
        <w:rPr>
          <w:sz w:val="22"/>
          <w:szCs w:val="22"/>
        </w:rPr>
      </w:pPr>
      <w:r>
        <w:rPr>
          <w:sz w:val="22"/>
          <w:szCs w:val="22"/>
        </w:rPr>
        <w:t>ICBs progress in reducing health inequalities</w:t>
      </w:r>
    </w:p>
    <w:p w14:paraId="60477DDB" w14:textId="68500DAA" w:rsidR="002774DB" w:rsidRDefault="002774DB" w:rsidP="00A517CC">
      <w:pPr>
        <w:pStyle w:val="NoSpacing"/>
        <w:rPr>
          <w:rFonts w:ascii="Arial" w:hAnsi="Arial" w:cs="Arial"/>
          <w:b/>
        </w:rPr>
      </w:pPr>
    </w:p>
    <w:p w14:paraId="62292D0A" w14:textId="77777777" w:rsidR="00A21C2F" w:rsidRDefault="00A21C2F" w:rsidP="00A517CC">
      <w:pPr>
        <w:pStyle w:val="NoSpacing"/>
        <w:rPr>
          <w:rFonts w:ascii="Arial" w:hAnsi="Arial" w:cs="Arial"/>
          <w:b/>
        </w:rPr>
      </w:pPr>
    </w:p>
    <w:p w14:paraId="2C9869A7" w14:textId="2DCE5960" w:rsidR="009C4F13" w:rsidRDefault="009C4F13" w:rsidP="00A517CC">
      <w:pPr>
        <w:pStyle w:val="NoSpacing"/>
        <w:ind w:left="720"/>
        <w:rPr>
          <w:rFonts w:ascii="Arial" w:hAnsi="Arial" w:cs="Arial"/>
          <w:b/>
          <w:bCs/>
          <w:color w:val="000000"/>
        </w:rPr>
      </w:pPr>
      <w:r w:rsidRPr="00844E24">
        <w:rPr>
          <w:rFonts w:ascii="Arial" w:hAnsi="Arial" w:cs="Arial"/>
          <w:b/>
        </w:rPr>
        <w:t>3.</w:t>
      </w:r>
      <w:r>
        <w:rPr>
          <w:rFonts w:ascii="Arial" w:hAnsi="Arial" w:cs="Arial"/>
          <w:b/>
        </w:rPr>
        <w:t>7</w:t>
      </w:r>
      <w:r w:rsidRPr="00844E24">
        <w:rPr>
          <w:rFonts w:ascii="Arial" w:hAnsi="Arial" w:cs="Arial"/>
          <w:b/>
        </w:rPr>
        <w:t>. EDS Outcome 3</w:t>
      </w:r>
      <w:r>
        <w:rPr>
          <w:rFonts w:ascii="Arial" w:hAnsi="Arial" w:cs="Arial"/>
          <w:b/>
        </w:rPr>
        <w:t>B:</w:t>
      </w:r>
      <w:r w:rsidRPr="00844E24">
        <w:rPr>
          <w:rFonts w:ascii="Arial" w:hAnsi="Arial" w:cs="Arial"/>
          <w:b/>
        </w:rPr>
        <w:t xml:space="preserve"> </w:t>
      </w:r>
      <w:r w:rsidRPr="001F4EEC">
        <w:rPr>
          <w:rFonts w:ascii="Arial" w:hAnsi="Arial" w:cs="Arial"/>
          <w:b/>
          <w:bCs/>
          <w:color w:val="000000"/>
        </w:rPr>
        <w:t>Board/Committee papers (including minutes) identify equality and health inequalities related impacts and risks and how they will be mitigated and managed</w:t>
      </w:r>
    </w:p>
    <w:p w14:paraId="6E19FA6A" w14:textId="482658AD" w:rsidR="009C4F13" w:rsidRDefault="006364BD" w:rsidP="00A517CC">
      <w:pPr>
        <w:pStyle w:val="NoSpacing"/>
        <w:ind w:left="720"/>
        <w:rPr>
          <w:rFonts w:ascii="Arial" w:hAnsi="Arial" w:cs="Arial"/>
          <w:b/>
        </w:rPr>
      </w:pPr>
      <w:r w:rsidRPr="006364BD">
        <w:rPr>
          <w:rFonts w:ascii="Arial" w:hAnsi="Arial" w:cs="Arial"/>
          <w:b/>
          <w:noProof/>
        </w:rPr>
        <w:drawing>
          <wp:inline distT="0" distB="0" distL="0" distR="0" wp14:anchorId="0224B6D3" wp14:editId="19928634">
            <wp:extent cx="6011850" cy="2482850"/>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020925" cy="2486598"/>
                    </a:xfrm>
                    <a:prstGeom prst="rect">
                      <a:avLst/>
                    </a:prstGeom>
                  </pic:spPr>
                </pic:pic>
              </a:graphicData>
            </a:graphic>
          </wp:inline>
        </w:drawing>
      </w:r>
    </w:p>
    <w:p w14:paraId="46EDBA80" w14:textId="189645C5" w:rsidR="006364BD" w:rsidRDefault="006364BD" w:rsidP="00A517CC">
      <w:pPr>
        <w:pStyle w:val="NoSpacing"/>
        <w:ind w:left="720"/>
        <w:rPr>
          <w:rFonts w:ascii="Arial" w:hAnsi="Arial" w:cs="Arial"/>
          <w:b/>
        </w:rPr>
      </w:pPr>
    </w:p>
    <w:p w14:paraId="419AE280" w14:textId="77777777" w:rsidR="009C4F13" w:rsidRDefault="009C4F13" w:rsidP="00A517CC">
      <w:pPr>
        <w:pStyle w:val="NoSpacing"/>
        <w:rPr>
          <w:rFonts w:ascii="Arial" w:hAnsi="Arial" w:cs="Arial"/>
          <w:b/>
        </w:rPr>
      </w:pPr>
    </w:p>
    <w:p w14:paraId="6DF01A05" w14:textId="77777777" w:rsidR="009C4F13" w:rsidRDefault="009C4F13" w:rsidP="00A517CC">
      <w:pPr>
        <w:pStyle w:val="NoSpacing"/>
        <w:ind w:firstLine="720"/>
        <w:rPr>
          <w:rFonts w:ascii="Arial" w:hAnsi="Arial" w:cs="Arial"/>
          <w:b/>
        </w:rPr>
      </w:pPr>
      <w:r w:rsidRPr="00844E24">
        <w:rPr>
          <w:rFonts w:ascii="Arial" w:hAnsi="Arial" w:cs="Arial"/>
          <w:b/>
        </w:rPr>
        <w:t xml:space="preserve">Evidence provided for EDS Outcome </w:t>
      </w:r>
      <w:r>
        <w:rPr>
          <w:rFonts w:ascii="Arial" w:hAnsi="Arial" w:cs="Arial"/>
          <w:b/>
        </w:rPr>
        <w:t>3B</w:t>
      </w:r>
    </w:p>
    <w:p w14:paraId="2F2323A2" w14:textId="77777777" w:rsidR="009C4F13" w:rsidRDefault="009C4F13" w:rsidP="00A517CC">
      <w:pPr>
        <w:pStyle w:val="NoSpacing"/>
        <w:ind w:firstLine="720"/>
        <w:rPr>
          <w:rFonts w:ascii="Arial" w:hAnsi="Arial" w:cs="Arial"/>
          <w:b/>
        </w:rPr>
      </w:pPr>
    </w:p>
    <w:p w14:paraId="721AD464" w14:textId="77777777" w:rsidR="009C4F13" w:rsidRPr="007D1155" w:rsidRDefault="009C4F13" w:rsidP="00A517CC">
      <w:pPr>
        <w:pStyle w:val="TableText"/>
        <w:numPr>
          <w:ilvl w:val="0"/>
          <w:numId w:val="9"/>
        </w:numPr>
        <w:rPr>
          <w:sz w:val="22"/>
          <w:szCs w:val="22"/>
        </w:rPr>
      </w:pPr>
      <w:r w:rsidRPr="007D1155">
        <w:rPr>
          <w:sz w:val="22"/>
          <w:szCs w:val="22"/>
        </w:rPr>
        <w:t>Various ICB Board papers where equalities/health inequalities are referenced</w:t>
      </w:r>
    </w:p>
    <w:p w14:paraId="0A52F8AB" w14:textId="77777777" w:rsidR="009C4F13" w:rsidRPr="007D1155" w:rsidRDefault="009C4F13" w:rsidP="00A517CC">
      <w:pPr>
        <w:pStyle w:val="TableText"/>
        <w:numPr>
          <w:ilvl w:val="0"/>
          <w:numId w:val="9"/>
        </w:numPr>
        <w:rPr>
          <w:sz w:val="22"/>
          <w:szCs w:val="22"/>
        </w:rPr>
      </w:pPr>
      <w:r w:rsidRPr="007D1155">
        <w:rPr>
          <w:sz w:val="22"/>
          <w:szCs w:val="22"/>
        </w:rPr>
        <w:t>ICB People Board information</w:t>
      </w:r>
    </w:p>
    <w:p w14:paraId="2C1A60CF" w14:textId="77777777" w:rsidR="009C4F13" w:rsidRPr="007D1155" w:rsidRDefault="009C4F13" w:rsidP="00A517CC">
      <w:pPr>
        <w:pStyle w:val="TableText"/>
        <w:numPr>
          <w:ilvl w:val="0"/>
          <w:numId w:val="9"/>
        </w:numPr>
        <w:rPr>
          <w:sz w:val="22"/>
          <w:szCs w:val="22"/>
        </w:rPr>
      </w:pPr>
      <w:r w:rsidRPr="007D1155">
        <w:rPr>
          <w:sz w:val="22"/>
          <w:szCs w:val="22"/>
        </w:rPr>
        <w:t>ICB will address health inequalities and improve health outcomes</w:t>
      </w:r>
    </w:p>
    <w:p w14:paraId="0B00B0E1" w14:textId="77777777" w:rsidR="009C4F13" w:rsidRPr="007D1155" w:rsidRDefault="009C4F13" w:rsidP="00A517CC">
      <w:pPr>
        <w:pStyle w:val="TableText"/>
        <w:numPr>
          <w:ilvl w:val="0"/>
          <w:numId w:val="9"/>
        </w:numPr>
        <w:rPr>
          <w:sz w:val="22"/>
          <w:szCs w:val="22"/>
        </w:rPr>
      </w:pPr>
      <w:r w:rsidRPr="007D1155">
        <w:rPr>
          <w:sz w:val="22"/>
          <w:szCs w:val="22"/>
        </w:rPr>
        <w:t>ICB Population Health Management system</w:t>
      </w:r>
    </w:p>
    <w:p w14:paraId="348E6CC0" w14:textId="77777777" w:rsidR="009C4F13" w:rsidRPr="007D1155" w:rsidRDefault="009C4F13" w:rsidP="00A517CC">
      <w:pPr>
        <w:pStyle w:val="TableText"/>
        <w:numPr>
          <w:ilvl w:val="0"/>
          <w:numId w:val="9"/>
        </w:numPr>
        <w:rPr>
          <w:sz w:val="22"/>
          <w:szCs w:val="22"/>
        </w:rPr>
      </w:pPr>
      <w:r w:rsidRPr="007D1155">
        <w:rPr>
          <w:sz w:val="22"/>
          <w:szCs w:val="22"/>
        </w:rPr>
        <w:t>LSC ICB is a Core20Plus5 accelerator site</w:t>
      </w:r>
    </w:p>
    <w:p w14:paraId="6FDC7B05" w14:textId="6B19451F" w:rsidR="009C4F13" w:rsidRDefault="009C4F13" w:rsidP="00A517CC">
      <w:pPr>
        <w:pStyle w:val="TableText"/>
        <w:numPr>
          <w:ilvl w:val="0"/>
          <w:numId w:val="9"/>
        </w:numPr>
        <w:rPr>
          <w:sz w:val="22"/>
          <w:szCs w:val="22"/>
        </w:rPr>
      </w:pPr>
      <w:r w:rsidRPr="007D1155">
        <w:rPr>
          <w:sz w:val="22"/>
          <w:szCs w:val="22"/>
        </w:rPr>
        <w:t>Equality and Health Inequalities Impact and Risk Assessments (EHIIRAs)</w:t>
      </w:r>
      <w:r w:rsidR="006364BD">
        <w:rPr>
          <w:sz w:val="22"/>
          <w:szCs w:val="22"/>
        </w:rPr>
        <w:t xml:space="preserve"> and EHIIRA training that is provided to all ICB staff on an on-going basis</w:t>
      </w:r>
    </w:p>
    <w:p w14:paraId="2E742500" w14:textId="77777777" w:rsidR="006364BD" w:rsidRDefault="006364BD" w:rsidP="00A517CC">
      <w:pPr>
        <w:pStyle w:val="NoSpacing"/>
        <w:rPr>
          <w:rFonts w:ascii="Arial" w:hAnsi="Arial" w:cs="Arial"/>
          <w:b/>
        </w:rPr>
      </w:pPr>
    </w:p>
    <w:p w14:paraId="565BA876" w14:textId="77777777" w:rsidR="009C4F13" w:rsidRDefault="009C4F13" w:rsidP="00A517CC">
      <w:pPr>
        <w:pStyle w:val="NoSpacing"/>
        <w:ind w:left="720"/>
        <w:rPr>
          <w:rFonts w:ascii="Arial" w:hAnsi="Arial" w:cs="Arial"/>
          <w:b/>
          <w:bCs/>
          <w:color w:val="000000"/>
        </w:rPr>
      </w:pPr>
      <w:r w:rsidRPr="00844E24">
        <w:rPr>
          <w:rFonts w:ascii="Arial" w:hAnsi="Arial" w:cs="Arial"/>
          <w:b/>
        </w:rPr>
        <w:t>3.</w:t>
      </w:r>
      <w:r>
        <w:rPr>
          <w:rFonts w:ascii="Arial" w:hAnsi="Arial" w:cs="Arial"/>
          <w:b/>
        </w:rPr>
        <w:t>8</w:t>
      </w:r>
      <w:r w:rsidRPr="00844E24">
        <w:rPr>
          <w:rFonts w:ascii="Arial" w:hAnsi="Arial" w:cs="Arial"/>
          <w:b/>
        </w:rPr>
        <w:t>. EDS Outcome 3</w:t>
      </w:r>
      <w:r>
        <w:rPr>
          <w:rFonts w:ascii="Arial" w:hAnsi="Arial" w:cs="Arial"/>
          <w:b/>
        </w:rPr>
        <w:t>C:</w:t>
      </w:r>
      <w:r w:rsidRPr="00844E24">
        <w:rPr>
          <w:rFonts w:ascii="Arial" w:hAnsi="Arial" w:cs="Arial"/>
          <w:b/>
        </w:rPr>
        <w:t xml:space="preserve"> </w:t>
      </w:r>
      <w:r w:rsidRPr="007D1155">
        <w:rPr>
          <w:rFonts w:ascii="Arial" w:hAnsi="Arial" w:cs="Arial"/>
          <w:b/>
          <w:bCs/>
          <w:color w:val="000000"/>
        </w:rPr>
        <w:t>Board members and system leaders (Band 9 and VSM) ensure levers are in place to manage performance and monitor progress with staff and patients</w:t>
      </w:r>
    </w:p>
    <w:p w14:paraId="155A94E8" w14:textId="77777777" w:rsidR="009C4F13" w:rsidRDefault="009C4F13" w:rsidP="00A517CC">
      <w:pPr>
        <w:pStyle w:val="NoSpacing"/>
        <w:ind w:left="720"/>
        <w:rPr>
          <w:rFonts w:ascii="Arial" w:hAnsi="Arial" w:cs="Arial"/>
          <w:b/>
          <w:bCs/>
          <w:color w:val="000000"/>
        </w:rPr>
      </w:pPr>
    </w:p>
    <w:p w14:paraId="1637F5DE" w14:textId="4896375B" w:rsidR="009C4F13" w:rsidRDefault="009C4F13" w:rsidP="00A517CC">
      <w:pPr>
        <w:pStyle w:val="NoSpacing"/>
        <w:ind w:left="720"/>
        <w:rPr>
          <w:rFonts w:ascii="Arial" w:hAnsi="Arial" w:cs="Arial"/>
          <w:b/>
          <w:bCs/>
          <w:color w:val="000000"/>
        </w:rPr>
      </w:pPr>
    </w:p>
    <w:p w14:paraId="4ADD7B68" w14:textId="683F7388" w:rsidR="009C4F13" w:rsidRPr="002774DB" w:rsidRDefault="006364BD" w:rsidP="00A517CC">
      <w:pPr>
        <w:pStyle w:val="NoSpacing"/>
        <w:ind w:left="720"/>
        <w:rPr>
          <w:rFonts w:ascii="Arial" w:hAnsi="Arial" w:cs="Arial"/>
          <w:b/>
          <w:bCs/>
          <w:color w:val="000000"/>
        </w:rPr>
      </w:pPr>
      <w:r w:rsidRPr="006364BD">
        <w:rPr>
          <w:rFonts w:ascii="Arial" w:hAnsi="Arial" w:cs="Arial"/>
          <w:b/>
          <w:bCs/>
          <w:noProof/>
          <w:color w:val="000000"/>
        </w:rPr>
        <w:lastRenderedPageBreak/>
        <w:drawing>
          <wp:inline distT="0" distB="0" distL="0" distR="0" wp14:anchorId="3129615C" wp14:editId="58E3DE46">
            <wp:extent cx="6263640" cy="2383790"/>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263640" cy="2383790"/>
                    </a:xfrm>
                    <a:prstGeom prst="rect">
                      <a:avLst/>
                    </a:prstGeom>
                  </pic:spPr>
                </pic:pic>
              </a:graphicData>
            </a:graphic>
          </wp:inline>
        </w:drawing>
      </w:r>
    </w:p>
    <w:p w14:paraId="2DD42271" w14:textId="77777777" w:rsidR="009C4F13" w:rsidRDefault="009C4F13" w:rsidP="00A517CC">
      <w:pPr>
        <w:pStyle w:val="NoSpacing"/>
        <w:ind w:firstLine="720"/>
        <w:rPr>
          <w:rFonts w:ascii="Arial" w:hAnsi="Arial" w:cs="Arial"/>
          <w:b/>
        </w:rPr>
      </w:pPr>
    </w:p>
    <w:p w14:paraId="3E3A24D7" w14:textId="77777777" w:rsidR="009C4F13" w:rsidRDefault="009C4F13" w:rsidP="00A517CC">
      <w:pPr>
        <w:pStyle w:val="NoSpacing"/>
        <w:ind w:firstLine="720"/>
        <w:rPr>
          <w:rFonts w:ascii="Arial" w:hAnsi="Arial" w:cs="Arial"/>
          <w:b/>
        </w:rPr>
      </w:pPr>
      <w:r w:rsidRPr="00844E24">
        <w:rPr>
          <w:rFonts w:ascii="Arial" w:hAnsi="Arial" w:cs="Arial"/>
          <w:b/>
        </w:rPr>
        <w:t xml:space="preserve">Evidence provided for EDS Outcome </w:t>
      </w:r>
      <w:r>
        <w:rPr>
          <w:rFonts w:ascii="Arial" w:hAnsi="Arial" w:cs="Arial"/>
          <w:b/>
        </w:rPr>
        <w:t>3C</w:t>
      </w:r>
    </w:p>
    <w:p w14:paraId="57A41323" w14:textId="77777777" w:rsidR="009C4F13" w:rsidRDefault="009C4F13" w:rsidP="00A517CC">
      <w:pPr>
        <w:pStyle w:val="NoSpacing"/>
        <w:ind w:firstLine="720"/>
        <w:rPr>
          <w:rFonts w:ascii="Arial" w:hAnsi="Arial" w:cs="Arial"/>
          <w:b/>
        </w:rPr>
      </w:pPr>
    </w:p>
    <w:p w14:paraId="4C7F070C" w14:textId="77777777" w:rsidR="009C4F13" w:rsidRPr="00806520" w:rsidRDefault="009C4F13" w:rsidP="00A517CC">
      <w:pPr>
        <w:pStyle w:val="TableText"/>
        <w:numPr>
          <w:ilvl w:val="0"/>
          <w:numId w:val="9"/>
        </w:numPr>
        <w:rPr>
          <w:sz w:val="22"/>
          <w:szCs w:val="22"/>
        </w:rPr>
      </w:pPr>
      <w:r w:rsidRPr="00806520">
        <w:rPr>
          <w:sz w:val="22"/>
          <w:szCs w:val="22"/>
        </w:rPr>
        <w:t>System wide WRES &amp; WDES reports for LSC</w:t>
      </w:r>
    </w:p>
    <w:p w14:paraId="2CAA666F" w14:textId="31B42D6D" w:rsidR="009C4F13" w:rsidRPr="00806520" w:rsidRDefault="009C4F13" w:rsidP="00A517CC">
      <w:pPr>
        <w:pStyle w:val="TableText"/>
        <w:numPr>
          <w:ilvl w:val="0"/>
          <w:numId w:val="9"/>
        </w:numPr>
        <w:rPr>
          <w:sz w:val="22"/>
          <w:szCs w:val="22"/>
        </w:rPr>
      </w:pPr>
      <w:r w:rsidRPr="00806520">
        <w:rPr>
          <w:sz w:val="22"/>
          <w:szCs w:val="22"/>
        </w:rPr>
        <w:t>E</w:t>
      </w:r>
      <w:r w:rsidR="009B4D22">
        <w:rPr>
          <w:sz w:val="22"/>
          <w:szCs w:val="22"/>
        </w:rPr>
        <w:t xml:space="preserve">quality </w:t>
      </w:r>
      <w:r w:rsidRPr="00806520">
        <w:rPr>
          <w:sz w:val="22"/>
          <w:szCs w:val="22"/>
        </w:rPr>
        <w:t>H</w:t>
      </w:r>
      <w:r w:rsidR="009B4D22">
        <w:rPr>
          <w:sz w:val="22"/>
          <w:szCs w:val="22"/>
        </w:rPr>
        <w:t xml:space="preserve">ealth </w:t>
      </w:r>
      <w:r w:rsidRPr="00806520">
        <w:rPr>
          <w:sz w:val="22"/>
          <w:szCs w:val="22"/>
        </w:rPr>
        <w:t>I</w:t>
      </w:r>
      <w:r w:rsidR="009B4D22">
        <w:rPr>
          <w:sz w:val="22"/>
          <w:szCs w:val="22"/>
        </w:rPr>
        <w:t xml:space="preserve">nequality </w:t>
      </w:r>
      <w:r w:rsidRPr="00806520">
        <w:rPr>
          <w:sz w:val="22"/>
          <w:szCs w:val="22"/>
        </w:rPr>
        <w:t>I</w:t>
      </w:r>
      <w:r w:rsidR="009B4D22">
        <w:rPr>
          <w:sz w:val="22"/>
          <w:szCs w:val="22"/>
        </w:rPr>
        <w:t>mpact a</w:t>
      </w:r>
      <w:r w:rsidR="002774DB">
        <w:rPr>
          <w:sz w:val="22"/>
          <w:szCs w:val="22"/>
        </w:rPr>
        <w:t>n</w:t>
      </w:r>
      <w:r w:rsidR="009B4D22">
        <w:rPr>
          <w:sz w:val="22"/>
          <w:szCs w:val="22"/>
        </w:rPr>
        <w:t xml:space="preserve">d </w:t>
      </w:r>
      <w:r w:rsidRPr="00806520">
        <w:rPr>
          <w:sz w:val="22"/>
          <w:szCs w:val="22"/>
        </w:rPr>
        <w:t>R</w:t>
      </w:r>
      <w:r w:rsidR="009B4D22">
        <w:rPr>
          <w:sz w:val="22"/>
          <w:szCs w:val="22"/>
        </w:rPr>
        <w:t xml:space="preserve">isk </w:t>
      </w:r>
      <w:r w:rsidR="009B4D22" w:rsidRPr="00806520">
        <w:rPr>
          <w:sz w:val="22"/>
          <w:szCs w:val="22"/>
        </w:rPr>
        <w:t>As</w:t>
      </w:r>
      <w:r w:rsidR="009B4D22">
        <w:rPr>
          <w:sz w:val="22"/>
          <w:szCs w:val="22"/>
        </w:rPr>
        <w:t>sessments (EHIIRAs)</w:t>
      </w:r>
    </w:p>
    <w:p w14:paraId="20287DA7" w14:textId="77777777" w:rsidR="009C4F13" w:rsidRPr="00806520" w:rsidRDefault="009C4F13" w:rsidP="00A517CC">
      <w:pPr>
        <w:pStyle w:val="TableText"/>
        <w:numPr>
          <w:ilvl w:val="0"/>
          <w:numId w:val="9"/>
        </w:numPr>
        <w:rPr>
          <w:sz w:val="22"/>
          <w:szCs w:val="22"/>
        </w:rPr>
      </w:pPr>
      <w:r w:rsidRPr="00806520">
        <w:rPr>
          <w:sz w:val="22"/>
          <w:szCs w:val="22"/>
        </w:rPr>
        <w:t>LSC Strategy for working in partnership with people and communities 2023-2026</w:t>
      </w:r>
    </w:p>
    <w:p w14:paraId="4C693487" w14:textId="4B04414A" w:rsidR="009C4F13" w:rsidRPr="00806520" w:rsidRDefault="009C4F13" w:rsidP="00A517CC">
      <w:pPr>
        <w:pStyle w:val="TableText"/>
        <w:numPr>
          <w:ilvl w:val="0"/>
          <w:numId w:val="9"/>
        </w:numPr>
        <w:rPr>
          <w:sz w:val="22"/>
          <w:szCs w:val="22"/>
        </w:rPr>
      </w:pPr>
      <w:r w:rsidRPr="00806520">
        <w:rPr>
          <w:sz w:val="22"/>
          <w:szCs w:val="22"/>
        </w:rPr>
        <w:t>ICB Equality, Diversity and Inclusion strateg</w:t>
      </w:r>
      <w:r w:rsidR="00CE08CE">
        <w:rPr>
          <w:sz w:val="22"/>
          <w:szCs w:val="22"/>
        </w:rPr>
        <w:t>y</w:t>
      </w:r>
    </w:p>
    <w:p w14:paraId="7B10F61B" w14:textId="77777777" w:rsidR="009C4F13" w:rsidRPr="00806520" w:rsidRDefault="009C4F13" w:rsidP="00A517CC">
      <w:pPr>
        <w:pStyle w:val="TableText"/>
        <w:numPr>
          <w:ilvl w:val="0"/>
          <w:numId w:val="9"/>
        </w:numPr>
        <w:rPr>
          <w:sz w:val="22"/>
          <w:szCs w:val="22"/>
        </w:rPr>
      </w:pPr>
      <w:r w:rsidRPr="00806520">
        <w:rPr>
          <w:sz w:val="22"/>
          <w:szCs w:val="22"/>
        </w:rPr>
        <w:t>The Public Involvement and Engagement Advisory Committee information</w:t>
      </w:r>
    </w:p>
    <w:p w14:paraId="54BE6C8F" w14:textId="77777777" w:rsidR="009C4F13" w:rsidRPr="00806520" w:rsidRDefault="009C4F13" w:rsidP="00A517CC">
      <w:pPr>
        <w:pStyle w:val="TableText"/>
        <w:numPr>
          <w:ilvl w:val="0"/>
          <w:numId w:val="9"/>
        </w:numPr>
        <w:rPr>
          <w:sz w:val="22"/>
          <w:szCs w:val="22"/>
        </w:rPr>
      </w:pPr>
      <w:r w:rsidRPr="00806520">
        <w:rPr>
          <w:sz w:val="22"/>
          <w:szCs w:val="22"/>
        </w:rPr>
        <w:t xml:space="preserve">Patients Story/Citizens Voice – which are a standing agenda item on ICB Board meetings </w:t>
      </w:r>
    </w:p>
    <w:p w14:paraId="28578271" w14:textId="77777777" w:rsidR="009C4F13" w:rsidRPr="00806520" w:rsidRDefault="009C4F13" w:rsidP="00A517CC">
      <w:pPr>
        <w:pStyle w:val="TableText"/>
        <w:numPr>
          <w:ilvl w:val="0"/>
          <w:numId w:val="9"/>
        </w:numPr>
        <w:rPr>
          <w:sz w:val="22"/>
          <w:szCs w:val="22"/>
        </w:rPr>
      </w:pPr>
      <w:r w:rsidRPr="00806520">
        <w:rPr>
          <w:sz w:val="22"/>
          <w:szCs w:val="22"/>
        </w:rPr>
        <w:t xml:space="preserve">Listening Rooms </w:t>
      </w:r>
    </w:p>
    <w:p w14:paraId="4033F062" w14:textId="58853931" w:rsidR="009C4F13" w:rsidRPr="00806520" w:rsidRDefault="006364BD" w:rsidP="00A517CC">
      <w:pPr>
        <w:pStyle w:val="TableText"/>
        <w:numPr>
          <w:ilvl w:val="0"/>
          <w:numId w:val="9"/>
        </w:numPr>
        <w:rPr>
          <w:sz w:val="22"/>
          <w:szCs w:val="22"/>
        </w:rPr>
      </w:pPr>
      <w:r>
        <w:rPr>
          <w:sz w:val="22"/>
          <w:szCs w:val="22"/>
        </w:rPr>
        <w:t>Staff Comms</w:t>
      </w:r>
    </w:p>
    <w:p w14:paraId="4D0C99CB" w14:textId="77777777" w:rsidR="002774DB" w:rsidRPr="00844E24" w:rsidRDefault="002774DB" w:rsidP="00A517CC">
      <w:pPr>
        <w:pStyle w:val="NoSpacing"/>
        <w:rPr>
          <w:rFonts w:ascii="Arial" w:hAnsi="Arial" w:cs="Arial"/>
          <w:b/>
        </w:rPr>
      </w:pPr>
    </w:p>
    <w:p w14:paraId="5AF8FAE5" w14:textId="77777777" w:rsidR="009C4F13" w:rsidRPr="00844E24" w:rsidRDefault="009C4F13" w:rsidP="00A517CC">
      <w:pPr>
        <w:pStyle w:val="NoSpacing"/>
        <w:rPr>
          <w:rFonts w:ascii="Arial" w:hAnsi="Arial" w:cs="Arial"/>
          <w:b/>
        </w:rPr>
      </w:pPr>
    </w:p>
    <w:p w14:paraId="1CBE07F9" w14:textId="2CB9EEA4" w:rsidR="009C4F13" w:rsidRPr="009F42FA" w:rsidRDefault="009C4F13" w:rsidP="00A517CC">
      <w:pPr>
        <w:pStyle w:val="NoSpacing"/>
        <w:numPr>
          <w:ilvl w:val="0"/>
          <w:numId w:val="1"/>
        </w:numPr>
        <w:rPr>
          <w:rFonts w:ascii="Arial" w:hAnsi="Arial" w:cs="Arial"/>
          <w:b/>
        </w:rPr>
      </w:pPr>
      <w:r w:rsidRPr="009F42FA">
        <w:rPr>
          <w:rFonts w:ascii="Arial" w:hAnsi="Arial" w:cs="Arial"/>
          <w:b/>
        </w:rPr>
        <w:t xml:space="preserve">EDS Grading Assessment - Feedback from graders </w:t>
      </w:r>
    </w:p>
    <w:p w14:paraId="7404CE49" w14:textId="776AB603" w:rsidR="00C51C85" w:rsidRPr="009F42FA" w:rsidRDefault="00C51C85" w:rsidP="00A517CC">
      <w:pPr>
        <w:pStyle w:val="NoSpacing"/>
        <w:ind w:left="720"/>
        <w:rPr>
          <w:rFonts w:ascii="Arial" w:hAnsi="Arial" w:cs="Arial"/>
          <w:bCs/>
        </w:rPr>
      </w:pPr>
    </w:p>
    <w:p w14:paraId="53D575B8" w14:textId="7A82F8F9" w:rsidR="00C51C85" w:rsidRPr="0095221F" w:rsidRDefault="00C51C85" w:rsidP="00A517CC">
      <w:pPr>
        <w:pStyle w:val="NoSpacing"/>
        <w:ind w:left="720"/>
        <w:rPr>
          <w:rFonts w:ascii="Arial" w:hAnsi="Arial" w:cs="Arial"/>
          <w:bCs/>
        </w:rPr>
      </w:pPr>
      <w:r w:rsidRPr="0095221F">
        <w:rPr>
          <w:rFonts w:ascii="Arial" w:hAnsi="Arial" w:cs="Arial"/>
          <w:bCs/>
        </w:rPr>
        <w:t>The independent panel</w:t>
      </w:r>
      <w:r w:rsidR="009F42FA" w:rsidRPr="0095221F">
        <w:rPr>
          <w:rFonts w:ascii="Arial" w:hAnsi="Arial" w:cs="Arial"/>
          <w:bCs/>
        </w:rPr>
        <w:t xml:space="preserve"> that participated in the EDS Domain 1 assessment and grading event acknowledged that </w:t>
      </w:r>
      <w:r w:rsidR="0095221F" w:rsidRPr="0095221F">
        <w:rPr>
          <w:rFonts w:ascii="Arial" w:hAnsi="Arial" w:cs="Arial"/>
          <w:bCs/>
        </w:rPr>
        <w:t>the process was streamlined and eas</w:t>
      </w:r>
      <w:r w:rsidR="00182B3C">
        <w:rPr>
          <w:rFonts w:ascii="Arial" w:hAnsi="Arial" w:cs="Arial"/>
          <w:bCs/>
        </w:rPr>
        <w:t>y to understand</w:t>
      </w:r>
      <w:r w:rsidR="0095221F" w:rsidRPr="0095221F">
        <w:rPr>
          <w:rFonts w:ascii="Arial" w:hAnsi="Arial" w:cs="Arial"/>
          <w:bCs/>
        </w:rPr>
        <w:t>.</w:t>
      </w:r>
      <w:r w:rsidR="009F42FA" w:rsidRPr="0095221F">
        <w:rPr>
          <w:rFonts w:ascii="Arial" w:hAnsi="Arial" w:cs="Arial"/>
          <w:bCs/>
        </w:rPr>
        <w:t xml:space="preserve"> </w:t>
      </w:r>
    </w:p>
    <w:p w14:paraId="41449AB2" w14:textId="77777777" w:rsidR="009C4F13" w:rsidRPr="0095221F" w:rsidRDefault="009C4F13" w:rsidP="00A517CC">
      <w:pPr>
        <w:pStyle w:val="NoSpacing"/>
        <w:ind w:left="720"/>
        <w:rPr>
          <w:rFonts w:ascii="Arial" w:hAnsi="Arial" w:cs="Arial"/>
        </w:rPr>
      </w:pPr>
    </w:p>
    <w:p w14:paraId="7FEF8430" w14:textId="23AE024C" w:rsidR="009C4F13" w:rsidRDefault="009F42FA" w:rsidP="00A517CC">
      <w:pPr>
        <w:pStyle w:val="NoSpacing"/>
        <w:ind w:left="720"/>
        <w:rPr>
          <w:rFonts w:ascii="Arial" w:hAnsi="Arial" w:cs="Arial"/>
        </w:rPr>
      </w:pPr>
      <w:r w:rsidRPr="0095221F">
        <w:rPr>
          <w:rFonts w:ascii="Arial" w:hAnsi="Arial" w:cs="Arial"/>
        </w:rPr>
        <w:t xml:space="preserve">In relation to EDS Domains 2 and 3, which took place at ICB level. </w:t>
      </w:r>
      <w:r w:rsidR="009C4F13" w:rsidRPr="0095221F">
        <w:rPr>
          <w:rFonts w:ascii="Arial" w:hAnsi="Arial" w:cs="Arial"/>
        </w:rPr>
        <w:t xml:space="preserve">The graders reported that they enjoyed the grading assessment. Graders felt that that the session was informative and well-presented. Graders also felt that EDS was explained clearly with relevant and comprehensive evidence provided that enabled them to decide upon a suitable grade for each outcome.  </w:t>
      </w:r>
      <w:r w:rsidR="0095221F" w:rsidRPr="0095221F">
        <w:rPr>
          <w:rFonts w:ascii="Arial" w:hAnsi="Arial" w:cs="Arial"/>
        </w:rPr>
        <w:t>Anonymised feedback given by graders can be made available upon request.</w:t>
      </w:r>
    </w:p>
    <w:p w14:paraId="3CE41513" w14:textId="7B0E51E9" w:rsidR="009C4F13" w:rsidRPr="00844E24" w:rsidRDefault="009C4F13" w:rsidP="00A517CC">
      <w:pPr>
        <w:pStyle w:val="NoSpacing"/>
        <w:rPr>
          <w:rFonts w:ascii="Arial" w:hAnsi="Arial" w:cs="Arial"/>
        </w:rPr>
      </w:pPr>
    </w:p>
    <w:p w14:paraId="1509517F" w14:textId="77777777" w:rsidR="009C4F13" w:rsidRPr="00106406" w:rsidRDefault="009C4F13" w:rsidP="00A517CC">
      <w:pPr>
        <w:pStyle w:val="NoSpacing"/>
        <w:numPr>
          <w:ilvl w:val="0"/>
          <w:numId w:val="1"/>
        </w:numPr>
        <w:rPr>
          <w:rFonts w:ascii="Arial" w:hAnsi="Arial" w:cs="Arial"/>
          <w:b/>
        </w:rPr>
      </w:pPr>
      <w:r w:rsidRPr="00106406">
        <w:rPr>
          <w:rFonts w:ascii="Arial" w:hAnsi="Arial" w:cs="Arial"/>
          <w:b/>
        </w:rPr>
        <w:t xml:space="preserve">Monitoring and Reviewing </w:t>
      </w:r>
    </w:p>
    <w:p w14:paraId="21883594" w14:textId="77777777" w:rsidR="009C4F13" w:rsidRPr="00844E24" w:rsidRDefault="009C4F13" w:rsidP="00A517CC">
      <w:pPr>
        <w:pStyle w:val="NoSpacing"/>
        <w:ind w:left="720"/>
        <w:rPr>
          <w:rFonts w:ascii="Arial" w:hAnsi="Arial" w:cs="Arial"/>
          <w:b/>
        </w:rPr>
      </w:pPr>
    </w:p>
    <w:p w14:paraId="017C2A56" w14:textId="51BA6B5B" w:rsidR="009C4F13" w:rsidRPr="00844E24" w:rsidRDefault="009C4F13" w:rsidP="00A517CC">
      <w:pPr>
        <w:pStyle w:val="NoSpacing"/>
        <w:ind w:left="720"/>
        <w:rPr>
          <w:rFonts w:ascii="Arial" w:hAnsi="Arial" w:cs="Arial"/>
        </w:rPr>
      </w:pPr>
      <w:r w:rsidRPr="00844E24">
        <w:rPr>
          <w:rFonts w:ascii="Arial" w:hAnsi="Arial" w:cs="Arial"/>
        </w:rPr>
        <w:t xml:space="preserve">NHS </w:t>
      </w:r>
      <w:r w:rsidR="00106406">
        <w:rPr>
          <w:rFonts w:ascii="Arial" w:hAnsi="Arial" w:cs="Arial"/>
        </w:rPr>
        <w:t>Lancashire and South Cumbria ICB</w:t>
      </w:r>
      <w:r w:rsidRPr="00844E24">
        <w:rPr>
          <w:rFonts w:ascii="Arial" w:hAnsi="Arial" w:cs="Arial"/>
        </w:rPr>
        <w:t xml:space="preserve"> will continue to monitor and review the progress of EDS on an annual basis with the support of the </w:t>
      </w:r>
      <w:r w:rsidR="00126BA3">
        <w:rPr>
          <w:rFonts w:ascii="Arial" w:hAnsi="Arial" w:cs="Arial"/>
        </w:rPr>
        <w:t>Culture and Inclusion team.</w:t>
      </w:r>
      <w:r w:rsidR="00106406">
        <w:rPr>
          <w:rFonts w:ascii="Arial" w:hAnsi="Arial" w:cs="Arial"/>
        </w:rPr>
        <w:t xml:space="preserve"> </w:t>
      </w:r>
      <w:r w:rsidR="00E70BB7">
        <w:rPr>
          <w:rFonts w:ascii="Arial" w:hAnsi="Arial" w:cs="Arial"/>
        </w:rPr>
        <w:t>T</w:t>
      </w:r>
      <w:r>
        <w:rPr>
          <w:rFonts w:ascii="Arial" w:hAnsi="Arial" w:cs="Arial"/>
        </w:rPr>
        <w:t xml:space="preserve">he </w:t>
      </w:r>
      <w:r w:rsidRPr="00844E24">
        <w:rPr>
          <w:rFonts w:ascii="Arial" w:hAnsi="Arial" w:cs="Arial"/>
        </w:rPr>
        <w:t>Executive Team</w:t>
      </w:r>
      <w:r w:rsidR="00E70BB7">
        <w:rPr>
          <w:rFonts w:ascii="Arial" w:hAnsi="Arial" w:cs="Arial"/>
        </w:rPr>
        <w:t>, ICB employees</w:t>
      </w:r>
      <w:r w:rsidRPr="00844E24">
        <w:rPr>
          <w:rFonts w:ascii="Arial" w:hAnsi="Arial" w:cs="Arial"/>
        </w:rPr>
        <w:t xml:space="preserve"> and </w:t>
      </w:r>
      <w:r w:rsidR="00E70BB7">
        <w:rPr>
          <w:rFonts w:ascii="Arial" w:hAnsi="Arial" w:cs="Arial"/>
        </w:rPr>
        <w:t>s</w:t>
      </w:r>
      <w:r w:rsidRPr="00844E24">
        <w:rPr>
          <w:rFonts w:ascii="Arial" w:hAnsi="Arial" w:cs="Arial"/>
        </w:rPr>
        <w:t xml:space="preserve">takeholders will continue to be involved in ensuring improved better health outcomes for all the protected groups. </w:t>
      </w:r>
    </w:p>
    <w:p w14:paraId="1370E83B" w14:textId="77777777" w:rsidR="009C4F13" w:rsidRPr="00844E24" w:rsidRDefault="009C4F13" w:rsidP="00A517CC">
      <w:pPr>
        <w:pStyle w:val="NoSpacing"/>
        <w:ind w:left="720"/>
        <w:rPr>
          <w:rFonts w:ascii="Arial" w:hAnsi="Arial" w:cs="Arial"/>
        </w:rPr>
      </w:pPr>
    </w:p>
    <w:p w14:paraId="6D89E1BE" w14:textId="29E1AF0D" w:rsidR="009C4F13" w:rsidRPr="002546AB" w:rsidRDefault="00C60580" w:rsidP="00A517CC">
      <w:pPr>
        <w:pStyle w:val="NoSpacing"/>
        <w:numPr>
          <w:ilvl w:val="0"/>
          <w:numId w:val="1"/>
        </w:numPr>
        <w:rPr>
          <w:rFonts w:ascii="Arial" w:hAnsi="Arial" w:cs="Arial"/>
          <w:b/>
        </w:rPr>
      </w:pPr>
      <w:r>
        <w:rPr>
          <w:rFonts w:ascii="Arial" w:hAnsi="Arial" w:cs="Arial"/>
          <w:b/>
        </w:rPr>
        <w:t>Actions</w:t>
      </w:r>
      <w:r w:rsidR="009C4F13" w:rsidRPr="002546AB">
        <w:rPr>
          <w:rFonts w:ascii="Arial" w:hAnsi="Arial" w:cs="Arial"/>
          <w:b/>
        </w:rPr>
        <w:t xml:space="preserve"> </w:t>
      </w:r>
    </w:p>
    <w:p w14:paraId="6CABEA4A" w14:textId="77777777" w:rsidR="00C60580" w:rsidRPr="00C60580" w:rsidRDefault="00C60580" w:rsidP="00A517CC">
      <w:pPr>
        <w:spacing w:before="100" w:beforeAutospacing="1" w:after="100" w:afterAutospacing="1" w:line="240" w:lineRule="auto"/>
        <w:ind w:left="709"/>
        <w:rPr>
          <w:rFonts w:ascii="Arial" w:eastAsia="Times New Roman" w:hAnsi="Arial" w:cs="Arial"/>
          <w:lang w:eastAsia="en-GB"/>
        </w:rPr>
      </w:pPr>
      <w:bookmarkStart w:id="2" w:name="_Hlk497395485"/>
      <w:r w:rsidRPr="00C60580">
        <w:rPr>
          <w:rFonts w:ascii="Arial" w:eastAsia="Times New Roman" w:hAnsi="Arial" w:cs="Arial"/>
          <w:lang w:eastAsia="en-GB"/>
        </w:rPr>
        <w:t>To build on the progress made in Domain 1 and address the challenges in Domains 2 and 3, the following recommendations are proposed:</w:t>
      </w:r>
    </w:p>
    <w:p w14:paraId="1A48077B" w14:textId="77777777" w:rsidR="00C60580" w:rsidRPr="00C60580" w:rsidRDefault="00C60580" w:rsidP="00A517CC">
      <w:pPr>
        <w:numPr>
          <w:ilvl w:val="0"/>
          <w:numId w:val="16"/>
        </w:numPr>
        <w:spacing w:before="100" w:beforeAutospacing="1" w:after="100" w:afterAutospacing="1" w:line="240" w:lineRule="auto"/>
        <w:ind w:left="709" w:firstLine="284"/>
        <w:rPr>
          <w:rFonts w:ascii="Arial" w:eastAsia="Times New Roman" w:hAnsi="Arial" w:cs="Arial"/>
          <w:lang w:eastAsia="en-GB"/>
        </w:rPr>
      </w:pPr>
      <w:r w:rsidRPr="00C60580">
        <w:rPr>
          <w:rFonts w:ascii="Arial" w:eastAsia="Times New Roman" w:hAnsi="Arial" w:cs="Arial"/>
          <w:b/>
          <w:bCs/>
          <w:lang w:eastAsia="en-GB"/>
        </w:rPr>
        <w:t>Enhance Evidence Collection and Stakeholder Engagement</w:t>
      </w:r>
    </w:p>
    <w:p w14:paraId="5853B10E" w14:textId="77777777" w:rsidR="00C60580" w:rsidRPr="00C60580" w:rsidRDefault="00C60580" w:rsidP="00A517CC">
      <w:pPr>
        <w:numPr>
          <w:ilvl w:val="1"/>
          <w:numId w:val="16"/>
        </w:numPr>
        <w:spacing w:before="100" w:beforeAutospacing="1" w:after="100" w:afterAutospacing="1" w:line="240" w:lineRule="auto"/>
        <w:ind w:left="1701" w:hanging="283"/>
        <w:rPr>
          <w:rFonts w:ascii="Arial" w:eastAsia="Times New Roman" w:hAnsi="Arial" w:cs="Arial"/>
          <w:lang w:eastAsia="en-GB"/>
        </w:rPr>
      </w:pPr>
      <w:r w:rsidRPr="00C60580">
        <w:rPr>
          <w:rFonts w:ascii="Arial" w:eastAsia="Times New Roman" w:hAnsi="Arial" w:cs="Arial"/>
          <w:lang w:eastAsia="en-GB"/>
        </w:rPr>
        <w:t>Initiate earlier evidence gathering to ensure a robust, comprehensive grading process.</w:t>
      </w:r>
    </w:p>
    <w:p w14:paraId="1DBC48D8" w14:textId="77777777" w:rsidR="00C60580" w:rsidRPr="00C60580" w:rsidRDefault="00C60580" w:rsidP="00A517CC">
      <w:pPr>
        <w:numPr>
          <w:ilvl w:val="1"/>
          <w:numId w:val="16"/>
        </w:numPr>
        <w:spacing w:before="100" w:beforeAutospacing="1" w:after="100" w:afterAutospacing="1" w:line="240" w:lineRule="auto"/>
        <w:ind w:left="1701" w:hanging="283"/>
        <w:rPr>
          <w:rFonts w:ascii="Arial" w:eastAsia="Times New Roman" w:hAnsi="Arial" w:cs="Arial"/>
          <w:lang w:eastAsia="en-GB"/>
        </w:rPr>
      </w:pPr>
      <w:r w:rsidRPr="00C60580">
        <w:rPr>
          <w:rFonts w:ascii="Arial" w:eastAsia="Times New Roman" w:hAnsi="Arial" w:cs="Arial"/>
          <w:lang w:eastAsia="en-GB"/>
        </w:rPr>
        <w:lastRenderedPageBreak/>
        <w:t>Strengthen engagement with diverse stakeholder groups to provide a broader range of perspectives.</w:t>
      </w:r>
    </w:p>
    <w:p w14:paraId="5B434961" w14:textId="77777777" w:rsidR="00C60580" w:rsidRPr="00C60580" w:rsidRDefault="00C60580" w:rsidP="00A517CC">
      <w:pPr>
        <w:numPr>
          <w:ilvl w:val="0"/>
          <w:numId w:val="16"/>
        </w:numPr>
        <w:spacing w:before="100" w:beforeAutospacing="1" w:after="100" w:afterAutospacing="1" w:line="240" w:lineRule="auto"/>
        <w:ind w:left="709" w:firstLine="284"/>
        <w:rPr>
          <w:rFonts w:ascii="Arial" w:eastAsia="Times New Roman" w:hAnsi="Arial" w:cs="Arial"/>
          <w:lang w:eastAsia="en-GB"/>
        </w:rPr>
      </w:pPr>
      <w:r w:rsidRPr="00C60580">
        <w:rPr>
          <w:rFonts w:ascii="Arial" w:eastAsia="Times New Roman" w:hAnsi="Arial" w:cs="Arial"/>
          <w:b/>
          <w:bCs/>
          <w:lang w:eastAsia="en-GB"/>
        </w:rPr>
        <w:t>Improve Workforce Experience and Culture</w:t>
      </w:r>
    </w:p>
    <w:p w14:paraId="3F62EFF2" w14:textId="77777777" w:rsidR="00C60580" w:rsidRPr="00C60580" w:rsidRDefault="00C60580" w:rsidP="00A517CC">
      <w:pPr>
        <w:numPr>
          <w:ilvl w:val="1"/>
          <w:numId w:val="16"/>
        </w:numPr>
        <w:spacing w:before="100" w:beforeAutospacing="1" w:after="100" w:afterAutospacing="1" w:line="240" w:lineRule="auto"/>
        <w:ind w:left="1701" w:hanging="283"/>
        <w:rPr>
          <w:rFonts w:ascii="Arial" w:eastAsia="Times New Roman" w:hAnsi="Arial" w:cs="Arial"/>
          <w:lang w:eastAsia="en-GB"/>
        </w:rPr>
      </w:pPr>
      <w:r w:rsidRPr="00C60580">
        <w:rPr>
          <w:rFonts w:ascii="Arial" w:eastAsia="Times New Roman" w:hAnsi="Arial" w:cs="Arial"/>
          <w:lang w:eastAsia="en-GB"/>
        </w:rPr>
        <w:t>Develop targeted interventions to address the decline in staff satisfaction (Outcome 2D).</w:t>
      </w:r>
    </w:p>
    <w:p w14:paraId="519BEB5C" w14:textId="0A7ED5DB" w:rsidR="00C60580" w:rsidRDefault="00C60580" w:rsidP="00A517CC">
      <w:pPr>
        <w:numPr>
          <w:ilvl w:val="1"/>
          <w:numId w:val="16"/>
        </w:numPr>
        <w:spacing w:before="100" w:beforeAutospacing="1" w:after="100" w:afterAutospacing="1" w:line="240" w:lineRule="auto"/>
        <w:ind w:left="1701" w:hanging="283"/>
        <w:rPr>
          <w:rFonts w:ascii="Arial" w:eastAsia="Times New Roman" w:hAnsi="Arial" w:cs="Arial"/>
          <w:lang w:eastAsia="en-GB"/>
        </w:rPr>
      </w:pPr>
      <w:r w:rsidRPr="00C60580">
        <w:rPr>
          <w:rFonts w:ascii="Arial" w:eastAsia="Times New Roman" w:hAnsi="Arial" w:cs="Arial"/>
          <w:lang w:eastAsia="en-GB"/>
        </w:rPr>
        <w:t xml:space="preserve">Align organisational </w:t>
      </w:r>
      <w:r w:rsidR="002F33DC">
        <w:rPr>
          <w:rFonts w:ascii="Arial" w:eastAsia="Times New Roman" w:hAnsi="Arial" w:cs="Arial"/>
          <w:lang w:eastAsia="en-GB"/>
        </w:rPr>
        <w:t xml:space="preserve">values and </w:t>
      </w:r>
      <w:r w:rsidRPr="00C60580">
        <w:rPr>
          <w:rFonts w:ascii="Arial" w:eastAsia="Times New Roman" w:hAnsi="Arial" w:cs="Arial"/>
          <w:lang w:eastAsia="en-GB"/>
        </w:rPr>
        <w:t>culture initiatives with staff feedback to create a more inclusive and supportive working environment.</w:t>
      </w:r>
    </w:p>
    <w:p w14:paraId="48014BD7" w14:textId="71C4228B" w:rsidR="002F33DC" w:rsidRPr="00C60580" w:rsidRDefault="002F33DC" w:rsidP="00A517CC">
      <w:pPr>
        <w:numPr>
          <w:ilvl w:val="1"/>
          <w:numId w:val="16"/>
        </w:numPr>
        <w:spacing w:before="100" w:beforeAutospacing="1" w:after="100" w:afterAutospacing="1" w:line="240" w:lineRule="auto"/>
        <w:ind w:left="1701" w:hanging="283"/>
        <w:rPr>
          <w:rFonts w:ascii="Arial" w:eastAsia="Times New Roman" w:hAnsi="Arial" w:cs="Arial"/>
          <w:lang w:eastAsia="en-GB"/>
        </w:rPr>
      </w:pPr>
      <w:r>
        <w:rPr>
          <w:rFonts w:ascii="Arial" w:eastAsia="Times New Roman" w:hAnsi="Arial" w:cs="Arial"/>
          <w:lang w:eastAsia="en-GB"/>
        </w:rPr>
        <w:t>Develop staff networks to support our people and address concerns being raised.</w:t>
      </w:r>
    </w:p>
    <w:p w14:paraId="65A0F718" w14:textId="77777777" w:rsidR="00C60580" w:rsidRPr="00C60580" w:rsidRDefault="00C60580" w:rsidP="00A517CC">
      <w:pPr>
        <w:numPr>
          <w:ilvl w:val="0"/>
          <w:numId w:val="16"/>
        </w:numPr>
        <w:spacing w:before="100" w:beforeAutospacing="1" w:after="100" w:afterAutospacing="1" w:line="240" w:lineRule="auto"/>
        <w:ind w:left="709" w:firstLine="284"/>
        <w:rPr>
          <w:rFonts w:ascii="Arial" w:eastAsia="Times New Roman" w:hAnsi="Arial" w:cs="Arial"/>
          <w:lang w:eastAsia="en-GB"/>
        </w:rPr>
      </w:pPr>
      <w:r w:rsidRPr="00C60580">
        <w:rPr>
          <w:rFonts w:ascii="Arial" w:eastAsia="Times New Roman" w:hAnsi="Arial" w:cs="Arial"/>
          <w:b/>
          <w:bCs/>
          <w:lang w:eastAsia="en-GB"/>
        </w:rPr>
        <w:t>Strengthen Inclusive Leadership</w:t>
      </w:r>
    </w:p>
    <w:p w14:paraId="6B344947" w14:textId="77777777" w:rsidR="00C60580" w:rsidRPr="00C60580" w:rsidRDefault="00C60580" w:rsidP="00A517CC">
      <w:pPr>
        <w:numPr>
          <w:ilvl w:val="1"/>
          <w:numId w:val="16"/>
        </w:numPr>
        <w:spacing w:before="100" w:beforeAutospacing="1" w:after="100" w:afterAutospacing="1" w:line="240" w:lineRule="auto"/>
        <w:ind w:left="1701" w:hanging="283"/>
        <w:rPr>
          <w:rFonts w:ascii="Arial" w:eastAsia="Times New Roman" w:hAnsi="Arial" w:cs="Arial"/>
          <w:lang w:eastAsia="en-GB"/>
        </w:rPr>
      </w:pPr>
      <w:r w:rsidRPr="00C60580">
        <w:rPr>
          <w:rFonts w:ascii="Arial" w:eastAsia="Times New Roman" w:hAnsi="Arial" w:cs="Arial"/>
          <w:lang w:eastAsia="en-GB"/>
        </w:rPr>
        <w:t>Increase leadership accountability for equality, diversity, and inclusion outcomes.</w:t>
      </w:r>
    </w:p>
    <w:p w14:paraId="4FEC28C5" w14:textId="17A67782" w:rsidR="00C60580" w:rsidRDefault="00C60580" w:rsidP="00A517CC">
      <w:pPr>
        <w:numPr>
          <w:ilvl w:val="1"/>
          <w:numId w:val="16"/>
        </w:numPr>
        <w:spacing w:before="100" w:beforeAutospacing="1" w:after="100" w:afterAutospacing="1" w:line="240" w:lineRule="auto"/>
        <w:ind w:left="1701" w:hanging="283"/>
        <w:rPr>
          <w:rFonts w:ascii="Arial" w:eastAsia="Times New Roman" w:hAnsi="Arial" w:cs="Arial"/>
          <w:lang w:eastAsia="en-GB"/>
        </w:rPr>
      </w:pPr>
      <w:r w:rsidRPr="00C60580">
        <w:rPr>
          <w:rFonts w:ascii="Arial" w:eastAsia="Times New Roman" w:hAnsi="Arial" w:cs="Arial"/>
          <w:lang w:eastAsia="en-GB"/>
        </w:rPr>
        <w:t xml:space="preserve">Provide structured </w:t>
      </w:r>
      <w:r w:rsidR="002F33DC">
        <w:rPr>
          <w:rFonts w:ascii="Arial" w:eastAsia="Times New Roman" w:hAnsi="Arial" w:cs="Arial"/>
          <w:lang w:eastAsia="en-GB"/>
        </w:rPr>
        <w:t xml:space="preserve">education, </w:t>
      </w:r>
      <w:r w:rsidRPr="00C60580">
        <w:rPr>
          <w:rFonts w:ascii="Arial" w:eastAsia="Times New Roman" w:hAnsi="Arial" w:cs="Arial"/>
          <w:lang w:eastAsia="en-GB"/>
        </w:rPr>
        <w:t>training and support to ensure leaders drive meaningful change.</w:t>
      </w:r>
    </w:p>
    <w:p w14:paraId="7E09E6BF" w14:textId="1EC7670A" w:rsidR="002F33DC" w:rsidRPr="00C60580" w:rsidRDefault="002F33DC" w:rsidP="00A517CC">
      <w:pPr>
        <w:numPr>
          <w:ilvl w:val="1"/>
          <w:numId w:val="16"/>
        </w:numPr>
        <w:spacing w:before="100" w:beforeAutospacing="1" w:after="100" w:afterAutospacing="1" w:line="240" w:lineRule="auto"/>
        <w:ind w:left="1701" w:hanging="283"/>
        <w:rPr>
          <w:rFonts w:ascii="Arial" w:eastAsia="Times New Roman" w:hAnsi="Arial" w:cs="Arial"/>
          <w:lang w:eastAsia="en-GB"/>
        </w:rPr>
      </w:pPr>
      <w:r>
        <w:rPr>
          <w:rFonts w:ascii="Arial" w:eastAsia="Times New Roman" w:hAnsi="Arial" w:cs="Arial"/>
          <w:lang w:eastAsia="en-GB"/>
        </w:rPr>
        <w:t>Develop an organisational development plan, focusing on EDI, offering a range of interventions to build on the values and behaviour framework.</w:t>
      </w:r>
    </w:p>
    <w:p w14:paraId="31E4F0B3" w14:textId="77777777" w:rsidR="00C60580" w:rsidRPr="00C60580" w:rsidRDefault="00C60580" w:rsidP="00A517CC">
      <w:pPr>
        <w:numPr>
          <w:ilvl w:val="0"/>
          <w:numId w:val="16"/>
        </w:numPr>
        <w:spacing w:before="100" w:beforeAutospacing="1" w:after="100" w:afterAutospacing="1" w:line="240" w:lineRule="auto"/>
        <w:ind w:left="709" w:firstLine="284"/>
        <w:rPr>
          <w:rFonts w:ascii="Arial" w:eastAsia="Times New Roman" w:hAnsi="Arial" w:cs="Arial"/>
          <w:lang w:eastAsia="en-GB"/>
        </w:rPr>
      </w:pPr>
      <w:r w:rsidRPr="00C60580">
        <w:rPr>
          <w:rFonts w:ascii="Arial" w:eastAsia="Times New Roman" w:hAnsi="Arial" w:cs="Arial"/>
          <w:b/>
          <w:bCs/>
          <w:lang w:eastAsia="en-GB"/>
        </w:rPr>
        <w:t>Embed Continuous Improvement</w:t>
      </w:r>
    </w:p>
    <w:p w14:paraId="36F2C26B" w14:textId="77777777" w:rsidR="00C60580" w:rsidRPr="00C60580" w:rsidRDefault="00C60580" w:rsidP="00A517CC">
      <w:pPr>
        <w:numPr>
          <w:ilvl w:val="1"/>
          <w:numId w:val="16"/>
        </w:numPr>
        <w:tabs>
          <w:tab w:val="clear" w:pos="1440"/>
          <w:tab w:val="num" w:pos="1701"/>
        </w:tabs>
        <w:spacing w:before="100" w:beforeAutospacing="1" w:after="100" w:afterAutospacing="1" w:line="240" w:lineRule="auto"/>
        <w:ind w:left="1701" w:hanging="283"/>
        <w:rPr>
          <w:rFonts w:ascii="Arial" w:eastAsia="Times New Roman" w:hAnsi="Arial" w:cs="Arial"/>
          <w:lang w:eastAsia="en-GB"/>
        </w:rPr>
      </w:pPr>
      <w:r w:rsidRPr="00C60580">
        <w:rPr>
          <w:rFonts w:ascii="Arial" w:eastAsia="Times New Roman" w:hAnsi="Arial" w:cs="Arial"/>
          <w:lang w:eastAsia="en-GB"/>
        </w:rPr>
        <w:t>Regularly review grading processes to ensure alignment with best practices and evolving organisational needs.</w:t>
      </w:r>
    </w:p>
    <w:p w14:paraId="1A194FFA" w14:textId="77777777" w:rsidR="00C60580" w:rsidRPr="00C60580" w:rsidRDefault="00C60580" w:rsidP="00A517CC">
      <w:pPr>
        <w:numPr>
          <w:ilvl w:val="1"/>
          <w:numId w:val="16"/>
        </w:numPr>
        <w:tabs>
          <w:tab w:val="clear" w:pos="1440"/>
          <w:tab w:val="num" w:pos="1701"/>
        </w:tabs>
        <w:spacing w:before="100" w:beforeAutospacing="1" w:after="100" w:afterAutospacing="1" w:line="240" w:lineRule="auto"/>
        <w:ind w:left="1701" w:hanging="283"/>
        <w:rPr>
          <w:rFonts w:ascii="Arial" w:eastAsia="Times New Roman" w:hAnsi="Arial" w:cs="Arial"/>
          <w:lang w:eastAsia="en-GB"/>
        </w:rPr>
      </w:pPr>
      <w:r w:rsidRPr="00C60580">
        <w:rPr>
          <w:rFonts w:ascii="Arial" w:eastAsia="Times New Roman" w:hAnsi="Arial" w:cs="Arial"/>
          <w:lang w:eastAsia="en-GB"/>
        </w:rPr>
        <w:t>Monitor the impact of ongoing culture and behaviour initiatives, using future assessments to track progress.</w:t>
      </w:r>
    </w:p>
    <w:p w14:paraId="581DD9C6" w14:textId="69F49141" w:rsidR="00C60580" w:rsidRPr="00C60580" w:rsidRDefault="00C60580" w:rsidP="00A517CC">
      <w:pPr>
        <w:spacing w:before="100" w:beforeAutospacing="1" w:after="100" w:afterAutospacing="1" w:line="240" w:lineRule="auto"/>
        <w:ind w:left="709"/>
        <w:rPr>
          <w:rFonts w:ascii="Arial" w:eastAsia="Times New Roman" w:hAnsi="Arial" w:cs="Arial"/>
          <w:lang w:eastAsia="en-GB"/>
        </w:rPr>
      </w:pPr>
      <w:r w:rsidRPr="00C60580">
        <w:rPr>
          <w:rFonts w:ascii="Arial" w:eastAsia="Times New Roman" w:hAnsi="Arial" w:cs="Arial"/>
          <w:lang w:eastAsia="en-GB"/>
        </w:rPr>
        <w:t xml:space="preserve">By implementing these actions, NHS Lancashire and South Cumbria ICB can reinforce its commitment to equity, diversity, and inclusion while improving outcomes for both staff and service </w:t>
      </w:r>
      <w:r w:rsidR="007A06AA">
        <w:rPr>
          <w:rFonts w:ascii="Arial" w:eastAsia="Times New Roman" w:hAnsi="Arial" w:cs="Arial"/>
          <w:lang w:eastAsia="en-GB"/>
        </w:rPr>
        <w:t>u</w:t>
      </w:r>
      <w:r w:rsidRPr="00C60580">
        <w:rPr>
          <w:rFonts w:ascii="Arial" w:eastAsia="Times New Roman" w:hAnsi="Arial" w:cs="Arial"/>
          <w:lang w:eastAsia="en-GB"/>
        </w:rPr>
        <w:t>sers.</w:t>
      </w:r>
    </w:p>
    <w:p w14:paraId="04E65C7F" w14:textId="0D29986B" w:rsidR="009C4F13" w:rsidRPr="0095221F" w:rsidRDefault="009C4F13" w:rsidP="00A517CC">
      <w:pPr>
        <w:pStyle w:val="NoSpacing"/>
        <w:numPr>
          <w:ilvl w:val="0"/>
          <w:numId w:val="1"/>
        </w:numPr>
        <w:rPr>
          <w:rFonts w:ascii="Arial" w:hAnsi="Arial" w:cs="Arial"/>
        </w:rPr>
      </w:pPr>
      <w:r w:rsidRPr="0095221F">
        <w:rPr>
          <w:rFonts w:ascii="Arial" w:hAnsi="Arial" w:cs="Arial"/>
          <w:b/>
        </w:rPr>
        <w:t>Conclusion</w:t>
      </w:r>
    </w:p>
    <w:p w14:paraId="3E2C2ADE" w14:textId="77777777" w:rsidR="00511F6D" w:rsidRPr="0095221F" w:rsidRDefault="00511F6D" w:rsidP="00A517CC">
      <w:pPr>
        <w:pStyle w:val="NoSpacing"/>
        <w:rPr>
          <w:rFonts w:ascii="Arial" w:hAnsi="Arial" w:cs="Arial"/>
        </w:rPr>
      </w:pPr>
    </w:p>
    <w:p w14:paraId="37D86185" w14:textId="77777777" w:rsidR="00AC46E3" w:rsidRPr="00AC46E3" w:rsidRDefault="00AC46E3" w:rsidP="00A517CC">
      <w:pPr>
        <w:pStyle w:val="NoSpacing"/>
        <w:ind w:left="709"/>
        <w:rPr>
          <w:rFonts w:ascii="Arial" w:hAnsi="Arial" w:cs="Arial"/>
        </w:rPr>
      </w:pPr>
      <w:r w:rsidRPr="00AC46E3">
        <w:rPr>
          <w:rFonts w:ascii="Arial" w:hAnsi="Arial" w:cs="Arial"/>
        </w:rPr>
        <w:t>The 2024-2025 EDS grading assessment has highlighted both progress and areas for further development within NHS Lancashire and South Cumbria ICB. The collaborative approach to Domain 1 has resulted in a more structured and effective grading process, leading to improved outcomes. However, this process will continue to evolve, with a focus on earlier evidence gathering and stakeholder engagement to enhance future assessments.</w:t>
      </w:r>
    </w:p>
    <w:p w14:paraId="0322095B" w14:textId="77777777" w:rsidR="00AC46E3" w:rsidRPr="00AC46E3" w:rsidRDefault="00AC46E3" w:rsidP="00A517CC">
      <w:pPr>
        <w:pStyle w:val="NoSpacing"/>
        <w:ind w:left="709"/>
        <w:rPr>
          <w:rFonts w:ascii="Arial" w:hAnsi="Arial" w:cs="Arial"/>
        </w:rPr>
      </w:pPr>
    </w:p>
    <w:p w14:paraId="4BCD99F6" w14:textId="4D94BC44" w:rsidR="00AC46E3" w:rsidRPr="00AC46E3" w:rsidRDefault="00AC46E3" w:rsidP="00A517CC">
      <w:pPr>
        <w:pStyle w:val="NoSpacing"/>
        <w:ind w:left="709"/>
        <w:rPr>
          <w:rFonts w:ascii="Arial" w:hAnsi="Arial" w:cs="Arial"/>
        </w:rPr>
      </w:pPr>
      <w:r w:rsidRPr="00AC46E3">
        <w:rPr>
          <w:rFonts w:ascii="Arial" w:hAnsi="Arial" w:cs="Arial"/>
        </w:rPr>
        <w:t xml:space="preserve">Conversely, the decline in grades for Domains 2 and 3 underscores significant challenges in workforce well-being and inclusive leadership. The drop in Outcome 2D, where fewer employees recommend the organisation as a place to work, signals a need for targeted interventions to improve staff satisfaction and organisational culture. Similarly, the downward trend in Domain 3 suggests that despite a structured grading process, there is a need for </w:t>
      </w:r>
      <w:r w:rsidR="00424B33">
        <w:rPr>
          <w:rFonts w:ascii="Arial" w:hAnsi="Arial" w:cs="Arial"/>
        </w:rPr>
        <w:t>improved</w:t>
      </w:r>
      <w:r w:rsidRPr="00AC46E3">
        <w:rPr>
          <w:rFonts w:ascii="Arial" w:hAnsi="Arial" w:cs="Arial"/>
        </w:rPr>
        <w:t xml:space="preserve"> </w:t>
      </w:r>
      <w:r w:rsidR="00424B33">
        <w:rPr>
          <w:rFonts w:ascii="Arial" w:hAnsi="Arial" w:cs="Arial"/>
        </w:rPr>
        <w:t xml:space="preserve">inclusive </w:t>
      </w:r>
      <w:r w:rsidRPr="00AC46E3">
        <w:rPr>
          <w:rFonts w:ascii="Arial" w:hAnsi="Arial" w:cs="Arial"/>
        </w:rPr>
        <w:t>leadership</w:t>
      </w:r>
      <w:r w:rsidR="00424B33">
        <w:rPr>
          <w:rFonts w:ascii="Arial" w:hAnsi="Arial" w:cs="Arial"/>
        </w:rPr>
        <w:t xml:space="preserve"> </w:t>
      </w:r>
      <w:r w:rsidRPr="00AC46E3">
        <w:rPr>
          <w:rFonts w:ascii="Arial" w:hAnsi="Arial" w:cs="Arial"/>
        </w:rPr>
        <w:t xml:space="preserve">and tangible actions to address </w:t>
      </w:r>
      <w:r w:rsidR="00424B33">
        <w:rPr>
          <w:rFonts w:ascii="Arial" w:hAnsi="Arial" w:cs="Arial"/>
        </w:rPr>
        <w:t xml:space="preserve">the knowledge, understanding and implementation of being an inclusive and compassionate leader. </w:t>
      </w:r>
    </w:p>
    <w:p w14:paraId="29984B29" w14:textId="77777777" w:rsidR="00AC46E3" w:rsidRPr="00AC46E3" w:rsidRDefault="00AC46E3" w:rsidP="00A517CC">
      <w:pPr>
        <w:pStyle w:val="NoSpacing"/>
        <w:ind w:left="709"/>
        <w:rPr>
          <w:rFonts w:ascii="Arial" w:hAnsi="Arial" w:cs="Arial"/>
        </w:rPr>
      </w:pPr>
    </w:p>
    <w:p w14:paraId="528837BD" w14:textId="09C072E4" w:rsidR="00AC46E3" w:rsidRPr="00AC46E3" w:rsidRDefault="00AC46E3" w:rsidP="00A517CC">
      <w:pPr>
        <w:pStyle w:val="NoSpacing"/>
        <w:ind w:left="709"/>
        <w:rPr>
          <w:rFonts w:ascii="Arial" w:hAnsi="Arial" w:cs="Arial"/>
        </w:rPr>
      </w:pPr>
      <w:r w:rsidRPr="00AC46E3">
        <w:rPr>
          <w:rFonts w:ascii="Arial" w:hAnsi="Arial" w:cs="Arial"/>
        </w:rPr>
        <w:t xml:space="preserve">Looking ahead, the ICB’s ongoing work on organisational culture, values, and behaviours will be critical in reversing </w:t>
      </w:r>
      <w:r w:rsidR="00424B33">
        <w:rPr>
          <w:rFonts w:ascii="Arial" w:hAnsi="Arial" w:cs="Arial"/>
        </w:rPr>
        <w:t xml:space="preserve">the </w:t>
      </w:r>
      <w:r w:rsidRPr="00AC46E3">
        <w:rPr>
          <w:rFonts w:ascii="Arial" w:hAnsi="Arial" w:cs="Arial"/>
        </w:rPr>
        <w:t xml:space="preserve">trend. The next assessment cycle provides an opportunity to measure the impact of these efforts, ensuring that equality, diversity, and inclusion remain </w:t>
      </w:r>
      <w:r w:rsidR="00424B33">
        <w:rPr>
          <w:rFonts w:ascii="Arial" w:hAnsi="Arial" w:cs="Arial"/>
        </w:rPr>
        <w:t>a priority area</w:t>
      </w:r>
      <w:r w:rsidRPr="00AC46E3">
        <w:rPr>
          <w:rFonts w:ascii="Arial" w:hAnsi="Arial" w:cs="Arial"/>
        </w:rPr>
        <w:t xml:space="preserve"> of the ICB’s </w:t>
      </w:r>
      <w:r w:rsidR="00424B33">
        <w:rPr>
          <w:rFonts w:ascii="Arial" w:hAnsi="Arial" w:cs="Arial"/>
        </w:rPr>
        <w:t>people plan</w:t>
      </w:r>
      <w:r w:rsidRPr="00AC46E3">
        <w:rPr>
          <w:rFonts w:ascii="Arial" w:hAnsi="Arial" w:cs="Arial"/>
        </w:rPr>
        <w:t>.</w:t>
      </w:r>
    </w:p>
    <w:p w14:paraId="4ECF3150" w14:textId="77777777" w:rsidR="00AC46E3" w:rsidRPr="00AC46E3" w:rsidRDefault="00AC46E3" w:rsidP="00A517CC">
      <w:pPr>
        <w:pStyle w:val="NoSpacing"/>
        <w:ind w:left="709"/>
        <w:rPr>
          <w:rFonts w:ascii="Arial" w:hAnsi="Arial" w:cs="Arial"/>
        </w:rPr>
      </w:pPr>
    </w:p>
    <w:p w14:paraId="5AA39B29" w14:textId="37044349" w:rsidR="00AD7B1C" w:rsidRDefault="00AC46E3" w:rsidP="00A517CC">
      <w:pPr>
        <w:pStyle w:val="NoSpacing"/>
        <w:ind w:left="709"/>
        <w:rPr>
          <w:rFonts w:ascii="Arial" w:hAnsi="Arial" w:cs="Arial"/>
        </w:rPr>
      </w:pPr>
      <w:r w:rsidRPr="00AC46E3">
        <w:rPr>
          <w:rFonts w:ascii="Arial" w:hAnsi="Arial" w:cs="Arial"/>
        </w:rPr>
        <w:t>By accepting the current grading and implementing the recommended actions, NHS Lancashire and South Cumbria ICB can build on existing strengths while addressing key areas for improvement, ultimately working towards better outcomes for both service users and staff</w:t>
      </w:r>
      <w:r w:rsidR="00424B33">
        <w:rPr>
          <w:rFonts w:ascii="Arial" w:hAnsi="Arial" w:cs="Arial"/>
        </w:rPr>
        <w:t>.</w:t>
      </w:r>
    </w:p>
    <w:p w14:paraId="0286D563" w14:textId="77777777" w:rsidR="007A06AA" w:rsidRPr="00844E24" w:rsidRDefault="007A06AA" w:rsidP="00A517CC">
      <w:pPr>
        <w:pStyle w:val="NoSpacing"/>
        <w:ind w:left="709"/>
        <w:rPr>
          <w:rFonts w:ascii="Arial" w:hAnsi="Arial" w:cs="Arial"/>
        </w:rPr>
      </w:pPr>
    </w:p>
    <w:p w14:paraId="5E91949E" w14:textId="7E72CD20" w:rsidR="009C4F13" w:rsidRPr="00844E24" w:rsidRDefault="009C4F13" w:rsidP="00A517CC">
      <w:pPr>
        <w:pStyle w:val="NoSpacing"/>
        <w:numPr>
          <w:ilvl w:val="0"/>
          <w:numId w:val="1"/>
        </w:numPr>
        <w:rPr>
          <w:rFonts w:ascii="Arial" w:hAnsi="Arial" w:cs="Arial"/>
        </w:rPr>
      </w:pPr>
      <w:r w:rsidRPr="00844E24">
        <w:rPr>
          <w:rFonts w:ascii="Arial" w:hAnsi="Arial" w:cs="Arial"/>
          <w:b/>
        </w:rPr>
        <w:t>Recommendations</w:t>
      </w:r>
    </w:p>
    <w:p w14:paraId="11FF5B5A" w14:textId="77777777" w:rsidR="009C4F13" w:rsidRPr="00844E24" w:rsidRDefault="009C4F13" w:rsidP="00A517CC">
      <w:pPr>
        <w:pStyle w:val="NoSpacing"/>
        <w:ind w:left="709"/>
        <w:rPr>
          <w:rFonts w:ascii="Arial" w:hAnsi="Arial" w:cs="Arial"/>
        </w:rPr>
      </w:pPr>
    </w:p>
    <w:p w14:paraId="0C603908" w14:textId="77777777" w:rsidR="009C4F13" w:rsidRPr="006D517B" w:rsidRDefault="009C4F13" w:rsidP="00A517CC">
      <w:pPr>
        <w:pStyle w:val="NoSpacing"/>
        <w:numPr>
          <w:ilvl w:val="0"/>
          <w:numId w:val="3"/>
        </w:numPr>
        <w:rPr>
          <w:rFonts w:ascii="Arial" w:hAnsi="Arial" w:cs="Arial"/>
        </w:rPr>
      </w:pPr>
      <w:r w:rsidRPr="006D517B">
        <w:rPr>
          <w:rFonts w:ascii="Arial" w:hAnsi="Arial" w:cs="Arial"/>
        </w:rPr>
        <w:t xml:space="preserve">Note the content of the report </w:t>
      </w:r>
    </w:p>
    <w:p w14:paraId="62789742" w14:textId="7C9C213A" w:rsidR="009C4F13" w:rsidRPr="006D517B" w:rsidRDefault="009C4F13" w:rsidP="00A517CC">
      <w:pPr>
        <w:pStyle w:val="NoSpacing"/>
        <w:numPr>
          <w:ilvl w:val="0"/>
          <w:numId w:val="3"/>
        </w:numPr>
        <w:rPr>
          <w:rFonts w:ascii="Arial" w:hAnsi="Arial" w:cs="Arial"/>
        </w:rPr>
      </w:pPr>
      <w:r w:rsidRPr="006D517B">
        <w:rPr>
          <w:rFonts w:ascii="Arial" w:hAnsi="Arial" w:cs="Arial"/>
        </w:rPr>
        <w:t>To accept the grading of ‘</w:t>
      </w:r>
      <w:r w:rsidR="00001FEF" w:rsidRPr="006D517B">
        <w:rPr>
          <w:rFonts w:ascii="Arial" w:hAnsi="Arial" w:cs="Arial"/>
        </w:rPr>
        <w:t>Developing</w:t>
      </w:r>
      <w:r w:rsidRPr="006D517B">
        <w:rPr>
          <w:rFonts w:ascii="Arial" w:hAnsi="Arial" w:cs="Arial"/>
        </w:rPr>
        <w:t>’ for</w:t>
      </w:r>
      <w:r w:rsidR="006D517B" w:rsidRPr="006D517B">
        <w:rPr>
          <w:rFonts w:ascii="Arial" w:hAnsi="Arial" w:cs="Arial"/>
        </w:rPr>
        <w:t xml:space="preserve"> the 2024-2025</w:t>
      </w:r>
      <w:r w:rsidRPr="006D517B">
        <w:rPr>
          <w:rFonts w:ascii="Arial" w:hAnsi="Arial" w:cs="Arial"/>
        </w:rPr>
        <w:t xml:space="preserve"> </w:t>
      </w:r>
      <w:r w:rsidR="00001FEF" w:rsidRPr="006D517B">
        <w:rPr>
          <w:rFonts w:ascii="Arial" w:hAnsi="Arial" w:cs="Arial"/>
        </w:rPr>
        <w:t>EDS 2022</w:t>
      </w:r>
      <w:r w:rsidRPr="006D517B">
        <w:rPr>
          <w:rFonts w:ascii="Arial" w:hAnsi="Arial" w:cs="Arial"/>
        </w:rPr>
        <w:t xml:space="preserve"> </w:t>
      </w:r>
      <w:r w:rsidR="006D517B" w:rsidRPr="006D517B">
        <w:rPr>
          <w:rFonts w:ascii="Arial" w:hAnsi="Arial" w:cs="Arial"/>
        </w:rPr>
        <w:t>reporting cycle</w:t>
      </w:r>
    </w:p>
    <w:p w14:paraId="502A2B9C" w14:textId="3DCF7182" w:rsidR="0005288A" w:rsidRPr="00947D99" w:rsidRDefault="009C4F13" w:rsidP="00A517CC">
      <w:pPr>
        <w:pStyle w:val="NoSpacing"/>
        <w:numPr>
          <w:ilvl w:val="0"/>
          <w:numId w:val="3"/>
        </w:numPr>
        <w:rPr>
          <w:rFonts w:ascii="Arial" w:hAnsi="Arial" w:cs="Arial"/>
        </w:rPr>
      </w:pPr>
      <w:r w:rsidRPr="006D517B">
        <w:rPr>
          <w:rFonts w:ascii="Arial" w:hAnsi="Arial" w:cs="Arial"/>
        </w:rPr>
        <w:t xml:space="preserve">Approve the </w:t>
      </w:r>
      <w:r w:rsidR="007A06AA">
        <w:rPr>
          <w:rFonts w:ascii="Arial" w:hAnsi="Arial" w:cs="Arial"/>
        </w:rPr>
        <w:t>actions contained</w:t>
      </w:r>
      <w:r w:rsidRPr="006D517B">
        <w:rPr>
          <w:rFonts w:ascii="Arial" w:hAnsi="Arial" w:cs="Arial"/>
        </w:rPr>
        <w:t xml:space="preserve"> within the repor</w:t>
      </w:r>
      <w:r w:rsidR="00947D99">
        <w:rPr>
          <w:rFonts w:ascii="Arial" w:hAnsi="Arial" w:cs="Arial"/>
        </w:rPr>
        <w:t>t.</w:t>
      </w:r>
      <w:bookmarkEnd w:id="2"/>
    </w:p>
    <w:sectPr w:rsidR="0005288A" w:rsidRPr="00947D99" w:rsidSect="00D8446C">
      <w:headerReference w:type="default" r:id="rId24"/>
      <w:footerReference w:type="default" r:id="rId25"/>
      <w:headerReference w:type="first" r:id="rId26"/>
      <w:pgSz w:w="11906" w:h="16838"/>
      <w:pgMar w:top="907" w:right="1021" w:bottom="90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FD190" w14:textId="77777777" w:rsidR="009652CD" w:rsidRDefault="009652CD">
      <w:pPr>
        <w:spacing w:after="0" w:line="240" w:lineRule="auto"/>
      </w:pPr>
      <w:r>
        <w:separator/>
      </w:r>
    </w:p>
  </w:endnote>
  <w:endnote w:type="continuationSeparator" w:id="0">
    <w:p w14:paraId="703DCE90" w14:textId="77777777" w:rsidR="009652CD" w:rsidRDefault="009652CD">
      <w:pPr>
        <w:spacing w:after="0" w:line="240" w:lineRule="auto"/>
      </w:pPr>
      <w:r>
        <w:continuationSeparator/>
      </w:r>
    </w:p>
  </w:endnote>
  <w:endnote w:type="continuationNotice" w:id="1">
    <w:p w14:paraId="0C78D960" w14:textId="77777777" w:rsidR="009652CD" w:rsidRDefault="009652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7DCEB" w14:textId="77777777" w:rsidR="00E5543B" w:rsidRPr="00354EEE" w:rsidRDefault="00390513" w:rsidP="00354EEE">
    <w:pPr>
      <w:pStyle w:val="Footer"/>
      <w:jc w:val="right"/>
      <w:rPr>
        <w:rFonts w:ascii="Arial" w:hAnsi="Arial" w:cs="Arial"/>
        <w:sz w:val="16"/>
        <w:szCs w:val="16"/>
      </w:rPr>
    </w:pPr>
    <w:r w:rsidRPr="00354EEE">
      <w:rPr>
        <w:rFonts w:ascii="Arial" w:hAnsi="Arial" w:cs="Arial"/>
        <w:sz w:val="18"/>
        <w:szCs w:val="18"/>
      </w:rPr>
      <w:fldChar w:fldCharType="begin"/>
    </w:r>
    <w:r w:rsidRPr="00354EEE">
      <w:rPr>
        <w:rFonts w:ascii="Arial" w:hAnsi="Arial" w:cs="Arial"/>
        <w:sz w:val="18"/>
        <w:szCs w:val="18"/>
      </w:rPr>
      <w:instrText xml:space="preserve"> PAGE   \* MERGEFORMAT </w:instrText>
    </w:r>
    <w:r w:rsidRPr="00354EEE">
      <w:rPr>
        <w:rFonts w:ascii="Arial" w:hAnsi="Arial" w:cs="Arial"/>
        <w:sz w:val="18"/>
        <w:szCs w:val="18"/>
      </w:rPr>
      <w:fldChar w:fldCharType="separate"/>
    </w:r>
    <w:r w:rsidRPr="00354EEE">
      <w:rPr>
        <w:rFonts w:ascii="Arial" w:hAnsi="Arial" w:cs="Arial"/>
        <w:noProof/>
        <w:sz w:val="18"/>
        <w:szCs w:val="18"/>
      </w:rPr>
      <w:t>9</w:t>
    </w:r>
    <w:r w:rsidRPr="00354EEE">
      <w:rPr>
        <w:rFonts w:ascii="Arial" w:hAnsi="Arial" w:cs="Arial"/>
        <w:sz w:val="18"/>
        <w:szCs w:val="18"/>
      </w:rPr>
      <w:fldChar w:fldCharType="end"/>
    </w:r>
  </w:p>
  <w:p w14:paraId="46B2D280" w14:textId="77777777" w:rsidR="00E5543B" w:rsidRDefault="00E55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57BC2" w14:textId="77777777" w:rsidR="009652CD" w:rsidRDefault="009652CD">
      <w:pPr>
        <w:spacing w:after="0" w:line="240" w:lineRule="auto"/>
      </w:pPr>
      <w:r>
        <w:separator/>
      </w:r>
    </w:p>
  </w:footnote>
  <w:footnote w:type="continuationSeparator" w:id="0">
    <w:p w14:paraId="63880808" w14:textId="77777777" w:rsidR="009652CD" w:rsidRDefault="009652CD">
      <w:pPr>
        <w:spacing w:after="0" w:line="240" w:lineRule="auto"/>
      </w:pPr>
      <w:r>
        <w:continuationSeparator/>
      </w:r>
    </w:p>
  </w:footnote>
  <w:footnote w:type="continuationNotice" w:id="1">
    <w:p w14:paraId="14A7882F" w14:textId="77777777" w:rsidR="009652CD" w:rsidRDefault="009652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12008" w14:textId="4B2A37F2" w:rsidR="00E5543B" w:rsidRDefault="00E5543B" w:rsidP="00C5325D">
    <w:pPr>
      <w:pStyle w:val="Header"/>
      <w:jc w:val="right"/>
    </w:pPr>
  </w:p>
  <w:p w14:paraId="4AC6A687" w14:textId="77777777" w:rsidR="00E5543B" w:rsidRPr="008F038F" w:rsidRDefault="00E5543B" w:rsidP="00866EE2">
    <w:pPr>
      <w:pStyle w:val="Header"/>
      <w:ind w:left="-284" w:right="-342"/>
      <w:jc w:val="center"/>
      <w:rPr>
        <w:b/>
        <w:color w:val="0070C0"/>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3878F" w14:textId="6D459CE7" w:rsidR="00A632FB" w:rsidRDefault="00A632FB" w:rsidP="00A632FB">
    <w:pPr>
      <w:pStyle w:val="Header"/>
      <w:jc w:val="right"/>
    </w:pPr>
    <w:r>
      <w:rPr>
        <w:noProof/>
      </w:rPr>
      <w:drawing>
        <wp:inline distT="0" distB="0" distL="0" distR="0" wp14:anchorId="22A141CE" wp14:editId="428E7F22">
          <wp:extent cx="1591310" cy="1036320"/>
          <wp:effectExtent l="0" t="0" r="8890" b="0"/>
          <wp:docPr id="2"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310" cy="10363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0FF9"/>
    <w:multiLevelType w:val="multilevel"/>
    <w:tmpl w:val="C88AEC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577788"/>
    <w:multiLevelType w:val="hybridMultilevel"/>
    <w:tmpl w:val="E03AD0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DC6C80"/>
    <w:multiLevelType w:val="hybridMultilevel"/>
    <w:tmpl w:val="6A32827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B3D62DC"/>
    <w:multiLevelType w:val="hybridMultilevel"/>
    <w:tmpl w:val="A4D04D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C764EF1"/>
    <w:multiLevelType w:val="hybridMultilevel"/>
    <w:tmpl w:val="0AD02926"/>
    <w:lvl w:ilvl="0" w:tplc="CF7A0AD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757062"/>
    <w:multiLevelType w:val="hybridMultilevel"/>
    <w:tmpl w:val="6AFE20FE"/>
    <w:lvl w:ilvl="0" w:tplc="FDE01986">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A7F99"/>
    <w:multiLevelType w:val="hybridMultilevel"/>
    <w:tmpl w:val="F43AE650"/>
    <w:lvl w:ilvl="0" w:tplc="42726B60">
      <w:start w:val="1"/>
      <w:numFmt w:val="decimal"/>
      <w:lvlText w:val="%1."/>
      <w:lvlJc w:val="left"/>
      <w:pPr>
        <w:ind w:left="1080" w:hanging="360"/>
      </w:pPr>
      <w:rPr>
        <w:rFonts w:hint="default"/>
        <w:b w:val="0"/>
        <w:bCs/>
      </w:rPr>
    </w:lvl>
    <w:lvl w:ilvl="1" w:tplc="08090019">
      <w:start w:val="1"/>
      <w:numFmt w:val="lowerLetter"/>
      <w:lvlText w:val="%2."/>
      <w:lvlJc w:val="left"/>
      <w:pPr>
        <w:ind w:left="2236" w:hanging="360"/>
      </w:pPr>
    </w:lvl>
    <w:lvl w:ilvl="2" w:tplc="0809001B" w:tentative="1">
      <w:start w:val="1"/>
      <w:numFmt w:val="lowerRoman"/>
      <w:lvlText w:val="%3."/>
      <w:lvlJc w:val="right"/>
      <w:pPr>
        <w:ind w:left="2956" w:hanging="180"/>
      </w:pPr>
    </w:lvl>
    <w:lvl w:ilvl="3" w:tplc="0809000F" w:tentative="1">
      <w:start w:val="1"/>
      <w:numFmt w:val="decimal"/>
      <w:lvlText w:val="%4."/>
      <w:lvlJc w:val="left"/>
      <w:pPr>
        <w:ind w:left="3676" w:hanging="360"/>
      </w:pPr>
    </w:lvl>
    <w:lvl w:ilvl="4" w:tplc="08090019" w:tentative="1">
      <w:start w:val="1"/>
      <w:numFmt w:val="lowerLetter"/>
      <w:lvlText w:val="%5."/>
      <w:lvlJc w:val="left"/>
      <w:pPr>
        <w:ind w:left="4396" w:hanging="360"/>
      </w:pPr>
    </w:lvl>
    <w:lvl w:ilvl="5" w:tplc="0809001B" w:tentative="1">
      <w:start w:val="1"/>
      <w:numFmt w:val="lowerRoman"/>
      <w:lvlText w:val="%6."/>
      <w:lvlJc w:val="right"/>
      <w:pPr>
        <w:ind w:left="5116" w:hanging="180"/>
      </w:pPr>
    </w:lvl>
    <w:lvl w:ilvl="6" w:tplc="0809000F" w:tentative="1">
      <w:start w:val="1"/>
      <w:numFmt w:val="decimal"/>
      <w:lvlText w:val="%7."/>
      <w:lvlJc w:val="left"/>
      <w:pPr>
        <w:ind w:left="5836" w:hanging="360"/>
      </w:pPr>
    </w:lvl>
    <w:lvl w:ilvl="7" w:tplc="08090019" w:tentative="1">
      <w:start w:val="1"/>
      <w:numFmt w:val="lowerLetter"/>
      <w:lvlText w:val="%8."/>
      <w:lvlJc w:val="left"/>
      <w:pPr>
        <w:ind w:left="6556" w:hanging="360"/>
      </w:pPr>
    </w:lvl>
    <w:lvl w:ilvl="8" w:tplc="0809001B" w:tentative="1">
      <w:start w:val="1"/>
      <w:numFmt w:val="lowerRoman"/>
      <w:lvlText w:val="%9."/>
      <w:lvlJc w:val="right"/>
      <w:pPr>
        <w:ind w:left="7276" w:hanging="180"/>
      </w:pPr>
    </w:lvl>
  </w:abstractNum>
  <w:abstractNum w:abstractNumId="7" w15:restartNumberingAfterBreak="0">
    <w:nsid w:val="1A561D61"/>
    <w:multiLevelType w:val="multilevel"/>
    <w:tmpl w:val="AA1A2184"/>
    <w:lvl w:ilvl="0">
      <w:start w:val="3"/>
      <w:numFmt w:val="decimal"/>
      <w:lvlText w:val="%1."/>
      <w:lvlJc w:val="left"/>
      <w:pPr>
        <w:ind w:left="360" w:hanging="360"/>
      </w:pPr>
      <w:rPr>
        <w:rFonts w:hint="default"/>
      </w:rPr>
    </w:lvl>
    <w:lvl w:ilvl="1">
      <w:start w:val="9"/>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FA660C5"/>
    <w:multiLevelType w:val="hybridMultilevel"/>
    <w:tmpl w:val="5B6819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0382B04"/>
    <w:multiLevelType w:val="hybridMultilevel"/>
    <w:tmpl w:val="D68088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C975AC7"/>
    <w:multiLevelType w:val="hybridMultilevel"/>
    <w:tmpl w:val="A716A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B30BB5"/>
    <w:multiLevelType w:val="hybridMultilevel"/>
    <w:tmpl w:val="9F66A6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0E20131"/>
    <w:multiLevelType w:val="hybridMultilevel"/>
    <w:tmpl w:val="A66E7D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B2D79EA"/>
    <w:multiLevelType w:val="hybridMultilevel"/>
    <w:tmpl w:val="D0E8CE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B992484"/>
    <w:multiLevelType w:val="hybridMultilevel"/>
    <w:tmpl w:val="2404F7CA"/>
    <w:lvl w:ilvl="0" w:tplc="C6B4808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15:restartNumberingAfterBreak="0">
    <w:nsid w:val="6C8E52E6"/>
    <w:multiLevelType w:val="hybridMultilevel"/>
    <w:tmpl w:val="7550EA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8B248F"/>
    <w:multiLevelType w:val="hybridMultilevel"/>
    <w:tmpl w:val="8BE0A8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EF3AA8"/>
    <w:multiLevelType w:val="hybridMultilevel"/>
    <w:tmpl w:val="2BF22E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36053213">
    <w:abstractNumId w:val="5"/>
  </w:num>
  <w:num w:numId="2" w16cid:durableId="1589535359">
    <w:abstractNumId w:val="6"/>
  </w:num>
  <w:num w:numId="3" w16cid:durableId="183323692">
    <w:abstractNumId w:val="14"/>
  </w:num>
  <w:num w:numId="4" w16cid:durableId="1521623768">
    <w:abstractNumId w:val="13"/>
  </w:num>
  <w:num w:numId="5" w16cid:durableId="2047756385">
    <w:abstractNumId w:val="9"/>
  </w:num>
  <w:num w:numId="6" w16cid:durableId="286089698">
    <w:abstractNumId w:val="12"/>
  </w:num>
  <w:num w:numId="7" w16cid:durableId="20085199">
    <w:abstractNumId w:val="11"/>
  </w:num>
  <w:num w:numId="8" w16cid:durableId="1659458598">
    <w:abstractNumId w:val="3"/>
  </w:num>
  <w:num w:numId="9" w16cid:durableId="1646011141">
    <w:abstractNumId w:val="1"/>
  </w:num>
  <w:num w:numId="10" w16cid:durableId="806505878">
    <w:abstractNumId w:val="8"/>
  </w:num>
  <w:num w:numId="11" w16cid:durableId="1735422946">
    <w:abstractNumId w:val="10"/>
  </w:num>
  <w:num w:numId="12" w16cid:durableId="1245412225">
    <w:abstractNumId w:val="17"/>
  </w:num>
  <w:num w:numId="13" w16cid:durableId="145097697">
    <w:abstractNumId w:val="15"/>
  </w:num>
  <w:num w:numId="14" w16cid:durableId="494338607">
    <w:abstractNumId w:val="7"/>
  </w:num>
  <w:num w:numId="15" w16cid:durableId="1033460519">
    <w:abstractNumId w:val="2"/>
  </w:num>
  <w:num w:numId="16" w16cid:durableId="513231932">
    <w:abstractNumId w:val="0"/>
  </w:num>
  <w:num w:numId="17" w16cid:durableId="857432223">
    <w:abstractNumId w:val="4"/>
  </w:num>
  <w:num w:numId="18" w16cid:durableId="16567634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F13"/>
    <w:rsid w:val="00001189"/>
    <w:rsid w:val="00001FEF"/>
    <w:rsid w:val="00010AE6"/>
    <w:rsid w:val="00016C32"/>
    <w:rsid w:val="00017AA8"/>
    <w:rsid w:val="00017F6F"/>
    <w:rsid w:val="00021A38"/>
    <w:rsid w:val="000444AC"/>
    <w:rsid w:val="00047A35"/>
    <w:rsid w:val="0005288A"/>
    <w:rsid w:val="00056ABB"/>
    <w:rsid w:val="00061C94"/>
    <w:rsid w:val="00065777"/>
    <w:rsid w:val="00093736"/>
    <w:rsid w:val="000B5E01"/>
    <w:rsid w:val="000C5BD3"/>
    <w:rsid w:val="000D48F7"/>
    <w:rsid w:val="000D573C"/>
    <w:rsid w:val="000E1573"/>
    <w:rsid w:val="000E1FD3"/>
    <w:rsid w:val="000E321E"/>
    <w:rsid w:val="000E6364"/>
    <w:rsid w:val="001009C8"/>
    <w:rsid w:val="001039F5"/>
    <w:rsid w:val="00106406"/>
    <w:rsid w:val="00106884"/>
    <w:rsid w:val="00117003"/>
    <w:rsid w:val="00126BA3"/>
    <w:rsid w:val="00127D80"/>
    <w:rsid w:val="00137909"/>
    <w:rsid w:val="0016355C"/>
    <w:rsid w:val="00166A73"/>
    <w:rsid w:val="00170440"/>
    <w:rsid w:val="00182B3C"/>
    <w:rsid w:val="0019098E"/>
    <w:rsid w:val="001966B4"/>
    <w:rsid w:val="001B0C16"/>
    <w:rsid w:val="001B3106"/>
    <w:rsid w:val="001B500F"/>
    <w:rsid w:val="001C05EF"/>
    <w:rsid w:val="001C4C07"/>
    <w:rsid w:val="001C61A4"/>
    <w:rsid w:val="001E724D"/>
    <w:rsid w:val="001F5509"/>
    <w:rsid w:val="001F6F29"/>
    <w:rsid w:val="00210741"/>
    <w:rsid w:val="00210F00"/>
    <w:rsid w:val="00224B4F"/>
    <w:rsid w:val="00231CA5"/>
    <w:rsid w:val="002546AB"/>
    <w:rsid w:val="00276FD5"/>
    <w:rsid w:val="002774DB"/>
    <w:rsid w:val="00281FC4"/>
    <w:rsid w:val="002824CE"/>
    <w:rsid w:val="00283832"/>
    <w:rsid w:val="002B10BB"/>
    <w:rsid w:val="002C76C9"/>
    <w:rsid w:val="002E50FC"/>
    <w:rsid w:val="002E7762"/>
    <w:rsid w:val="002F33DC"/>
    <w:rsid w:val="00306835"/>
    <w:rsid w:val="0031780F"/>
    <w:rsid w:val="00317E83"/>
    <w:rsid w:val="00331B4A"/>
    <w:rsid w:val="00335ACE"/>
    <w:rsid w:val="00342AE6"/>
    <w:rsid w:val="003430A6"/>
    <w:rsid w:val="0034433D"/>
    <w:rsid w:val="00354434"/>
    <w:rsid w:val="00357A92"/>
    <w:rsid w:val="0036219C"/>
    <w:rsid w:val="00363EF7"/>
    <w:rsid w:val="00390513"/>
    <w:rsid w:val="003951FD"/>
    <w:rsid w:val="00396C6C"/>
    <w:rsid w:val="003A0577"/>
    <w:rsid w:val="003A7B6C"/>
    <w:rsid w:val="003B6565"/>
    <w:rsid w:val="003C4A7B"/>
    <w:rsid w:val="003C518D"/>
    <w:rsid w:val="003D6117"/>
    <w:rsid w:val="003D730F"/>
    <w:rsid w:val="003E2824"/>
    <w:rsid w:val="00411D3C"/>
    <w:rsid w:val="00422297"/>
    <w:rsid w:val="00422D73"/>
    <w:rsid w:val="00423FAC"/>
    <w:rsid w:val="00424B33"/>
    <w:rsid w:val="00426DAF"/>
    <w:rsid w:val="004423E6"/>
    <w:rsid w:val="00442780"/>
    <w:rsid w:val="00447F46"/>
    <w:rsid w:val="00450B0B"/>
    <w:rsid w:val="00452E60"/>
    <w:rsid w:val="00456D98"/>
    <w:rsid w:val="00467177"/>
    <w:rsid w:val="00471749"/>
    <w:rsid w:val="00474886"/>
    <w:rsid w:val="00476DB4"/>
    <w:rsid w:val="004804CA"/>
    <w:rsid w:val="004823BE"/>
    <w:rsid w:val="00493CC8"/>
    <w:rsid w:val="004B0DC6"/>
    <w:rsid w:val="004B10BD"/>
    <w:rsid w:val="004C3077"/>
    <w:rsid w:val="004C7C6D"/>
    <w:rsid w:val="004D5232"/>
    <w:rsid w:val="004E0557"/>
    <w:rsid w:val="004E302D"/>
    <w:rsid w:val="004E5915"/>
    <w:rsid w:val="004E70CF"/>
    <w:rsid w:val="004F153B"/>
    <w:rsid w:val="004F6E19"/>
    <w:rsid w:val="00500A3C"/>
    <w:rsid w:val="00505FB3"/>
    <w:rsid w:val="005060A7"/>
    <w:rsid w:val="00511F6D"/>
    <w:rsid w:val="00513FC1"/>
    <w:rsid w:val="005165DB"/>
    <w:rsid w:val="005165E7"/>
    <w:rsid w:val="0052537F"/>
    <w:rsid w:val="0053495A"/>
    <w:rsid w:val="00536992"/>
    <w:rsid w:val="005370A2"/>
    <w:rsid w:val="0055403C"/>
    <w:rsid w:val="005614FB"/>
    <w:rsid w:val="005634D8"/>
    <w:rsid w:val="005700C9"/>
    <w:rsid w:val="00591099"/>
    <w:rsid w:val="00593132"/>
    <w:rsid w:val="005945A8"/>
    <w:rsid w:val="00595E03"/>
    <w:rsid w:val="005A040C"/>
    <w:rsid w:val="005D0E32"/>
    <w:rsid w:val="005D1713"/>
    <w:rsid w:val="005D74EE"/>
    <w:rsid w:val="005F5BCB"/>
    <w:rsid w:val="006257E8"/>
    <w:rsid w:val="00627F71"/>
    <w:rsid w:val="006364BD"/>
    <w:rsid w:val="00662428"/>
    <w:rsid w:val="00664E09"/>
    <w:rsid w:val="00697A64"/>
    <w:rsid w:val="00697BBB"/>
    <w:rsid w:val="006A3B13"/>
    <w:rsid w:val="006C5078"/>
    <w:rsid w:val="006D517B"/>
    <w:rsid w:val="006E0A8D"/>
    <w:rsid w:val="006F602B"/>
    <w:rsid w:val="007066CF"/>
    <w:rsid w:val="007153D8"/>
    <w:rsid w:val="00721878"/>
    <w:rsid w:val="0072256A"/>
    <w:rsid w:val="00722BF4"/>
    <w:rsid w:val="00735D58"/>
    <w:rsid w:val="00746A4E"/>
    <w:rsid w:val="00753196"/>
    <w:rsid w:val="00753993"/>
    <w:rsid w:val="007546BF"/>
    <w:rsid w:val="007552DA"/>
    <w:rsid w:val="007656AD"/>
    <w:rsid w:val="00767F9A"/>
    <w:rsid w:val="007A06AA"/>
    <w:rsid w:val="007A4BF5"/>
    <w:rsid w:val="007B6284"/>
    <w:rsid w:val="007C08D1"/>
    <w:rsid w:val="007C3CB2"/>
    <w:rsid w:val="007E1DBB"/>
    <w:rsid w:val="007E55DF"/>
    <w:rsid w:val="007E5B80"/>
    <w:rsid w:val="007F3552"/>
    <w:rsid w:val="007F6C35"/>
    <w:rsid w:val="008026E8"/>
    <w:rsid w:val="00841428"/>
    <w:rsid w:val="00846D93"/>
    <w:rsid w:val="00847652"/>
    <w:rsid w:val="00851DE3"/>
    <w:rsid w:val="00852550"/>
    <w:rsid w:val="00863567"/>
    <w:rsid w:val="008638A0"/>
    <w:rsid w:val="008813FB"/>
    <w:rsid w:val="00891BEB"/>
    <w:rsid w:val="008A02BD"/>
    <w:rsid w:val="008A5477"/>
    <w:rsid w:val="008B2D0B"/>
    <w:rsid w:val="008B3866"/>
    <w:rsid w:val="008B7FAC"/>
    <w:rsid w:val="008C515A"/>
    <w:rsid w:val="008C7720"/>
    <w:rsid w:val="008D069A"/>
    <w:rsid w:val="008D091D"/>
    <w:rsid w:val="008D36BE"/>
    <w:rsid w:val="008E2AC8"/>
    <w:rsid w:val="008E31CC"/>
    <w:rsid w:val="008E36F5"/>
    <w:rsid w:val="00912D47"/>
    <w:rsid w:val="0091739F"/>
    <w:rsid w:val="00917964"/>
    <w:rsid w:val="00947D99"/>
    <w:rsid w:val="00951B52"/>
    <w:rsid w:val="0095221F"/>
    <w:rsid w:val="009563DC"/>
    <w:rsid w:val="00962FE6"/>
    <w:rsid w:val="009652CD"/>
    <w:rsid w:val="00965B5E"/>
    <w:rsid w:val="00970E66"/>
    <w:rsid w:val="00972170"/>
    <w:rsid w:val="0098088F"/>
    <w:rsid w:val="00983FFF"/>
    <w:rsid w:val="009A56FE"/>
    <w:rsid w:val="009B252E"/>
    <w:rsid w:val="009B4D22"/>
    <w:rsid w:val="009B65E2"/>
    <w:rsid w:val="009C4F13"/>
    <w:rsid w:val="009C5A5C"/>
    <w:rsid w:val="009D7D05"/>
    <w:rsid w:val="009E4BBC"/>
    <w:rsid w:val="009F42FA"/>
    <w:rsid w:val="00A01B12"/>
    <w:rsid w:val="00A046F5"/>
    <w:rsid w:val="00A100FB"/>
    <w:rsid w:val="00A15709"/>
    <w:rsid w:val="00A1626D"/>
    <w:rsid w:val="00A21C2F"/>
    <w:rsid w:val="00A22D49"/>
    <w:rsid w:val="00A24E71"/>
    <w:rsid w:val="00A34DEA"/>
    <w:rsid w:val="00A47A8A"/>
    <w:rsid w:val="00A517CC"/>
    <w:rsid w:val="00A55539"/>
    <w:rsid w:val="00A55BB2"/>
    <w:rsid w:val="00A56FE3"/>
    <w:rsid w:val="00A632FB"/>
    <w:rsid w:val="00A64DC2"/>
    <w:rsid w:val="00A71E65"/>
    <w:rsid w:val="00A722AA"/>
    <w:rsid w:val="00A748E0"/>
    <w:rsid w:val="00A754AA"/>
    <w:rsid w:val="00A75534"/>
    <w:rsid w:val="00A810B2"/>
    <w:rsid w:val="00A87731"/>
    <w:rsid w:val="00AA009B"/>
    <w:rsid w:val="00AA0C5A"/>
    <w:rsid w:val="00AA1EC5"/>
    <w:rsid w:val="00AA2B11"/>
    <w:rsid w:val="00AA3CC6"/>
    <w:rsid w:val="00AC46E3"/>
    <w:rsid w:val="00AD7101"/>
    <w:rsid w:val="00AD7B1C"/>
    <w:rsid w:val="00AD7CC7"/>
    <w:rsid w:val="00AE147E"/>
    <w:rsid w:val="00AE3097"/>
    <w:rsid w:val="00AE5652"/>
    <w:rsid w:val="00B03848"/>
    <w:rsid w:val="00B14AEF"/>
    <w:rsid w:val="00B16556"/>
    <w:rsid w:val="00B2258B"/>
    <w:rsid w:val="00B36F1A"/>
    <w:rsid w:val="00B527BF"/>
    <w:rsid w:val="00B64121"/>
    <w:rsid w:val="00B82719"/>
    <w:rsid w:val="00B83900"/>
    <w:rsid w:val="00B97E07"/>
    <w:rsid w:val="00BA6A88"/>
    <w:rsid w:val="00BC2110"/>
    <w:rsid w:val="00BE0252"/>
    <w:rsid w:val="00C15A40"/>
    <w:rsid w:val="00C254ED"/>
    <w:rsid w:val="00C2646C"/>
    <w:rsid w:val="00C37B60"/>
    <w:rsid w:val="00C44E0F"/>
    <w:rsid w:val="00C46BE8"/>
    <w:rsid w:val="00C51C85"/>
    <w:rsid w:val="00C60580"/>
    <w:rsid w:val="00C64888"/>
    <w:rsid w:val="00C64C36"/>
    <w:rsid w:val="00C65564"/>
    <w:rsid w:val="00C7450D"/>
    <w:rsid w:val="00CB3E14"/>
    <w:rsid w:val="00CD6A6A"/>
    <w:rsid w:val="00CE08CE"/>
    <w:rsid w:val="00CE1C54"/>
    <w:rsid w:val="00D065EE"/>
    <w:rsid w:val="00D21122"/>
    <w:rsid w:val="00D22ABE"/>
    <w:rsid w:val="00D25917"/>
    <w:rsid w:val="00D2671E"/>
    <w:rsid w:val="00D32D35"/>
    <w:rsid w:val="00D3378A"/>
    <w:rsid w:val="00D377F9"/>
    <w:rsid w:val="00D464DC"/>
    <w:rsid w:val="00D62271"/>
    <w:rsid w:val="00D673A0"/>
    <w:rsid w:val="00DA4C80"/>
    <w:rsid w:val="00DD0030"/>
    <w:rsid w:val="00DD739A"/>
    <w:rsid w:val="00DE11C6"/>
    <w:rsid w:val="00DE411E"/>
    <w:rsid w:val="00DE7075"/>
    <w:rsid w:val="00DF1DFC"/>
    <w:rsid w:val="00E22A9D"/>
    <w:rsid w:val="00E310E4"/>
    <w:rsid w:val="00E37496"/>
    <w:rsid w:val="00E4290F"/>
    <w:rsid w:val="00E44A5A"/>
    <w:rsid w:val="00E540C0"/>
    <w:rsid w:val="00E5543B"/>
    <w:rsid w:val="00E70BB7"/>
    <w:rsid w:val="00E81D25"/>
    <w:rsid w:val="00E94EFB"/>
    <w:rsid w:val="00E974C4"/>
    <w:rsid w:val="00EA681A"/>
    <w:rsid w:val="00EB013E"/>
    <w:rsid w:val="00EB1F79"/>
    <w:rsid w:val="00EB47D3"/>
    <w:rsid w:val="00EC6F40"/>
    <w:rsid w:val="00EC737F"/>
    <w:rsid w:val="00EC7723"/>
    <w:rsid w:val="00EE1BE8"/>
    <w:rsid w:val="00EE3AA2"/>
    <w:rsid w:val="00EE4885"/>
    <w:rsid w:val="00EF01C2"/>
    <w:rsid w:val="00EF0CBB"/>
    <w:rsid w:val="00F076F4"/>
    <w:rsid w:val="00F300E2"/>
    <w:rsid w:val="00F35A73"/>
    <w:rsid w:val="00F40B39"/>
    <w:rsid w:val="00F50705"/>
    <w:rsid w:val="00F60464"/>
    <w:rsid w:val="00F746F1"/>
    <w:rsid w:val="00F9528B"/>
    <w:rsid w:val="00FA31E3"/>
    <w:rsid w:val="00FC2107"/>
    <w:rsid w:val="00FC3534"/>
    <w:rsid w:val="00FC76E0"/>
    <w:rsid w:val="00FD1E71"/>
    <w:rsid w:val="00FD3A31"/>
    <w:rsid w:val="00FE7834"/>
    <w:rsid w:val="00FF7D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81EE2"/>
  <w15:chartTrackingRefBased/>
  <w15:docId w15:val="{954232A6-22B6-4257-B18E-B5E54E3E1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F13"/>
    <w:pPr>
      <w:spacing w:after="200" w:line="276" w:lineRule="auto"/>
    </w:pPr>
    <w:rPr>
      <w:rFonts w:ascii="Calibri" w:eastAsia="Calibri" w:hAnsi="Calibri" w:cs="Times New Roman"/>
    </w:rPr>
  </w:style>
  <w:style w:type="paragraph" w:styleId="Heading1">
    <w:name w:val="heading 1"/>
    <w:basedOn w:val="Normal"/>
    <w:next w:val="BodyText"/>
    <w:link w:val="Heading1Char"/>
    <w:uiPriority w:val="9"/>
    <w:qFormat/>
    <w:rsid w:val="009C4F13"/>
    <w:pPr>
      <w:keepNext/>
      <w:keepLines/>
      <w:spacing w:before="300" w:after="600" w:line="780" w:lineRule="exact"/>
      <w:contextualSpacing/>
      <w:outlineLvl w:val="0"/>
    </w:pPr>
    <w:rPr>
      <w:rFonts w:ascii="Arial" w:eastAsia="Times New Roman" w:hAnsi="Arial"/>
      <w:color w:val="005EB8"/>
      <w:sz w:val="7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F13"/>
    <w:rPr>
      <w:rFonts w:ascii="Arial" w:eastAsia="Times New Roman" w:hAnsi="Arial" w:cs="Times New Roman"/>
      <w:color w:val="005EB8"/>
      <w:sz w:val="72"/>
      <w:szCs w:val="32"/>
    </w:rPr>
  </w:style>
  <w:style w:type="paragraph" w:styleId="NoSpacing">
    <w:name w:val="No Spacing"/>
    <w:uiPriority w:val="1"/>
    <w:qFormat/>
    <w:rsid w:val="009C4F13"/>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C4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F13"/>
    <w:rPr>
      <w:rFonts w:ascii="Tahoma" w:eastAsia="Calibri" w:hAnsi="Tahoma" w:cs="Tahoma"/>
      <w:sz w:val="16"/>
      <w:szCs w:val="16"/>
    </w:rPr>
  </w:style>
  <w:style w:type="paragraph" w:styleId="Header">
    <w:name w:val="header"/>
    <w:basedOn w:val="Normal"/>
    <w:link w:val="HeaderChar"/>
    <w:uiPriority w:val="99"/>
    <w:unhideWhenUsed/>
    <w:rsid w:val="009C4F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4F13"/>
    <w:rPr>
      <w:rFonts w:ascii="Calibri" w:eastAsia="Calibri" w:hAnsi="Calibri" w:cs="Times New Roman"/>
    </w:rPr>
  </w:style>
  <w:style w:type="paragraph" w:styleId="Footer">
    <w:name w:val="footer"/>
    <w:basedOn w:val="Normal"/>
    <w:link w:val="FooterChar"/>
    <w:uiPriority w:val="99"/>
    <w:unhideWhenUsed/>
    <w:rsid w:val="009C4F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4F13"/>
    <w:rPr>
      <w:rFonts w:ascii="Calibri" w:eastAsia="Calibri" w:hAnsi="Calibri" w:cs="Times New Roman"/>
    </w:rPr>
  </w:style>
  <w:style w:type="table" w:styleId="TableGrid">
    <w:name w:val="Table Grid"/>
    <w:basedOn w:val="TableNormal"/>
    <w:uiPriority w:val="59"/>
    <w:rsid w:val="009C4F1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C4F1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ev2 list,F5 List Paragraph,List Paragraph1,Dot pt,No Spacing1,List Paragraph Char Char Char,Indicator Text,Colorful List - Accent 11,Numbered Para 1,Bullet 1,Bullet Points,MAIN CONTENT,List Paragraph2,Normal numbered,List Paragraph11"/>
    <w:basedOn w:val="Normal"/>
    <w:link w:val="ListParagraphChar"/>
    <w:uiPriority w:val="34"/>
    <w:qFormat/>
    <w:rsid w:val="009C4F13"/>
    <w:pPr>
      <w:ind w:left="720"/>
      <w:contextualSpacing/>
    </w:pPr>
  </w:style>
  <w:style w:type="character" w:styleId="CommentReference">
    <w:name w:val="annotation reference"/>
    <w:uiPriority w:val="99"/>
    <w:semiHidden/>
    <w:unhideWhenUsed/>
    <w:rsid w:val="009C4F13"/>
    <w:rPr>
      <w:sz w:val="16"/>
      <w:szCs w:val="16"/>
    </w:rPr>
  </w:style>
  <w:style w:type="paragraph" w:styleId="CommentText">
    <w:name w:val="annotation text"/>
    <w:basedOn w:val="Normal"/>
    <w:link w:val="CommentTextChar"/>
    <w:uiPriority w:val="99"/>
    <w:semiHidden/>
    <w:unhideWhenUsed/>
    <w:rsid w:val="009C4F13"/>
    <w:rPr>
      <w:sz w:val="20"/>
      <w:szCs w:val="20"/>
    </w:rPr>
  </w:style>
  <w:style w:type="character" w:customStyle="1" w:styleId="CommentTextChar">
    <w:name w:val="Comment Text Char"/>
    <w:basedOn w:val="DefaultParagraphFont"/>
    <w:link w:val="CommentText"/>
    <w:uiPriority w:val="99"/>
    <w:semiHidden/>
    <w:rsid w:val="009C4F1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C4F13"/>
    <w:rPr>
      <w:b/>
      <w:bCs/>
    </w:rPr>
  </w:style>
  <w:style w:type="character" w:customStyle="1" w:styleId="CommentSubjectChar">
    <w:name w:val="Comment Subject Char"/>
    <w:basedOn w:val="CommentTextChar"/>
    <w:link w:val="CommentSubject"/>
    <w:uiPriority w:val="99"/>
    <w:semiHidden/>
    <w:rsid w:val="009C4F13"/>
    <w:rPr>
      <w:rFonts w:ascii="Calibri" w:eastAsia="Calibri" w:hAnsi="Calibri" w:cs="Times New Roman"/>
      <w:b/>
      <w:bCs/>
      <w:sz w:val="20"/>
      <w:szCs w:val="20"/>
    </w:rPr>
  </w:style>
  <w:style w:type="paragraph" w:customStyle="1" w:styleId="TableText">
    <w:name w:val="Table Text"/>
    <w:basedOn w:val="Normal"/>
    <w:uiPriority w:val="17"/>
    <w:qFormat/>
    <w:rsid w:val="009C4F13"/>
    <w:pPr>
      <w:spacing w:after="0" w:line="240" w:lineRule="auto"/>
    </w:pPr>
    <w:rPr>
      <w:rFonts w:ascii="Arial" w:hAnsi="Arial"/>
      <w:color w:val="231F20"/>
      <w:sz w:val="24"/>
      <w:szCs w:val="24"/>
    </w:rPr>
  </w:style>
  <w:style w:type="paragraph" w:styleId="BodyText">
    <w:name w:val="Body Text"/>
    <w:basedOn w:val="Normal"/>
    <w:link w:val="BodyTextChar"/>
    <w:uiPriority w:val="99"/>
    <w:semiHidden/>
    <w:unhideWhenUsed/>
    <w:rsid w:val="009C4F13"/>
    <w:pPr>
      <w:spacing w:after="120"/>
    </w:pPr>
  </w:style>
  <w:style w:type="character" w:customStyle="1" w:styleId="BodyTextChar">
    <w:name w:val="Body Text Char"/>
    <w:basedOn w:val="DefaultParagraphFont"/>
    <w:link w:val="BodyText"/>
    <w:uiPriority w:val="99"/>
    <w:semiHidden/>
    <w:rsid w:val="009C4F13"/>
    <w:rPr>
      <w:rFonts w:ascii="Calibri" w:eastAsia="Calibri" w:hAnsi="Calibri" w:cs="Times New Roman"/>
    </w:rPr>
  </w:style>
  <w:style w:type="character" w:customStyle="1" w:styleId="ListParagraphChar">
    <w:name w:val="List Paragraph Char"/>
    <w:aliases w:val="lev2 list Char,F5 List Paragraph Char,List Paragraph1 Char,Dot pt Char,No Spacing1 Char,List Paragraph Char Char Char Char,Indicator Text Char,Colorful List - Accent 11 Char,Numbered Para 1 Char,Bullet 1 Char,Bullet Points Char"/>
    <w:link w:val="ListParagraph"/>
    <w:uiPriority w:val="34"/>
    <w:qFormat/>
    <w:locked/>
    <w:rsid w:val="009C4F13"/>
    <w:rPr>
      <w:rFonts w:ascii="Calibri" w:eastAsia="Calibri" w:hAnsi="Calibri" w:cs="Times New Roman"/>
    </w:rPr>
  </w:style>
  <w:style w:type="character" w:styleId="Hyperlink">
    <w:name w:val="Hyperlink"/>
    <w:basedOn w:val="DefaultParagraphFont"/>
    <w:uiPriority w:val="99"/>
    <w:unhideWhenUsed/>
    <w:rsid w:val="009C4F13"/>
    <w:rPr>
      <w:color w:val="0563C1" w:themeColor="hyperlink"/>
      <w:u w:val="single"/>
    </w:rPr>
  </w:style>
  <w:style w:type="character" w:styleId="UnresolvedMention">
    <w:name w:val="Unresolved Mention"/>
    <w:basedOn w:val="DefaultParagraphFont"/>
    <w:uiPriority w:val="99"/>
    <w:semiHidden/>
    <w:unhideWhenUsed/>
    <w:rsid w:val="009C4F13"/>
    <w:rPr>
      <w:color w:val="605E5C"/>
      <w:shd w:val="clear" w:color="auto" w:fill="E1DFDD"/>
    </w:rPr>
  </w:style>
  <w:style w:type="table" w:customStyle="1" w:styleId="TableGrid2">
    <w:name w:val="Table Grid2"/>
    <w:basedOn w:val="TableNormal"/>
    <w:next w:val="TableGrid"/>
    <w:uiPriority w:val="59"/>
    <w:rsid w:val="00A632FB"/>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4537">
      <w:bodyDiv w:val="1"/>
      <w:marLeft w:val="0"/>
      <w:marRight w:val="0"/>
      <w:marTop w:val="0"/>
      <w:marBottom w:val="0"/>
      <w:divBdr>
        <w:top w:val="none" w:sz="0" w:space="0" w:color="auto"/>
        <w:left w:val="none" w:sz="0" w:space="0" w:color="auto"/>
        <w:bottom w:val="none" w:sz="0" w:space="0" w:color="auto"/>
        <w:right w:val="none" w:sz="0" w:space="0" w:color="auto"/>
      </w:divBdr>
    </w:div>
    <w:div w:id="1724014899">
      <w:bodyDiv w:val="1"/>
      <w:marLeft w:val="0"/>
      <w:marRight w:val="0"/>
      <w:marTop w:val="0"/>
      <w:marBottom w:val="0"/>
      <w:divBdr>
        <w:top w:val="none" w:sz="0" w:space="0" w:color="auto"/>
        <w:left w:val="none" w:sz="0" w:space="0" w:color="auto"/>
        <w:bottom w:val="none" w:sz="0" w:space="0" w:color="auto"/>
        <w:right w:val="none" w:sz="0" w:space="0" w:color="auto"/>
      </w:divBdr>
    </w:div>
    <w:div w:id="2107340604">
      <w:bodyDiv w:val="1"/>
      <w:marLeft w:val="0"/>
      <w:marRight w:val="0"/>
      <w:marTop w:val="0"/>
      <w:marBottom w:val="0"/>
      <w:divBdr>
        <w:top w:val="none" w:sz="0" w:space="0" w:color="auto"/>
        <w:left w:val="none" w:sz="0" w:space="0" w:color="auto"/>
        <w:bottom w:val="none" w:sz="0" w:space="0" w:color="auto"/>
        <w:right w:val="none" w:sz="0" w:space="0" w:color="auto"/>
      </w:divBdr>
    </w:div>
    <w:div w:id="211866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ngland.nhs.uk/wp-content/uploads/2022/08/EDS-2022-ratings-and-score-card-guidance-v2.pdf"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ngland.nhs.uk/wp-content/uploads/2022/08/NHS-Equality-Delivery-System-Technical-Guidance-v2-Revision-240423.pdf" TargetMode="External"/><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d647ef3-4017-449d-8831-0c5345af9ab3" xsi:nil="true"/>
    <lcf76f155ced4ddcb4097134ff3c332f xmlns="bbee98a9-611e-44bf-ade3-9f1c6728031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2E554BA55B0C41BAE91614940DB80A" ma:contentTypeVersion="13" ma:contentTypeDescription="Create a new document." ma:contentTypeScope="" ma:versionID="cf049fbd26dda01df52c8f174910ee68">
  <xsd:schema xmlns:xsd="http://www.w3.org/2001/XMLSchema" xmlns:xs="http://www.w3.org/2001/XMLSchema" xmlns:p="http://schemas.microsoft.com/office/2006/metadata/properties" xmlns:ns2="bbee98a9-611e-44bf-ade3-9f1c6728031b" xmlns:ns3="6d647ef3-4017-449d-8831-0c5345af9ab3" targetNamespace="http://schemas.microsoft.com/office/2006/metadata/properties" ma:root="true" ma:fieldsID="2f65c77975207710971d7d76acda4231" ns2:_="" ns3:_="">
    <xsd:import namespace="bbee98a9-611e-44bf-ade3-9f1c6728031b"/>
    <xsd:import namespace="6d647ef3-4017-449d-8831-0c5345af9a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e98a9-611e-44bf-ade3-9f1c672803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647ef3-4017-449d-8831-0c5345af9a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1dff16-e06c-482f-bf9a-4d0c3872feeb}" ma:internalName="TaxCatchAll" ma:showField="CatchAllData" ma:web="6d647ef3-4017-449d-8831-0c5345af9a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427F0C-AD2E-40CF-835E-1E393417A381}">
  <ds:schemaRefs>
    <ds:schemaRef ds:uri="http://schemas.openxmlformats.org/officeDocument/2006/bibliography"/>
  </ds:schemaRefs>
</ds:datastoreItem>
</file>

<file path=customXml/itemProps2.xml><?xml version="1.0" encoding="utf-8"?>
<ds:datastoreItem xmlns:ds="http://schemas.openxmlformats.org/officeDocument/2006/customXml" ds:itemID="{3B57AC65-3F3E-435F-A30D-850A3B0398D9}">
  <ds:schemaRefs>
    <ds:schemaRef ds:uri="http://schemas.microsoft.com/sharepoint/v3/contenttype/forms"/>
  </ds:schemaRefs>
</ds:datastoreItem>
</file>

<file path=customXml/itemProps3.xml><?xml version="1.0" encoding="utf-8"?>
<ds:datastoreItem xmlns:ds="http://schemas.openxmlformats.org/officeDocument/2006/customXml" ds:itemID="{049158C2-2291-437B-B064-574F9EF806A3}">
  <ds:schemaRefs>
    <ds:schemaRef ds:uri="http://schemas.microsoft.com/office/2006/metadata/properties"/>
    <ds:schemaRef ds:uri="http://schemas.microsoft.com/office/infopath/2007/PartnerControls"/>
    <ds:schemaRef ds:uri="df850102-97b4-4ee4-8798-6e31d3d2af02"/>
    <ds:schemaRef ds:uri="http://schemas.microsoft.com/sharepoint/v3"/>
    <ds:schemaRef ds:uri="d5106079-c381-4d39-a139-6d90e6c6e3ec"/>
    <ds:schemaRef ds:uri="6d647ef3-4017-449d-8831-0c5345af9ab3"/>
    <ds:schemaRef ds:uri="bbee98a9-611e-44bf-ade3-9f1c6728031b"/>
  </ds:schemaRefs>
</ds:datastoreItem>
</file>

<file path=customXml/itemProps4.xml><?xml version="1.0" encoding="utf-8"?>
<ds:datastoreItem xmlns:ds="http://schemas.openxmlformats.org/officeDocument/2006/customXml" ds:itemID="{8F60E494-C90E-4854-A2A9-8181DC298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e98a9-611e-44bf-ade3-9f1c6728031b"/>
    <ds:schemaRef ds:uri="6d647ef3-4017-449d-8831-0c5345af9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2847</Words>
  <Characters>16229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Shackleston (MLCSU)</dc:creator>
  <cp:keywords/>
  <dc:description/>
  <cp:lastModifiedBy>PETERS, Travis (NHS MIDLANDS AND LANCASHIRE COMMISSIONING SUPPORT UNIT)</cp:lastModifiedBy>
  <cp:revision>2</cp:revision>
  <dcterms:created xsi:type="dcterms:W3CDTF">2025-08-18T10:34:00Z</dcterms:created>
  <dcterms:modified xsi:type="dcterms:W3CDTF">2025-08-18T10:34:00Z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0x0101008B2E554BA55B0C41BAE91614940DB80A</vt:lpwstr>
  </property>
  <property fmtid="{D5CDD505-2E9C-101B-9397-08002B2CF9AE}" pid="3" name="_dlc_DocIdItemGuid">
    <vt:lpwstr>63a10bf8-6bc7-468a-8f74-034d7f9f009c</vt:lpwstr>
  </property>
  <property fmtid="{D5CDD505-2E9C-101B-9397-08002B2CF9AE}" pid="4" name="MediaServiceImageTags">
    <vt:lpwstr/>
  </property>
</Properties>
</file>