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39803" w14:textId="77777777" w:rsidR="00993FBD" w:rsidRPr="00D969AD" w:rsidRDefault="00F54041" w:rsidP="005A34F4">
      <w:pPr>
        <w:tabs>
          <w:tab w:val="left" w:pos="5985"/>
        </w:tabs>
        <w:spacing w:after="0" w:line="240" w:lineRule="auto"/>
        <w:jc w:val="center"/>
        <w:rPr>
          <w:rFonts w:ascii="Arial" w:hAnsi="Arial" w:cs="Arial"/>
          <w:b/>
        </w:rPr>
      </w:pPr>
      <w:r w:rsidRPr="00D969AD">
        <w:rPr>
          <w:rFonts w:ascii="Arial" w:hAnsi="Arial" w:cs="Arial"/>
          <w:b/>
        </w:rPr>
        <w:t xml:space="preserve">L &amp; SC Integrated Care Board </w:t>
      </w:r>
    </w:p>
    <w:p w14:paraId="073A0244" w14:textId="3E23F22D" w:rsidR="005A34F4" w:rsidRPr="00D969AD" w:rsidRDefault="00F54041" w:rsidP="005A34F4">
      <w:pPr>
        <w:tabs>
          <w:tab w:val="left" w:pos="5985"/>
        </w:tabs>
        <w:spacing w:after="0" w:line="240" w:lineRule="auto"/>
        <w:jc w:val="center"/>
        <w:rPr>
          <w:rFonts w:ascii="Arial" w:hAnsi="Arial" w:cs="Arial"/>
          <w:b/>
        </w:rPr>
      </w:pPr>
      <w:r w:rsidRPr="00D969AD">
        <w:rPr>
          <w:rFonts w:ascii="Arial" w:hAnsi="Arial" w:cs="Arial"/>
          <w:b/>
        </w:rPr>
        <w:t xml:space="preserve">Primary Care Contracts </w:t>
      </w:r>
      <w:r w:rsidR="00993FBD" w:rsidRPr="00D969AD">
        <w:rPr>
          <w:rFonts w:ascii="Arial" w:hAnsi="Arial" w:cs="Arial"/>
          <w:b/>
        </w:rPr>
        <w:t>S</w:t>
      </w:r>
      <w:r w:rsidRPr="00D969AD">
        <w:rPr>
          <w:rFonts w:ascii="Arial" w:hAnsi="Arial" w:cs="Arial"/>
          <w:b/>
        </w:rPr>
        <w:t>ub</w:t>
      </w:r>
      <w:r w:rsidR="00993FBD" w:rsidRPr="00D969AD">
        <w:rPr>
          <w:rFonts w:ascii="Arial" w:hAnsi="Arial" w:cs="Arial"/>
          <w:b/>
        </w:rPr>
        <w:t>-</w:t>
      </w:r>
      <w:r w:rsidRPr="00D969AD">
        <w:rPr>
          <w:rFonts w:ascii="Arial" w:hAnsi="Arial" w:cs="Arial"/>
          <w:b/>
        </w:rPr>
        <w:t>Committee</w:t>
      </w:r>
    </w:p>
    <w:p w14:paraId="06B5B19A" w14:textId="77777777" w:rsidR="00421548" w:rsidRPr="00D969AD" w:rsidRDefault="00421548" w:rsidP="005A34F4">
      <w:pPr>
        <w:tabs>
          <w:tab w:val="left" w:pos="5985"/>
        </w:tabs>
        <w:spacing w:after="0" w:line="240" w:lineRule="auto"/>
        <w:jc w:val="center"/>
        <w:rPr>
          <w:rFonts w:ascii="Arial" w:hAnsi="Arial" w:cs="Arial"/>
          <w:b/>
        </w:rPr>
      </w:pPr>
    </w:p>
    <w:tbl>
      <w:tblPr>
        <w:tblStyle w:val="TableGrid1"/>
        <w:tblW w:w="9493" w:type="dxa"/>
        <w:tblLook w:val="04A0" w:firstRow="1" w:lastRow="0" w:firstColumn="1" w:lastColumn="0" w:noHBand="0" w:noVBand="1"/>
      </w:tblPr>
      <w:tblGrid>
        <w:gridCol w:w="2972"/>
        <w:gridCol w:w="740"/>
        <w:gridCol w:w="702"/>
        <w:gridCol w:w="704"/>
        <w:gridCol w:w="902"/>
        <w:gridCol w:w="3473"/>
      </w:tblGrid>
      <w:tr w:rsidR="00877C1C" w:rsidRPr="00D969AD" w14:paraId="19FB1D52"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79466F9" w14:textId="0EC97D56" w:rsidR="00877C1C" w:rsidRPr="00D969AD" w:rsidRDefault="00972DD7">
            <w:pPr>
              <w:rPr>
                <w:b/>
              </w:rPr>
            </w:pPr>
            <w:r w:rsidRPr="00D969AD">
              <w:rPr>
                <w:bCs/>
                <w:color w:val="7F7F7F" w:themeColor="text1" w:themeTint="80"/>
              </w:rPr>
              <w:t>*</w:t>
            </w:r>
            <w:r w:rsidR="00877C1C" w:rsidRPr="00D969AD">
              <w:rPr>
                <w:b/>
              </w:rPr>
              <w:t>Date of meeting</w:t>
            </w:r>
            <w:r w:rsidR="00421548" w:rsidRPr="00D969AD">
              <w:rPr>
                <w:b/>
              </w:rPr>
              <w:t>*</w:t>
            </w:r>
          </w:p>
        </w:tc>
        <w:tc>
          <w:tcPr>
            <w:tcW w:w="6521" w:type="dxa"/>
            <w:gridSpan w:val="5"/>
            <w:tcBorders>
              <w:top w:val="single" w:sz="4" w:space="0" w:color="auto"/>
              <w:left w:val="single" w:sz="4" w:space="0" w:color="auto"/>
              <w:bottom w:val="single" w:sz="4" w:space="0" w:color="auto"/>
              <w:right w:val="single" w:sz="4" w:space="0" w:color="auto"/>
            </w:tcBorders>
          </w:tcPr>
          <w:p w14:paraId="333F2F02" w14:textId="161667FB" w:rsidR="00877C1C" w:rsidRPr="00D969AD" w:rsidRDefault="00965EEF" w:rsidP="0032518E">
            <w:pPr>
              <w:rPr>
                <w:bCs/>
              </w:rPr>
            </w:pPr>
            <w:r>
              <w:rPr>
                <w:bCs/>
              </w:rPr>
              <w:t>12 Ju</w:t>
            </w:r>
            <w:r w:rsidR="00DA560E">
              <w:rPr>
                <w:bCs/>
              </w:rPr>
              <w:t>n</w:t>
            </w:r>
            <w:r>
              <w:rPr>
                <w:bCs/>
              </w:rPr>
              <w:t>e 2025</w:t>
            </w:r>
          </w:p>
        </w:tc>
      </w:tr>
      <w:tr w:rsidR="00877C1C" w:rsidRPr="00D969AD" w14:paraId="002F86FE"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1A0921A" w14:textId="036B1387" w:rsidR="00877C1C" w:rsidRPr="00D969AD" w:rsidRDefault="00877C1C">
            <w:pPr>
              <w:rPr>
                <w:b/>
              </w:rPr>
            </w:pPr>
            <w:r w:rsidRPr="00D969AD">
              <w:rPr>
                <w:b/>
              </w:rPr>
              <w:t>Title of paper</w:t>
            </w:r>
            <w:r w:rsidR="00421548" w:rsidRPr="00D969AD">
              <w:rPr>
                <w:b/>
              </w:rPr>
              <w:t>*</w:t>
            </w:r>
          </w:p>
        </w:tc>
        <w:tc>
          <w:tcPr>
            <w:tcW w:w="6521" w:type="dxa"/>
            <w:gridSpan w:val="5"/>
            <w:tcBorders>
              <w:top w:val="single" w:sz="4" w:space="0" w:color="auto"/>
              <w:left w:val="single" w:sz="4" w:space="0" w:color="auto"/>
              <w:bottom w:val="single" w:sz="4" w:space="0" w:color="auto"/>
              <w:right w:val="single" w:sz="4" w:space="0" w:color="auto"/>
            </w:tcBorders>
          </w:tcPr>
          <w:p w14:paraId="1811DBF2" w14:textId="2F1218B6" w:rsidR="00877C1C" w:rsidRPr="00D969AD" w:rsidRDefault="0032518E">
            <w:pPr>
              <w:rPr>
                <w:bCs/>
              </w:rPr>
            </w:pPr>
            <w:r w:rsidRPr="00D969AD">
              <w:rPr>
                <w:bCs/>
              </w:rPr>
              <w:t xml:space="preserve">Committee Escalation and Assurance Report </w:t>
            </w:r>
          </w:p>
        </w:tc>
      </w:tr>
      <w:tr w:rsidR="0032518E" w:rsidRPr="00D969AD" w14:paraId="06E78B91"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5A7AF7" w14:textId="4762B1FB" w:rsidR="0032518E" w:rsidRPr="00D969AD" w:rsidRDefault="0032518E" w:rsidP="0032518E">
            <w:pPr>
              <w:rPr>
                <w:b/>
              </w:rPr>
            </w:pPr>
            <w:r w:rsidRPr="00D969AD">
              <w:rPr>
                <w:b/>
              </w:rPr>
              <w:t>Presented by*</w:t>
            </w:r>
          </w:p>
        </w:tc>
        <w:tc>
          <w:tcPr>
            <w:tcW w:w="6521" w:type="dxa"/>
            <w:gridSpan w:val="5"/>
            <w:tcBorders>
              <w:top w:val="single" w:sz="4" w:space="0" w:color="auto"/>
              <w:left w:val="single" w:sz="4" w:space="0" w:color="auto"/>
              <w:bottom w:val="single" w:sz="4" w:space="0" w:color="auto"/>
              <w:right w:val="single" w:sz="4" w:space="0" w:color="auto"/>
            </w:tcBorders>
          </w:tcPr>
          <w:p w14:paraId="3C2C3484" w14:textId="38D085DE" w:rsidR="0032518E" w:rsidRPr="00D969AD" w:rsidRDefault="0032518E" w:rsidP="0032518E">
            <w:pPr>
              <w:rPr>
                <w:bCs/>
              </w:rPr>
            </w:pPr>
            <w:r w:rsidRPr="00D969AD">
              <w:rPr>
                <w:bCs/>
              </w:rPr>
              <w:t>Peter Tinson, Director of Primary and Community Care</w:t>
            </w:r>
          </w:p>
        </w:tc>
      </w:tr>
      <w:tr w:rsidR="0032518E" w:rsidRPr="00D969AD" w14:paraId="217E9054"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E1E475" w14:textId="77777777" w:rsidR="0032518E" w:rsidRPr="00D969AD" w:rsidRDefault="0032518E" w:rsidP="0032518E">
            <w:pPr>
              <w:rPr>
                <w:b/>
              </w:rPr>
            </w:pPr>
            <w:r w:rsidRPr="00D969AD">
              <w:rPr>
                <w:b/>
              </w:rPr>
              <w:t>Author</w:t>
            </w:r>
          </w:p>
        </w:tc>
        <w:tc>
          <w:tcPr>
            <w:tcW w:w="6521" w:type="dxa"/>
            <w:gridSpan w:val="5"/>
            <w:tcBorders>
              <w:top w:val="single" w:sz="4" w:space="0" w:color="auto"/>
              <w:left w:val="single" w:sz="4" w:space="0" w:color="auto"/>
              <w:bottom w:val="single" w:sz="4" w:space="0" w:color="auto"/>
              <w:right w:val="single" w:sz="4" w:space="0" w:color="auto"/>
            </w:tcBorders>
          </w:tcPr>
          <w:p w14:paraId="6C956B5C" w14:textId="77777777" w:rsidR="0032518E" w:rsidRPr="00D969AD" w:rsidRDefault="0032518E" w:rsidP="0032518E">
            <w:pPr>
              <w:rPr>
                <w:bCs/>
              </w:rPr>
            </w:pPr>
            <w:r w:rsidRPr="00D969AD">
              <w:rPr>
                <w:bCs/>
              </w:rPr>
              <w:t>Sarah Danson, Senior Delivery Assurance Manager</w:t>
            </w:r>
          </w:p>
          <w:p w14:paraId="240651D8" w14:textId="3B44A28E" w:rsidR="0032518E" w:rsidRPr="00D969AD" w:rsidRDefault="0032518E" w:rsidP="0032518E">
            <w:pPr>
              <w:rPr>
                <w:bCs/>
              </w:rPr>
            </w:pPr>
            <w:r w:rsidRPr="00D969AD">
              <w:rPr>
                <w:bCs/>
              </w:rPr>
              <w:t>David Armstrong, Senior Delivery Assurance Manager</w:t>
            </w:r>
          </w:p>
        </w:tc>
      </w:tr>
      <w:tr w:rsidR="0032518E" w:rsidRPr="00D969AD" w14:paraId="4771755E"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F73BD96" w14:textId="77777777" w:rsidR="0032518E" w:rsidRPr="00D969AD" w:rsidRDefault="0032518E" w:rsidP="0032518E">
            <w:pPr>
              <w:rPr>
                <w:b/>
              </w:rPr>
            </w:pPr>
            <w:r w:rsidRPr="00D969AD">
              <w:rPr>
                <w:b/>
              </w:rPr>
              <w:t>Agenda Item</w:t>
            </w:r>
          </w:p>
        </w:tc>
        <w:tc>
          <w:tcPr>
            <w:tcW w:w="6521" w:type="dxa"/>
            <w:gridSpan w:val="5"/>
            <w:tcBorders>
              <w:top w:val="single" w:sz="4" w:space="0" w:color="auto"/>
              <w:left w:val="single" w:sz="4" w:space="0" w:color="auto"/>
              <w:bottom w:val="single" w:sz="4" w:space="0" w:color="auto"/>
              <w:right w:val="single" w:sz="4" w:space="0" w:color="auto"/>
            </w:tcBorders>
          </w:tcPr>
          <w:p w14:paraId="663CD983" w14:textId="793D7AFC" w:rsidR="0032518E" w:rsidRPr="00D969AD" w:rsidRDefault="00513A13" w:rsidP="0032518E">
            <w:pPr>
              <w:rPr>
                <w:bCs/>
              </w:rPr>
            </w:pPr>
            <w:r>
              <w:rPr>
                <w:bCs/>
              </w:rPr>
              <w:t>8</w:t>
            </w:r>
          </w:p>
        </w:tc>
      </w:tr>
      <w:tr w:rsidR="0032518E" w:rsidRPr="00D969AD" w14:paraId="0EDA31B7"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B07DE0" w14:textId="77777777" w:rsidR="0032518E" w:rsidRPr="00D969AD" w:rsidRDefault="0032518E" w:rsidP="0032518E">
            <w:pPr>
              <w:rPr>
                <w:b/>
              </w:rPr>
            </w:pPr>
            <w:r w:rsidRPr="00D969AD">
              <w:rPr>
                <w:b/>
              </w:rPr>
              <w:t>Confidential</w:t>
            </w:r>
          </w:p>
        </w:tc>
        <w:tc>
          <w:tcPr>
            <w:tcW w:w="6521" w:type="dxa"/>
            <w:gridSpan w:val="5"/>
            <w:tcBorders>
              <w:top w:val="single" w:sz="4" w:space="0" w:color="auto"/>
              <w:left w:val="single" w:sz="4" w:space="0" w:color="auto"/>
              <w:bottom w:val="single" w:sz="4" w:space="0" w:color="auto"/>
              <w:right w:val="single" w:sz="4" w:space="0" w:color="auto"/>
            </w:tcBorders>
          </w:tcPr>
          <w:p w14:paraId="1BD9D557" w14:textId="0956F526" w:rsidR="0032518E" w:rsidRPr="00D969AD" w:rsidRDefault="0032518E" w:rsidP="0032518E">
            <w:pPr>
              <w:rPr>
                <w:bCs/>
              </w:rPr>
            </w:pPr>
            <w:r w:rsidRPr="00D969AD">
              <w:rPr>
                <w:bCs/>
              </w:rPr>
              <w:t xml:space="preserve">No </w:t>
            </w:r>
          </w:p>
        </w:tc>
      </w:tr>
      <w:tr w:rsidR="0032518E" w:rsidRPr="00D969AD" w14:paraId="2F594F23" w14:textId="77777777" w:rsidTr="09E0EF12">
        <w:tc>
          <w:tcPr>
            <w:tcW w:w="2972" w:type="dxa"/>
            <w:tcBorders>
              <w:top w:val="single" w:sz="4" w:space="0" w:color="auto"/>
              <w:left w:val="nil"/>
              <w:bottom w:val="single" w:sz="4" w:space="0" w:color="auto"/>
              <w:right w:val="nil"/>
            </w:tcBorders>
          </w:tcPr>
          <w:p w14:paraId="63B1FB6A" w14:textId="77777777" w:rsidR="0032518E" w:rsidRPr="00D969AD" w:rsidRDefault="0032518E" w:rsidP="0032518E">
            <w:pPr>
              <w:rPr>
                <w:b/>
              </w:rPr>
            </w:pPr>
          </w:p>
        </w:tc>
        <w:tc>
          <w:tcPr>
            <w:tcW w:w="6521" w:type="dxa"/>
            <w:gridSpan w:val="5"/>
            <w:tcBorders>
              <w:top w:val="single" w:sz="4" w:space="0" w:color="auto"/>
              <w:left w:val="nil"/>
              <w:bottom w:val="single" w:sz="4" w:space="0" w:color="auto"/>
              <w:right w:val="nil"/>
            </w:tcBorders>
          </w:tcPr>
          <w:p w14:paraId="3E070BB7" w14:textId="77777777" w:rsidR="0032518E" w:rsidRPr="00D969AD" w:rsidRDefault="0032518E" w:rsidP="0032518E">
            <w:pPr>
              <w:rPr>
                <w:bCs/>
              </w:rPr>
            </w:pPr>
          </w:p>
        </w:tc>
      </w:tr>
      <w:tr w:rsidR="0032518E" w:rsidRPr="00D969AD" w14:paraId="2B4FB3EF" w14:textId="77777777" w:rsidTr="09E0EF12">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03DBB86" w14:textId="3052C6F3" w:rsidR="0032518E" w:rsidRPr="00D969AD" w:rsidRDefault="0032518E" w:rsidP="0032518E">
            <w:pPr>
              <w:rPr>
                <w:b/>
              </w:rPr>
            </w:pPr>
            <w:r w:rsidRPr="00D969AD">
              <w:rPr>
                <w:b/>
              </w:rPr>
              <w:t>Purpose of the paper*</w:t>
            </w:r>
          </w:p>
        </w:tc>
      </w:tr>
      <w:tr w:rsidR="0032518E" w:rsidRPr="00D969AD" w14:paraId="1AA819FC" w14:textId="77777777" w:rsidTr="09E0EF12">
        <w:tc>
          <w:tcPr>
            <w:tcW w:w="9493" w:type="dxa"/>
            <w:gridSpan w:val="6"/>
            <w:tcBorders>
              <w:top w:val="single" w:sz="4" w:space="0" w:color="auto"/>
              <w:left w:val="single" w:sz="4" w:space="0" w:color="auto"/>
              <w:bottom w:val="single" w:sz="4" w:space="0" w:color="auto"/>
              <w:right w:val="single" w:sz="4" w:space="0" w:color="auto"/>
            </w:tcBorders>
          </w:tcPr>
          <w:p w14:paraId="2BB6B0C4" w14:textId="77777777" w:rsidR="0032518E" w:rsidRPr="00D969AD" w:rsidRDefault="0032518E" w:rsidP="0032518E">
            <w:pPr>
              <w:rPr>
                <w:bCs/>
              </w:rPr>
            </w:pPr>
          </w:p>
        </w:tc>
      </w:tr>
      <w:tr w:rsidR="0032518E" w:rsidRPr="00D969AD" w14:paraId="2B15C17D" w14:textId="77777777" w:rsidTr="09E0EF12">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DF996AA" w14:textId="77777777" w:rsidR="0032518E" w:rsidRPr="00D969AD" w:rsidRDefault="0032518E" w:rsidP="0032518E">
            <w:pPr>
              <w:rPr>
                <w:b/>
              </w:rPr>
            </w:pPr>
            <w:r w:rsidRPr="00D969AD">
              <w:rPr>
                <w:b/>
              </w:rPr>
              <w:t>Executive Summary</w:t>
            </w:r>
          </w:p>
        </w:tc>
      </w:tr>
      <w:tr w:rsidR="0032518E" w:rsidRPr="00D969AD" w14:paraId="06B82484" w14:textId="77777777" w:rsidTr="09E0EF12">
        <w:tc>
          <w:tcPr>
            <w:tcW w:w="9493" w:type="dxa"/>
            <w:gridSpan w:val="6"/>
            <w:tcBorders>
              <w:top w:val="single" w:sz="4" w:space="0" w:color="auto"/>
              <w:left w:val="single" w:sz="4" w:space="0" w:color="auto"/>
              <w:bottom w:val="single" w:sz="4" w:space="0" w:color="auto"/>
              <w:right w:val="single" w:sz="4" w:space="0" w:color="auto"/>
            </w:tcBorders>
          </w:tcPr>
          <w:p w14:paraId="65A2F4E9" w14:textId="3CFBA1C8" w:rsidR="0032518E" w:rsidRPr="00D969AD" w:rsidRDefault="0032518E" w:rsidP="0032518E">
            <w:pPr>
              <w:contextualSpacing/>
            </w:pPr>
            <w:r w:rsidRPr="00D969AD">
              <w:t xml:space="preserve">This report highlights key matters, issues, and risks discussed at the group meetings detailed below   to advise, assure and alert the Primary Care </w:t>
            </w:r>
            <w:r w:rsidR="003567B6" w:rsidRPr="00D969AD">
              <w:t xml:space="preserve">Contracts Sub </w:t>
            </w:r>
            <w:r w:rsidRPr="00D969AD">
              <w:t xml:space="preserve">Committee. </w:t>
            </w:r>
          </w:p>
          <w:p w14:paraId="379A8E06" w14:textId="77777777" w:rsidR="0032518E" w:rsidRPr="00D969AD" w:rsidRDefault="0032518E" w:rsidP="0032518E">
            <w:pPr>
              <w:contextualSpacing/>
            </w:pPr>
          </w:p>
          <w:p w14:paraId="3F474DED" w14:textId="77777777" w:rsidR="0032518E" w:rsidRPr="00D969AD" w:rsidRDefault="0032518E" w:rsidP="0032518E">
            <w:pPr>
              <w:widowControl w:val="0"/>
              <w:numPr>
                <w:ilvl w:val="0"/>
                <w:numId w:val="9"/>
              </w:numPr>
              <w:tabs>
                <w:tab w:val="left" w:pos="1547"/>
              </w:tabs>
              <w:autoSpaceDE w:val="0"/>
              <w:autoSpaceDN w:val="0"/>
              <w:spacing w:line="293" w:lineRule="exact"/>
              <w:rPr>
                <w:rFonts w:eastAsia="Arial"/>
                <w:lang w:val="en-US"/>
              </w:rPr>
            </w:pPr>
            <w:r w:rsidRPr="00D969AD">
              <w:rPr>
                <w:rFonts w:eastAsia="Arial"/>
                <w:lang w:val="en-US"/>
              </w:rPr>
              <w:t>Primary</w:t>
            </w:r>
            <w:r w:rsidRPr="00D969AD">
              <w:rPr>
                <w:rFonts w:eastAsia="Arial"/>
                <w:spacing w:val="-4"/>
                <w:lang w:val="en-US"/>
              </w:rPr>
              <w:t xml:space="preserve"> </w:t>
            </w:r>
            <w:r w:rsidRPr="00D969AD">
              <w:rPr>
                <w:rFonts w:eastAsia="Arial"/>
                <w:lang w:val="en-US"/>
              </w:rPr>
              <w:t>Medical</w:t>
            </w:r>
            <w:r w:rsidRPr="00D969AD">
              <w:rPr>
                <w:rFonts w:eastAsia="Arial"/>
                <w:spacing w:val="-3"/>
                <w:lang w:val="en-US"/>
              </w:rPr>
              <w:t xml:space="preserve"> </w:t>
            </w:r>
            <w:r w:rsidRPr="00D969AD">
              <w:rPr>
                <w:rFonts w:eastAsia="Arial"/>
                <w:lang w:val="en-US"/>
              </w:rPr>
              <w:t>Services</w:t>
            </w:r>
            <w:r w:rsidRPr="00D969AD">
              <w:rPr>
                <w:rFonts w:eastAsia="Arial"/>
                <w:spacing w:val="-3"/>
                <w:lang w:val="en-US"/>
              </w:rPr>
              <w:t xml:space="preserve"> </w:t>
            </w:r>
            <w:r w:rsidRPr="00D969AD">
              <w:rPr>
                <w:rFonts w:eastAsia="Arial"/>
                <w:spacing w:val="-2"/>
                <w:lang w:val="en-US"/>
              </w:rPr>
              <w:t>Group: Peter Tinson (Director of Primary and Community Care)</w:t>
            </w:r>
          </w:p>
          <w:p w14:paraId="2D855D75" w14:textId="77777777" w:rsidR="0032518E" w:rsidRPr="00D969AD" w:rsidRDefault="0032518E" w:rsidP="0032518E">
            <w:pPr>
              <w:widowControl w:val="0"/>
              <w:numPr>
                <w:ilvl w:val="0"/>
                <w:numId w:val="9"/>
              </w:numPr>
              <w:tabs>
                <w:tab w:val="left" w:pos="1547"/>
              </w:tabs>
              <w:autoSpaceDE w:val="0"/>
              <w:autoSpaceDN w:val="0"/>
              <w:spacing w:line="292" w:lineRule="exact"/>
              <w:rPr>
                <w:rFonts w:eastAsia="Arial"/>
                <w:lang w:val="en-US"/>
              </w:rPr>
            </w:pPr>
            <w:r w:rsidRPr="00D969AD">
              <w:rPr>
                <w:rFonts w:eastAsia="Arial"/>
                <w:lang w:val="en-US"/>
              </w:rPr>
              <w:t>Primary</w:t>
            </w:r>
            <w:r w:rsidRPr="00D969AD">
              <w:rPr>
                <w:rFonts w:eastAsia="Arial"/>
                <w:spacing w:val="-4"/>
                <w:lang w:val="en-US"/>
              </w:rPr>
              <w:t xml:space="preserve"> </w:t>
            </w:r>
            <w:r w:rsidRPr="00D969AD">
              <w:rPr>
                <w:rFonts w:eastAsia="Arial"/>
                <w:lang w:val="en-US"/>
              </w:rPr>
              <w:t>Dental</w:t>
            </w:r>
            <w:r w:rsidRPr="00D969AD">
              <w:rPr>
                <w:rFonts w:eastAsia="Arial"/>
                <w:spacing w:val="-3"/>
                <w:lang w:val="en-US"/>
              </w:rPr>
              <w:t xml:space="preserve"> </w:t>
            </w:r>
            <w:r w:rsidRPr="00D969AD">
              <w:rPr>
                <w:rFonts w:eastAsia="Arial"/>
                <w:lang w:val="en-US"/>
              </w:rPr>
              <w:t>Services</w:t>
            </w:r>
            <w:r w:rsidRPr="00D969AD">
              <w:rPr>
                <w:rFonts w:eastAsia="Arial"/>
                <w:spacing w:val="-3"/>
                <w:lang w:val="en-US"/>
              </w:rPr>
              <w:t xml:space="preserve"> </w:t>
            </w:r>
            <w:r w:rsidRPr="00D969AD">
              <w:rPr>
                <w:rFonts w:eastAsia="Arial"/>
                <w:spacing w:val="-2"/>
                <w:lang w:val="en-US"/>
              </w:rPr>
              <w:t>Group: Amy Lepiorz (Associate Director Primary Care)</w:t>
            </w:r>
          </w:p>
          <w:p w14:paraId="705F1B9B" w14:textId="77777777" w:rsidR="0032518E" w:rsidRPr="00D969AD" w:rsidRDefault="0032518E" w:rsidP="0032518E">
            <w:pPr>
              <w:widowControl w:val="0"/>
              <w:numPr>
                <w:ilvl w:val="0"/>
                <w:numId w:val="9"/>
              </w:numPr>
              <w:tabs>
                <w:tab w:val="left" w:pos="1547"/>
              </w:tabs>
              <w:autoSpaceDE w:val="0"/>
              <w:autoSpaceDN w:val="0"/>
              <w:spacing w:line="292" w:lineRule="exact"/>
              <w:rPr>
                <w:rFonts w:eastAsia="Arial"/>
                <w:lang w:val="en-US"/>
              </w:rPr>
            </w:pPr>
            <w:r w:rsidRPr="00D969AD">
              <w:rPr>
                <w:rFonts w:eastAsia="Arial"/>
                <w:lang w:val="en-US"/>
              </w:rPr>
              <w:t>Pharmaceutical</w:t>
            </w:r>
            <w:r w:rsidRPr="00D969AD">
              <w:rPr>
                <w:rFonts w:eastAsia="Arial"/>
                <w:spacing w:val="-5"/>
                <w:lang w:val="en-US"/>
              </w:rPr>
              <w:t xml:space="preserve"> </w:t>
            </w:r>
            <w:r w:rsidRPr="00D969AD">
              <w:rPr>
                <w:rFonts w:eastAsia="Arial"/>
                <w:lang w:val="en-US"/>
              </w:rPr>
              <w:t>Services</w:t>
            </w:r>
            <w:r w:rsidRPr="00D969AD">
              <w:rPr>
                <w:rFonts w:eastAsia="Arial"/>
                <w:spacing w:val="-5"/>
                <w:lang w:val="en-US"/>
              </w:rPr>
              <w:t xml:space="preserve"> </w:t>
            </w:r>
            <w:r w:rsidRPr="00D969AD">
              <w:rPr>
                <w:rFonts w:eastAsia="Arial"/>
                <w:spacing w:val="-2"/>
                <w:lang w:val="en-US"/>
              </w:rPr>
              <w:t>Group:  Amy Lepiorz (Associate Director Primary Care)</w:t>
            </w:r>
          </w:p>
          <w:p w14:paraId="0BB2FBCD" w14:textId="77777777" w:rsidR="0032518E" w:rsidRPr="00D969AD" w:rsidRDefault="0032518E" w:rsidP="0032518E">
            <w:pPr>
              <w:widowControl w:val="0"/>
              <w:numPr>
                <w:ilvl w:val="0"/>
                <w:numId w:val="9"/>
              </w:numPr>
              <w:autoSpaceDE w:val="0"/>
              <w:autoSpaceDN w:val="0"/>
              <w:spacing w:line="270" w:lineRule="atLeast"/>
              <w:rPr>
                <w:rFonts w:eastAsia="Arial"/>
                <w:lang w:val="en-US"/>
              </w:rPr>
            </w:pPr>
            <w:r w:rsidRPr="00D969AD">
              <w:rPr>
                <w:rFonts w:eastAsia="Arial"/>
                <w:lang w:val="en-US"/>
              </w:rPr>
              <w:t>Primary</w:t>
            </w:r>
            <w:r w:rsidRPr="00D969AD">
              <w:rPr>
                <w:rFonts w:eastAsia="Arial"/>
                <w:spacing w:val="-7"/>
                <w:lang w:val="en-US"/>
              </w:rPr>
              <w:t xml:space="preserve"> </w:t>
            </w:r>
            <w:r w:rsidRPr="00D969AD">
              <w:rPr>
                <w:rFonts w:eastAsia="Arial"/>
                <w:lang w:val="en-US"/>
              </w:rPr>
              <w:t>Optometric</w:t>
            </w:r>
            <w:r w:rsidRPr="00D969AD">
              <w:rPr>
                <w:rFonts w:eastAsia="Arial"/>
                <w:spacing w:val="-4"/>
                <w:lang w:val="en-US"/>
              </w:rPr>
              <w:t xml:space="preserve"> </w:t>
            </w:r>
            <w:r w:rsidRPr="00D969AD">
              <w:rPr>
                <w:rFonts w:eastAsia="Arial"/>
                <w:lang w:val="en-US"/>
              </w:rPr>
              <w:t>Services</w:t>
            </w:r>
            <w:r w:rsidRPr="00D969AD">
              <w:rPr>
                <w:rFonts w:eastAsia="Arial"/>
                <w:spacing w:val="-4"/>
                <w:lang w:val="en-US"/>
              </w:rPr>
              <w:t xml:space="preserve"> Group: Dawn Haworth (Head of Delivery)</w:t>
            </w:r>
          </w:p>
          <w:p w14:paraId="6C72AFED" w14:textId="77777777" w:rsidR="0032518E" w:rsidRPr="00D969AD" w:rsidRDefault="0032518E" w:rsidP="0032518E">
            <w:pPr>
              <w:widowControl w:val="0"/>
              <w:numPr>
                <w:ilvl w:val="0"/>
                <w:numId w:val="9"/>
              </w:numPr>
              <w:autoSpaceDE w:val="0"/>
              <w:autoSpaceDN w:val="0"/>
              <w:spacing w:line="270" w:lineRule="atLeast"/>
              <w:rPr>
                <w:rFonts w:eastAsia="Arial"/>
                <w:lang w:val="en-US"/>
              </w:rPr>
            </w:pPr>
            <w:r w:rsidRPr="00D969AD">
              <w:rPr>
                <w:rFonts w:eastAsia="Arial"/>
                <w:spacing w:val="-4"/>
                <w:lang w:val="en-US"/>
              </w:rPr>
              <w:t xml:space="preserve">Primary Care Capital Group: Paul </w:t>
            </w:r>
            <w:proofErr w:type="spellStart"/>
            <w:r w:rsidRPr="00D969AD">
              <w:rPr>
                <w:rFonts w:eastAsia="Arial"/>
                <w:spacing w:val="-4"/>
                <w:lang w:val="en-US"/>
              </w:rPr>
              <w:t>Juson</w:t>
            </w:r>
            <w:proofErr w:type="spellEnd"/>
            <w:r w:rsidRPr="00D969AD">
              <w:rPr>
                <w:rFonts w:eastAsia="Arial"/>
                <w:spacing w:val="-4"/>
                <w:lang w:val="en-US"/>
              </w:rPr>
              <w:t xml:space="preserve"> (Head of Delivery Assurance)</w:t>
            </w:r>
          </w:p>
          <w:p w14:paraId="06D409BE" w14:textId="77777777" w:rsidR="0032518E" w:rsidRPr="00D969AD" w:rsidRDefault="0032518E" w:rsidP="0032518E">
            <w:pPr>
              <w:contextualSpacing/>
            </w:pPr>
          </w:p>
          <w:p w14:paraId="0F866E35" w14:textId="77777777" w:rsidR="0032518E" w:rsidRPr="00D969AD" w:rsidRDefault="0032518E" w:rsidP="0032518E">
            <w:pPr>
              <w:contextualSpacing/>
            </w:pPr>
            <w:r w:rsidRPr="00D969AD">
              <w:t>Each summary report also highlights any issues or items referred or escalated to other committees or the Board. Appended to the report are the risks currently being managed by the respective groups.</w:t>
            </w:r>
          </w:p>
          <w:p w14:paraId="333E92DD" w14:textId="77777777" w:rsidR="0032518E" w:rsidRPr="00D969AD" w:rsidRDefault="0032518E" w:rsidP="0032518E">
            <w:pPr>
              <w:contextualSpacing/>
            </w:pPr>
          </w:p>
          <w:p w14:paraId="0294F730" w14:textId="77777777" w:rsidR="0032518E" w:rsidRPr="00D969AD" w:rsidRDefault="0032518E" w:rsidP="0032518E">
            <w:pPr>
              <w:contextualSpacing/>
            </w:pPr>
            <w:r w:rsidRPr="00D969AD">
              <w:t>Reports approved by each Group Chair are presented to Committee to provide assurance that the committees have met in accordance with their terms of reference and to advise the Committee of business transacted at their meeting.</w:t>
            </w:r>
          </w:p>
          <w:p w14:paraId="7FE5BE93" w14:textId="77777777" w:rsidR="0032518E" w:rsidRPr="00D969AD" w:rsidRDefault="0032518E" w:rsidP="0032518E">
            <w:pPr>
              <w:rPr>
                <w:b/>
              </w:rPr>
            </w:pPr>
          </w:p>
          <w:p w14:paraId="7CACA80E" w14:textId="77777777" w:rsidR="0032518E" w:rsidRPr="00D969AD" w:rsidRDefault="0032518E" w:rsidP="0032518E">
            <w:pPr>
              <w:rPr>
                <w:b/>
              </w:rPr>
            </w:pPr>
          </w:p>
        </w:tc>
      </w:tr>
      <w:tr w:rsidR="0032518E" w:rsidRPr="00D969AD" w14:paraId="5B09DB04" w14:textId="77777777" w:rsidTr="09E0EF12">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15D8024" w14:textId="72A71245" w:rsidR="0032518E" w:rsidRPr="00D969AD" w:rsidRDefault="0032518E" w:rsidP="0032518E">
            <w:pPr>
              <w:rPr>
                <w:b/>
              </w:rPr>
            </w:pPr>
            <w:r w:rsidRPr="00D969AD">
              <w:rPr>
                <w:b/>
              </w:rPr>
              <w:t>Recommendations*</w:t>
            </w:r>
          </w:p>
        </w:tc>
      </w:tr>
      <w:tr w:rsidR="0032518E" w:rsidRPr="00D969AD" w14:paraId="13E90F63" w14:textId="77777777" w:rsidTr="09E0EF12">
        <w:tc>
          <w:tcPr>
            <w:tcW w:w="9493" w:type="dxa"/>
            <w:gridSpan w:val="6"/>
            <w:tcBorders>
              <w:top w:val="single" w:sz="4" w:space="0" w:color="auto"/>
              <w:left w:val="single" w:sz="4" w:space="0" w:color="auto"/>
              <w:bottom w:val="single" w:sz="4" w:space="0" w:color="auto"/>
              <w:right w:val="single" w:sz="4" w:space="0" w:color="auto"/>
            </w:tcBorders>
          </w:tcPr>
          <w:p w14:paraId="59115B17" w14:textId="77777777" w:rsidR="0032518E" w:rsidRPr="00D969AD" w:rsidRDefault="0032518E" w:rsidP="0032518E">
            <w:pPr>
              <w:rPr>
                <w:bCs/>
              </w:rPr>
            </w:pPr>
          </w:p>
          <w:p w14:paraId="3D894DE3" w14:textId="53C49054" w:rsidR="009C4FBD" w:rsidRPr="00D969AD" w:rsidRDefault="009C4FBD" w:rsidP="009C4FBD">
            <w:r w:rsidRPr="00D969AD">
              <w:t>The Primary Care C</w:t>
            </w:r>
            <w:r w:rsidR="0020221E" w:rsidRPr="00D969AD">
              <w:t xml:space="preserve">ontracts Sub </w:t>
            </w:r>
            <w:r w:rsidRPr="00D969AD">
              <w:t>Committee is requested to:</w:t>
            </w:r>
          </w:p>
          <w:p w14:paraId="577DE47D" w14:textId="77777777" w:rsidR="009C4FBD" w:rsidRPr="00D969AD" w:rsidRDefault="009C4FBD" w:rsidP="009C4FBD"/>
          <w:p w14:paraId="1651ECD4" w14:textId="2E9CA688" w:rsidR="00355CC2" w:rsidRPr="00D969AD" w:rsidRDefault="009C4FBD">
            <w:pPr>
              <w:numPr>
                <w:ilvl w:val="0"/>
                <w:numId w:val="10"/>
              </w:numPr>
              <w:contextualSpacing/>
              <w:rPr>
                <w:bCs/>
              </w:rPr>
            </w:pPr>
            <w:r w:rsidRPr="00D969AD">
              <w:rPr>
                <w:b/>
              </w:rPr>
              <w:t>Receive</w:t>
            </w:r>
            <w:r w:rsidRPr="00D969AD">
              <w:t xml:space="preserve"> and </w:t>
            </w:r>
            <w:r w:rsidRPr="00D969AD">
              <w:rPr>
                <w:b/>
              </w:rPr>
              <w:t>note</w:t>
            </w:r>
            <w:r w:rsidRPr="00D969AD">
              <w:t xml:space="preserve"> the Alert, Assure, Advise (AAA) reports from the five delegated primary care groups </w:t>
            </w:r>
          </w:p>
          <w:p w14:paraId="2D06D085" w14:textId="77777777" w:rsidR="00355CC2" w:rsidRPr="00D969AD" w:rsidRDefault="00355CC2" w:rsidP="0032518E">
            <w:pPr>
              <w:rPr>
                <w:bCs/>
              </w:rPr>
            </w:pPr>
          </w:p>
          <w:p w14:paraId="2423FE8C" w14:textId="77777777" w:rsidR="00355CC2" w:rsidRPr="00D969AD" w:rsidRDefault="00355CC2" w:rsidP="0032518E">
            <w:pPr>
              <w:rPr>
                <w:bCs/>
              </w:rPr>
            </w:pPr>
          </w:p>
        </w:tc>
      </w:tr>
      <w:tr w:rsidR="0032518E" w:rsidRPr="00D969AD" w14:paraId="6F9534ED" w14:textId="77777777" w:rsidTr="09E0EF12">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F000A3A" w14:textId="5669ED3D" w:rsidR="0032518E" w:rsidRPr="00D969AD" w:rsidRDefault="0032518E" w:rsidP="0032518E">
            <w:pPr>
              <w:rPr>
                <w:b/>
              </w:rPr>
            </w:pPr>
            <w:r w:rsidRPr="00D969AD">
              <w:rPr>
                <w:b/>
              </w:rPr>
              <w:t xml:space="preserve">Governance and reporting* </w:t>
            </w:r>
            <w:r w:rsidRPr="00D969AD">
              <w:t>(list other forums that have discussed this paper and any other engagement that has taken place)</w:t>
            </w:r>
          </w:p>
        </w:tc>
      </w:tr>
      <w:tr w:rsidR="0032518E" w:rsidRPr="00D969AD" w14:paraId="61E8C6B3"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1C4AA1" w14:textId="77777777" w:rsidR="0032518E" w:rsidRPr="00D969AD" w:rsidRDefault="0032518E" w:rsidP="0032518E">
            <w:pPr>
              <w:rPr>
                <w:b/>
              </w:rPr>
            </w:pPr>
            <w:r w:rsidRPr="00D969AD">
              <w:rPr>
                <w:b/>
              </w:rPr>
              <w:t>Meeting</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3A67D6EF" w14:textId="77777777" w:rsidR="0032518E" w:rsidRPr="00D969AD" w:rsidRDefault="0032518E" w:rsidP="0032518E">
            <w:pPr>
              <w:rPr>
                <w:b/>
              </w:rPr>
            </w:pPr>
            <w:r w:rsidRPr="00D969AD">
              <w:rPr>
                <w:b/>
              </w:rPr>
              <w:t>Date</w:t>
            </w:r>
          </w:p>
        </w:tc>
        <w:tc>
          <w:tcPr>
            <w:tcW w:w="3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D5D80" w14:textId="77777777" w:rsidR="0032518E" w:rsidRPr="00D969AD" w:rsidRDefault="0032518E" w:rsidP="0032518E">
            <w:pPr>
              <w:rPr>
                <w:b/>
              </w:rPr>
            </w:pPr>
            <w:r w:rsidRPr="00D969AD">
              <w:rPr>
                <w:b/>
              </w:rPr>
              <w:t>Outcomes</w:t>
            </w:r>
          </w:p>
        </w:tc>
      </w:tr>
      <w:tr w:rsidR="0032518E" w:rsidRPr="00D969AD" w14:paraId="0CC9C155" w14:textId="77777777" w:rsidTr="09E0EF12">
        <w:trPr>
          <w:trHeight w:val="983"/>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B9AA4" w14:textId="78C1A909" w:rsidR="0032518E" w:rsidRPr="00D969AD" w:rsidRDefault="00552731" w:rsidP="0032518E">
            <w:pPr>
              <w:rPr>
                <w:b/>
              </w:rPr>
            </w:pPr>
            <w:r w:rsidRPr="00D969AD">
              <w:rPr>
                <w:b/>
              </w:rPr>
              <w:t xml:space="preserve">Primary Medical Services Group </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00868B5" w14:textId="131AFF15" w:rsidR="0032518E" w:rsidRPr="00D969AD" w:rsidRDefault="00C30C31" w:rsidP="0032518E">
            <w:pPr>
              <w:rPr>
                <w:b/>
              </w:rPr>
            </w:pPr>
            <w:r>
              <w:rPr>
                <w:b/>
              </w:rPr>
              <w:t>7</w:t>
            </w:r>
            <w:r w:rsidRPr="00C30C31">
              <w:rPr>
                <w:b/>
                <w:vertAlign w:val="superscript"/>
              </w:rPr>
              <w:t>th</w:t>
            </w:r>
            <w:r>
              <w:rPr>
                <w:b/>
              </w:rPr>
              <w:t xml:space="preserve"> May 2025</w:t>
            </w:r>
          </w:p>
        </w:tc>
        <w:tc>
          <w:tcPr>
            <w:tcW w:w="3473" w:type="dxa"/>
            <w:tcBorders>
              <w:top w:val="single" w:sz="4" w:space="0" w:color="auto"/>
              <w:left w:val="single" w:sz="4" w:space="0" w:color="auto"/>
              <w:bottom w:val="nil"/>
              <w:right w:val="single" w:sz="4" w:space="0" w:color="auto"/>
            </w:tcBorders>
            <w:shd w:val="clear" w:color="auto" w:fill="FFFFFF" w:themeFill="background1"/>
          </w:tcPr>
          <w:p w14:paraId="6DA5CD81" w14:textId="2674FE03" w:rsidR="0032518E" w:rsidRPr="00D969AD" w:rsidRDefault="00C51968" w:rsidP="0032518E">
            <w:pPr>
              <w:rPr>
                <w:b/>
                <w:highlight w:val="yellow"/>
              </w:rPr>
            </w:pPr>
            <w:r w:rsidRPr="007F14CE">
              <w:rPr>
                <w:lang w:val="en-US"/>
              </w:rPr>
              <w:t xml:space="preserve">To provide oversight to the Primary Care </w:t>
            </w:r>
            <w:proofErr w:type="gramStart"/>
            <w:r w:rsidR="003B7078" w:rsidRPr="007F14CE">
              <w:rPr>
                <w:lang w:val="en-US"/>
              </w:rPr>
              <w:t>Contra</w:t>
            </w:r>
            <w:r w:rsidR="006405DD" w:rsidRPr="007F14CE">
              <w:rPr>
                <w:lang w:val="en-US"/>
              </w:rPr>
              <w:t>ct</w:t>
            </w:r>
            <w:r w:rsidR="005136A4" w:rsidRPr="007F14CE">
              <w:rPr>
                <w:lang w:val="en-US"/>
              </w:rPr>
              <w:t>s</w:t>
            </w:r>
            <w:r w:rsidR="006405DD" w:rsidRPr="007F14CE">
              <w:rPr>
                <w:lang w:val="en-US"/>
              </w:rPr>
              <w:t xml:space="preserve"> </w:t>
            </w:r>
            <w:r w:rsidR="003B7078" w:rsidRPr="007F14CE">
              <w:rPr>
                <w:lang w:val="en-US"/>
              </w:rPr>
              <w:t xml:space="preserve"> </w:t>
            </w:r>
            <w:r w:rsidR="00D45D84" w:rsidRPr="007F14CE">
              <w:rPr>
                <w:lang w:val="en-US"/>
              </w:rPr>
              <w:t>Sub</w:t>
            </w:r>
            <w:proofErr w:type="gramEnd"/>
            <w:r w:rsidR="006405DD" w:rsidRPr="007F14CE">
              <w:rPr>
                <w:lang w:val="en-US"/>
              </w:rPr>
              <w:t xml:space="preserve"> </w:t>
            </w:r>
            <w:r w:rsidRPr="007F14CE">
              <w:rPr>
                <w:lang w:val="en-US"/>
              </w:rPr>
              <w:t xml:space="preserve"> Committee of business conducted at the Groups during this period</w:t>
            </w:r>
          </w:p>
        </w:tc>
      </w:tr>
      <w:tr w:rsidR="009211C0" w:rsidRPr="00D969AD" w14:paraId="76C8F9CC"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041067B2" w14:textId="5A4DEADF" w:rsidR="009211C0" w:rsidRPr="00D969AD" w:rsidRDefault="009211C0" w:rsidP="0032518E">
            <w:pPr>
              <w:rPr>
                <w:b/>
              </w:rPr>
            </w:pPr>
            <w:r w:rsidRPr="00D969AD">
              <w:rPr>
                <w:b/>
              </w:rPr>
              <w:lastRenderedPageBreak/>
              <w:t xml:space="preserve">Primary Dental Services Group </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466B830" w14:textId="4599594D" w:rsidR="009211C0" w:rsidRPr="00D969AD" w:rsidRDefault="00943982" w:rsidP="0032518E">
            <w:pPr>
              <w:rPr>
                <w:b/>
              </w:rPr>
            </w:pPr>
            <w:r>
              <w:rPr>
                <w:b/>
              </w:rPr>
              <w:t>22</w:t>
            </w:r>
            <w:r w:rsidRPr="00943982">
              <w:rPr>
                <w:b/>
                <w:vertAlign w:val="superscript"/>
              </w:rPr>
              <w:t>nd</w:t>
            </w:r>
            <w:r>
              <w:rPr>
                <w:b/>
              </w:rPr>
              <w:t xml:space="preserve"> May 2025</w:t>
            </w:r>
          </w:p>
        </w:tc>
        <w:tc>
          <w:tcPr>
            <w:tcW w:w="3473" w:type="dxa"/>
            <w:tcBorders>
              <w:top w:val="nil"/>
              <w:left w:val="single" w:sz="4" w:space="0" w:color="auto"/>
              <w:bottom w:val="nil"/>
              <w:right w:val="single" w:sz="4" w:space="0" w:color="auto"/>
            </w:tcBorders>
            <w:shd w:val="clear" w:color="auto" w:fill="FFFFFF" w:themeFill="background1"/>
          </w:tcPr>
          <w:p w14:paraId="73B4B677" w14:textId="77777777" w:rsidR="009211C0" w:rsidRPr="00D969AD" w:rsidRDefault="009211C0" w:rsidP="0032518E">
            <w:pPr>
              <w:rPr>
                <w:b/>
                <w:highlight w:val="yellow"/>
              </w:rPr>
            </w:pPr>
          </w:p>
        </w:tc>
      </w:tr>
      <w:tr w:rsidR="009211C0" w:rsidRPr="00D969AD" w14:paraId="7ABBBAC3"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1406815D" w14:textId="621A7672" w:rsidR="009211C0" w:rsidRPr="00D969AD" w:rsidRDefault="009211C0" w:rsidP="0032518E">
            <w:pPr>
              <w:rPr>
                <w:b/>
              </w:rPr>
            </w:pPr>
            <w:r w:rsidRPr="00D969AD">
              <w:rPr>
                <w:b/>
              </w:rPr>
              <w:t xml:space="preserve">Primary Optometric Services Group </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89D8C66" w14:textId="21E08662" w:rsidR="009211C0" w:rsidRPr="00D969AD" w:rsidRDefault="1F028ABD" w:rsidP="09E0EF12">
            <w:pPr>
              <w:rPr>
                <w:b/>
                <w:bCs/>
              </w:rPr>
            </w:pPr>
            <w:r w:rsidRPr="09E0EF12">
              <w:rPr>
                <w:b/>
                <w:bCs/>
              </w:rPr>
              <w:t>No meeting since previous update</w:t>
            </w:r>
          </w:p>
        </w:tc>
        <w:tc>
          <w:tcPr>
            <w:tcW w:w="3473" w:type="dxa"/>
            <w:tcBorders>
              <w:top w:val="nil"/>
              <w:left w:val="single" w:sz="4" w:space="0" w:color="auto"/>
              <w:bottom w:val="nil"/>
              <w:right w:val="single" w:sz="4" w:space="0" w:color="auto"/>
            </w:tcBorders>
            <w:shd w:val="clear" w:color="auto" w:fill="FFFFFF" w:themeFill="background1"/>
          </w:tcPr>
          <w:p w14:paraId="2F200710" w14:textId="77777777" w:rsidR="009211C0" w:rsidRPr="00D969AD" w:rsidRDefault="009211C0" w:rsidP="0032518E">
            <w:pPr>
              <w:rPr>
                <w:b/>
              </w:rPr>
            </w:pPr>
          </w:p>
        </w:tc>
      </w:tr>
      <w:tr w:rsidR="009211C0" w:rsidRPr="00D969AD" w14:paraId="7C979DB4"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78DD7D01" w14:textId="18D15FB6" w:rsidR="009211C0" w:rsidRPr="00D969AD" w:rsidRDefault="009211C0" w:rsidP="0032518E">
            <w:pPr>
              <w:rPr>
                <w:b/>
              </w:rPr>
            </w:pPr>
            <w:r w:rsidRPr="00D969AD">
              <w:rPr>
                <w:b/>
              </w:rPr>
              <w:t xml:space="preserve">Pharmaceutical </w:t>
            </w:r>
            <w:r w:rsidR="00EB12DD" w:rsidRPr="00D969AD">
              <w:rPr>
                <w:b/>
              </w:rPr>
              <w:t xml:space="preserve">Services Group </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4117CFB" w14:textId="47F400BB" w:rsidR="009211C0" w:rsidRPr="00D969AD" w:rsidRDefault="00943982" w:rsidP="0032518E">
            <w:pPr>
              <w:rPr>
                <w:b/>
              </w:rPr>
            </w:pPr>
            <w:r>
              <w:rPr>
                <w:b/>
              </w:rPr>
              <w:t>21</w:t>
            </w:r>
            <w:r w:rsidRPr="00943982">
              <w:rPr>
                <w:b/>
                <w:vertAlign w:val="superscript"/>
              </w:rPr>
              <w:t>st</w:t>
            </w:r>
            <w:r>
              <w:rPr>
                <w:b/>
              </w:rPr>
              <w:t xml:space="preserve"> May 2025</w:t>
            </w:r>
          </w:p>
        </w:tc>
        <w:tc>
          <w:tcPr>
            <w:tcW w:w="3473" w:type="dxa"/>
            <w:tcBorders>
              <w:top w:val="nil"/>
              <w:left w:val="single" w:sz="4" w:space="0" w:color="auto"/>
              <w:bottom w:val="nil"/>
              <w:right w:val="single" w:sz="4" w:space="0" w:color="auto"/>
            </w:tcBorders>
            <w:shd w:val="clear" w:color="auto" w:fill="FFFFFF" w:themeFill="background1"/>
          </w:tcPr>
          <w:p w14:paraId="0DF49F80" w14:textId="77777777" w:rsidR="009211C0" w:rsidRPr="00D969AD" w:rsidRDefault="009211C0" w:rsidP="0032518E">
            <w:pPr>
              <w:rPr>
                <w:b/>
              </w:rPr>
            </w:pPr>
          </w:p>
        </w:tc>
      </w:tr>
      <w:tr w:rsidR="00EB12DD" w:rsidRPr="00D969AD" w14:paraId="21412BFD"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tcPr>
          <w:p w14:paraId="39AD013E" w14:textId="753332A2" w:rsidR="00EB12DD" w:rsidRPr="00D969AD" w:rsidRDefault="00EB12DD" w:rsidP="0032518E">
            <w:pPr>
              <w:rPr>
                <w:b/>
              </w:rPr>
            </w:pPr>
            <w:r w:rsidRPr="00D969AD">
              <w:rPr>
                <w:b/>
              </w:rPr>
              <w:t xml:space="preserve">Primary Care Capital Group </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D157BD1" w14:textId="7B4D1833" w:rsidR="00EB12DD" w:rsidRPr="00D969AD" w:rsidRDefault="000467E2" w:rsidP="0032518E">
            <w:pPr>
              <w:rPr>
                <w:b/>
              </w:rPr>
            </w:pPr>
            <w:r w:rsidRPr="00D969AD">
              <w:rPr>
                <w:b/>
              </w:rPr>
              <w:t>14</w:t>
            </w:r>
            <w:r w:rsidRPr="00D969AD">
              <w:rPr>
                <w:b/>
                <w:vertAlign w:val="superscript"/>
              </w:rPr>
              <w:t>th</w:t>
            </w:r>
            <w:r w:rsidRPr="00D969AD">
              <w:rPr>
                <w:b/>
              </w:rPr>
              <w:t xml:space="preserve"> May 2025</w:t>
            </w:r>
          </w:p>
        </w:tc>
        <w:tc>
          <w:tcPr>
            <w:tcW w:w="3473" w:type="dxa"/>
            <w:tcBorders>
              <w:top w:val="nil"/>
              <w:left w:val="single" w:sz="4" w:space="0" w:color="auto"/>
              <w:bottom w:val="single" w:sz="4" w:space="0" w:color="auto"/>
              <w:right w:val="single" w:sz="4" w:space="0" w:color="auto"/>
            </w:tcBorders>
            <w:shd w:val="clear" w:color="auto" w:fill="FFFFFF" w:themeFill="background1"/>
          </w:tcPr>
          <w:p w14:paraId="7C3BE806" w14:textId="77777777" w:rsidR="00EB12DD" w:rsidRPr="00D969AD" w:rsidRDefault="00EB12DD" w:rsidP="0032518E">
            <w:pPr>
              <w:rPr>
                <w:b/>
              </w:rPr>
            </w:pPr>
          </w:p>
        </w:tc>
      </w:tr>
      <w:tr w:rsidR="0032518E" w:rsidRPr="00D969AD" w14:paraId="365973AE" w14:textId="77777777" w:rsidTr="09E0EF12">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30A89E9" w14:textId="77777777" w:rsidR="0032518E" w:rsidRPr="00D969AD" w:rsidRDefault="0032518E" w:rsidP="0032518E">
            <w:pPr>
              <w:rPr>
                <w:b/>
              </w:rPr>
            </w:pPr>
            <w:r w:rsidRPr="00D969AD">
              <w:rPr>
                <w:b/>
              </w:rPr>
              <w:t>Conflicts of interest identified</w:t>
            </w:r>
          </w:p>
        </w:tc>
      </w:tr>
      <w:tr w:rsidR="0032518E" w:rsidRPr="00D969AD" w14:paraId="421BAD0D" w14:textId="77777777" w:rsidTr="09E0EF12">
        <w:tc>
          <w:tcPr>
            <w:tcW w:w="949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0B7B15B" w14:textId="77777777" w:rsidR="0032518E" w:rsidRPr="00D969AD" w:rsidRDefault="0032518E" w:rsidP="0032518E">
            <w:pPr>
              <w:rPr>
                <w:b/>
              </w:rPr>
            </w:pPr>
          </w:p>
        </w:tc>
      </w:tr>
      <w:tr w:rsidR="0032518E" w:rsidRPr="00D969AD" w14:paraId="0A69A08F" w14:textId="77777777" w:rsidTr="09E0EF12">
        <w:tc>
          <w:tcPr>
            <w:tcW w:w="9493"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CAA005" w14:textId="77777777" w:rsidR="0032518E" w:rsidRPr="00D969AD" w:rsidRDefault="0032518E" w:rsidP="0032518E">
            <w:pPr>
              <w:rPr>
                <w:b/>
              </w:rPr>
            </w:pPr>
            <w:r w:rsidRPr="00D969AD">
              <w:rPr>
                <w:b/>
              </w:rPr>
              <w:t xml:space="preserve">Implications </w:t>
            </w:r>
          </w:p>
        </w:tc>
      </w:tr>
      <w:tr w:rsidR="0032518E" w:rsidRPr="00D969AD" w14:paraId="5B1F35E8"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413F08" w14:textId="77777777" w:rsidR="0032518E" w:rsidRPr="00D969AD" w:rsidRDefault="0032518E" w:rsidP="0032518E">
            <w:pPr>
              <w:rPr>
                <w:b/>
                <w:i/>
              </w:rPr>
            </w:pPr>
            <w:r w:rsidRPr="00D969AD">
              <w:rPr>
                <w:i/>
              </w:rPr>
              <w:t>If yes, please provide a brief risk description and reference number</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BC869" w14:textId="77777777" w:rsidR="0032518E" w:rsidRPr="00D969AD" w:rsidRDefault="0032518E" w:rsidP="0032518E">
            <w:pPr>
              <w:rPr>
                <w:b/>
              </w:rPr>
            </w:pPr>
            <w:r w:rsidRPr="00D969AD">
              <w:rPr>
                <w:b/>
              </w:rPr>
              <w:t>YES</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E427F5" w14:textId="77777777" w:rsidR="0032518E" w:rsidRPr="00D969AD" w:rsidRDefault="0032518E" w:rsidP="0032518E">
            <w:pPr>
              <w:rPr>
                <w:b/>
              </w:rPr>
            </w:pPr>
            <w:r w:rsidRPr="00D969AD">
              <w:rPr>
                <w:b/>
              </w:rPr>
              <w:t>NO</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DA43E" w14:textId="77777777" w:rsidR="0032518E" w:rsidRPr="00D969AD" w:rsidRDefault="0032518E" w:rsidP="0032518E">
            <w:pPr>
              <w:rPr>
                <w:b/>
              </w:rPr>
            </w:pPr>
            <w:r w:rsidRPr="00D969AD">
              <w:rPr>
                <w:b/>
              </w:rPr>
              <w:t>N/A</w:t>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FF2A7E1" w14:textId="77777777" w:rsidR="0032518E" w:rsidRPr="00D969AD" w:rsidRDefault="0032518E" w:rsidP="0032518E">
            <w:pPr>
              <w:rPr>
                <w:b/>
              </w:rPr>
            </w:pPr>
            <w:r w:rsidRPr="00D969AD">
              <w:rPr>
                <w:b/>
              </w:rPr>
              <w:t>Comments</w:t>
            </w:r>
          </w:p>
        </w:tc>
      </w:tr>
      <w:tr w:rsidR="0032518E" w:rsidRPr="00D969AD" w14:paraId="11C564F5"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63F6F2" w14:textId="77777777" w:rsidR="0032518E" w:rsidRPr="00D969AD" w:rsidRDefault="0032518E" w:rsidP="0032518E">
            <w:pPr>
              <w:shd w:val="clear" w:color="auto" w:fill="FFFFFF" w:themeFill="background1"/>
            </w:pPr>
            <w:r w:rsidRPr="00D969AD">
              <w:t>Quality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310590CF" w14:textId="77777777" w:rsidR="0032518E" w:rsidRPr="00D969AD" w:rsidRDefault="0032518E" w:rsidP="0032518E">
            <w:pPr>
              <w:shd w:val="clear" w:color="auto" w:fill="FFFFFF" w:themeFill="background1"/>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D912872" w14:textId="77777777" w:rsidR="0032518E" w:rsidRPr="00D969AD" w:rsidRDefault="0032518E" w:rsidP="0032518E">
            <w:pPr>
              <w:shd w:val="clear" w:color="auto" w:fill="FFFFFF" w:themeFill="background1"/>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4C96FB0" w14:textId="1D7A7926" w:rsidR="0032518E" w:rsidRPr="00D969AD" w:rsidRDefault="0058373B" w:rsidP="0032518E">
            <w:pPr>
              <w:shd w:val="clear" w:color="auto" w:fill="FFFFFF" w:themeFill="background1"/>
            </w:pPr>
            <w:r w:rsidRPr="00D969AD">
              <w:t>X</w:t>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CE7759" w14:textId="77777777" w:rsidR="0032518E" w:rsidRPr="00D969AD" w:rsidRDefault="0032518E" w:rsidP="0032518E">
            <w:pPr>
              <w:shd w:val="clear" w:color="auto" w:fill="FFFFFF" w:themeFill="background1"/>
            </w:pPr>
          </w:p>
        </w:tc>
      </w:tr>
      <w:tr w:rsidR="0032518E" w:rsidRPr="00D969AD" w14:paraId="254FF2B9"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BEB364" w14:textId="77777777" w:rsidR="0032518E" w:rsidRPr="00D969AD" w:rsidRDefault="0032518E" w:rsidP="0032518E">
            <w:pPr>
              <w:shd w:val="clear" w:color="auto" w:fill="FFFFFF" w:themeFill="background1"/>
            </w:pPr>
            <w:r w:rsidRPr="00D969AD">
              <w:t>Equality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1AF4D980" w14:textId="77777777" w:rsidR="0032518E" w:rsidRPr="00D969AD" w:rsidRDefault="0032518E" w:rsidP="0032518E">
            <w:pPr>
              <w:shd w:val="clear" w:color="auto" w:fill="FFFFFF" w:themeFill="background1"/>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E48B2A1" w14:textId="77777777" w:rsidR="0032518E" w:rsidRPr="00D969AD" w:rsidRDefault="0032518E" w:rsidP="0032518E">
            <w:pPr>
              <w:shd w:val="clear" w:color="auto" w:fill="FFFFFF" w:themeFill="background1"/>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5F9ADFF" w14:textId="7E8677B9" w:rsidR="0032518E" w:rsidRPr="00D969AD" w:rsidRDefault="0058373B" w:rsidP="0032518E">
            <w:pPr>
              <w:shd w:val="clear" w:color="auto" w:fill="FFFFFF" w:themeFill="background1"/>
            </w:pPr>
            <w:r w:rsidRPr="00D969AD">
              <w:t>X</w:t>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94CB81" w14:textId="77777777" w:rsidR="0032518E" w:rsidRPr="00D969AD" w:rsidRDefault="0032518E" w:rsidP="0032518E">
            <w:pPr>
              <w:shd w:val="clear" w:color="auto" w:fill="FFFFFF" w:themeFill="background1"/>
            </w:pPr>
          </w:p>
        </w:tc>
      </w:tr>
      <w:tr w:rsidR="0032518E" w:rsidRPr="00D969AD" w14:paraId="66B5C93F"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1F7B67" w14:textId="77777777" w:rsidR="0032518E" w:rsidRPr="00D969AD" w:rsidRDefault="0032518E" w:rsidP="0032518E">
            <w:pPr>
              <w:shd w:val="clear" w:color="auto" w:fill="FFFFFF" w:themeFill="background1"/>
            </w:pPr>
            <w:r w:rsidRPr="00D969AD">
              <w:t>Privacy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CDC9E0" w14:textId="77777777" w:rsidR="0032518E" w:rsidRPr="00D969AD" w:rsidRDefault="0032518E" w:rsidP="0032518E">
            <w:pPr>
              <w:shd w:val="clear" w:color="auto" w:fill="FFFFFF" w:themeFill="background1"/>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3AC67DB4" w14:textId="77777777" w:rsidR="0032518E" w:rsidRPr="00D969AD" w:rsidRDefault="0032518E" w:rsidP="0032518E">
            <w:pPr>
              <w:shd w:val="clear" w:color="auto" w:fill="FFFFFF" w:themeFill="background1"/>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1285F" w14:textId="0FEECF5C" w:rsidR="0032518E" w:rsidRPr="00D969AD" w:rsidRDefault="0020221E" w:rsidP="0032518E">
            <w:pPr>
              <w:shd w:val="clear" w:color="auto" w:fill="FFFFFF" w:themeFill="background1"/>
            </w:pPr>
            <w:r w:rsidRPr="00D969AD">
              <w:t>X</w:t>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06B760" w14:textId="77777777" w:rsidR="0032518E" w:rsidRPr="00D969AD" w:rsidRDefault="0032518E" w:rsidP="0032518E">
            <w:pPr>
              <w:shd w:val="clear" w:color="auto" w:fill="FFFFFF" w:themeFill="background1"/>
            </w:pPr>
          </w:p>
        </w:tc>
      </w:tr>
      <w:tr w:rsidR="0032518E" w:rsidRPr="00D969AD" w14:paraId="1FE14D43"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F65AE3" w14:textId="77777777" w:rsidR="0032518E" w:rsidRPr="00D969AD" w:rsidRDefault="0032518E" w:rsidP="0032518E">
            <w:pPr>
              <w:shd w:val="clear" w:color="auto" w:fill="FFFFFF" w:themeFill="background1"/>
            </w:pPr>
            <w:r w:rsidRPr="00D969AD">
              <w:t>Financial impact assessment completed</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1409B0FA" w14:textId="77777777" w:rsidR="0032518E" w:rsidRPr="00D969AD" w:rsidRDefault="0032518E" w:rsidP="0032518E">
            <w:pPr>
              <w:shd w:val="clear" w:color="auto" w:fill="FFFFFF" w:themeFill="background1"/>
            </w:pP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52D7199F" w14:textId="77777777" w:rsidR="0032518E" w:rsidRPr="00D969AD" w:rsidRDefault="0032518E" w:rsidP="0032518E">
            <w:pPr>
              <w:shd w:val="clear" w:color="auto" w:fill="FFFFFF" w:themeFill="background1"/>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0FEC873" w14:textId="5795C913" w:rsidR="0032518E" w:rsidRPr="00D969AD" w:rsidRDefault="0020221E" w:rsidP="0032518E">
            <w:pPr>
              <w:shd w:val="clear" w:color="auto" w:fill="FFFFFF" w:themeFill="background1"/>
            </w:pPr>
            <w:r w:rsidRPr="00D969AD">
              <w:t>X</w:t>
            </w: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5C9587" w14:textId="77777777" w:rsidR="0032518E" w:rsidRPr="00D969AD" w:rsidRDefault="0032518E" w:rsidP="0032518E">
            <w:pPr>
              <w:shd w:val="clear" w:color="auto" w:fill="FFFFFF" w:themeFill="background1"/>
            </w:pPr>
          </w:p>
        </w:tc>
      </w:tr>
      <w:tr w:rsidR="0032518E" w:rsidRPr="00D969AD" w14:paraId="5C4FFB60"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5DC86D" w14:textId="77777777" w:rsidR="0032518E" w:rsidRPr="00D969AD" w:rsidRDefault="0032518E" w:rsidP="0032518E">
            <w:pPr>
              <w:shd w:val="clear" w:color="auto" w:fill="FFFFFF" w:themeFill="background1"/>
            </w:pPr>
            <w:r w:rsidRPr="00D969AD">
              <w:t>Associated risks</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25DEC335" w14:textId="284FB0C6" w:rsidR="0032518E" w:rsidRPr="00D969AD" w:rsidRDefault="0020221E" w:rsidP="0032518E">
            <w:pPr>
              <w:shd w:val="clear" w:color="auto" w:fill="FFFFFF" w:themeFill="background1"/>
            </w:pPr>
            <w:r w:rsidRPr="00D969AD">
              <w:t>X</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6DF39846" w14:textId="77777777" w:rsidR="0032518E" w:rsidRPr="00D969AD" w:rsidRDefault="0032518E" w:rsidP="0032518E">
            <w:pPr>
              <w:shd w:val="clear" w:color="auto" w:fill="FFFFFF" w:themeFill="background1"/>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525B555" w14:textId="77777777" w:rsidR="0032518E" w:rsidRPr="00D969AD" w:rsidRDefault="0032518E" w:rsidP="0032518E">
            <w:pPr>
              <w:shd w:val="clear" w:color="auto" w:fill="FFFFFF" w:themeFill="background1"/>
            </w:pP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AA5A1F" w14:textId="76241FBF" w:rsidR="0032518E" w:rsidRPr="00D969AD" w:rsidRDefault="00DB12E1" w:rsidP="0032518E">
            <w:pPr>
              <w:shd w:val="clear" w:color="auto" w:fill="FFFFFF" w:themeFill="background1"/>
            </w:pPr>
            <w:r w:rsidRPr="00D969AD">
              <w:t>Any risks for the</w:t>
            </w:r>
            <w:r w:rsidR="00EF1AC6">
              <w:t xml:space="preserve"> Sub</w:t>
            </w:r>
            <w:r w:rsidRPr="00D969AD">
              <w:t xml:space="preserve"> </w:t>
            </w:r>
            <w:r w:rsidR="008B6A86" w:rsidRPr="00D969AD">
              <w:t xml:space="preserve">Committee’s awareness are included in the triple A report </w:t>
            </w:r>
          </w:p>
        </w:tc>
      </w:tr>
      <w:tr w:rsidR="0032518E" w:rsidRPr="00D969AD" w14:paraId="4BD30B52"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6B80DA" w14:textId="77777777" w:rsidR="0032518E" w:rsidRPr="00D969AD" w:rsidRDefault="0032518E" w:rsidP="0032518E">
            <w:pPr>
              <w:shd w:val="clear" w:color="auto" w:fill="FFFFFF" w:themeFill="background1"/>
            </w:pPr>
            <w:r w:rsidRPr="00D969AD">
              <w:t>Are associated risks detailed on the ICS Risk Register?</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4E3ACFAF" w14:textId="143D71BA" w:rsidR="0032518E" w:rsidRPr="00D969AD" w:rsidRDefault="0020221E" w:rsidP="0032518E">
            <w:pPr>
              <w:shd w:val="clear" w:color="auto" w:fill="FFFFFF" w:themeFill="background1"/>
            </w:pPr>
            <w:r w:rsidRPr="00D969AD">
              <w:t>X</w:t>
            </w:r>
          </w:p>
        </w:tc>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tcPr>
          <w:p w14:paraId="413E5806" w14:textId="77777777" w:rsidR="0032518E" w:rsidRPr="00D969AD" w:rsidRDefault="0032518E" w:rsidP="0032518E">
            <w:pPr>
              <w:shd w:val="clear" w:color="auto" w:fill="FFFFFF" w:themeFill="background1"/>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FC3A3CB" w14:textId="77777777" w:rsidR="0032518E" w:rsidRPr="00D969AD" w:rsidRDefault="0032518E" w:rsidP="0032518E">
            <w:pPr>
              <w:shd w:val="clear" w:color="auto" w:fill="FFFFFF" w:themeFill="background1"/>
            </w:pPr>
          </w:p>
        </w:tc>
        <w:tc>
          <w:tcPr>
            <w:tcW w:w="4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6F4C68" w14:textId="69BDE232" w:rsidR="0032518E" w:rsidRPr="00D969AD" w:rsidRDefault="0020221E" w:rsidP="0032518E">
            <w:pPr>
              <w:shd w:val="clear" w:color="auto" w:fill="FFFFFF" w:themeFill="background1"/>
            </w:pPr>
            <w:r w:rsidRPr="00D969AD">
              <w:t xml:space="preserve">Where applicable </w:t>
            </w:r>
          </w:p>
        </w:tc>
      </w:tr>
      <w:tr w:rsidR="0032518E" w:rsidRPr="00D969AD" w14:paraId="2D3C6CF9" w14:textId="77777777" w:rsidTr="09E0EF12">
        <w:tc>
          <w:tcPr>
            <w:tcW w:w="2972" w:type="dxa"/>
            <w:tcBorders>
              <w:top w:val="single" w:sz="4" w:space="0" w:color="auto"/>
              <w:left w:val="nil"/>
              <w:bottom w:val="single" w:sz="4" w:space="0" w:color="auto"/>
              <w:right w:val="nil"/>
            </w:tcBorders>
            <w:shd w:val="clear" w:color="auto" w:fill="FFFFFF" w:themeFill="background1"/>
          </w:tcPr>
          <w:p w14:paraId="7A6624F3" w14:textId="77777777" w:rsidR="0032518E" w:rsidRPr="00D969AD" w:rsidRDefault="0032518E" w:rsidP="0032518E">
            <w:pPr>
              <w:rPr>
                <w:b/>
              </w:rPr>
            </w:pPr>
          </w:p>
        </w:tc>
        <w:tc>
          <w:tcPr>
            <w:tcW w:w="6521" w:type="dxa"/>
            <w:gridSpan w:val="5"/>
            <w:tcBorders>
              <w:top w:val="single" w:sz="4" w:space="0" w:color="auto"/>
              <w:left w:val="nil"/>
              <w:bottom w:val="single" w:sz="4" w:space="0" w:color="auto"/>
              <w:right w:val="nil"/>
            </w:tcBorders>
          </w:tcPr>
          <w:p w14:paraId="3BA46827" w14:textId="77777777" w:rsidR="0032518E" w:rsidRPr="00D969AD" w:rsidRDefault="0032518E" w:rsidP="0032518E">
            <w:pPr>
              <w:rPr>
                <w:bCs/>
              </w:rPr>
            </w:pPr>
          </w:p>
        </w:tc>
      </w:tr>
      <w:tr w:rsidR="0032518E" w:rsidRPr="00D969AD" w14:paraId="6174AA5C" w14:textId="77777777" w:rsidTr="09E0EF12">
        <w:tc>
          <w:tcPr>
            <w:tcW w:w="297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22D46E8" w14:textId="77777777" w:rsidR="0032518E" w:rsidRPr="00D969AD" w:rsidRDefault="0032518E" w:rsidP="0032518E">
            <w:pPr>
              <w:rPr>
                <w:b/>
              </w:rPr>
            </w:pPr>
            <w:r w:rsidRPr="00D969AD">
              <w:rPr>
                <w:b/>
              </w:rPr>
              <w:t>Report authorised by</w:t>
            </w:r>
          </w:p>
        </w:tc>
        <w:tc>
          <w:tcPr>
            <w:tcW w:w="6521" w:type="dxa"/>
            <w:gridSpan w:val="5"/>
            <w:tcBorders>
              <w:top w:val="single" w:sz="4" w:space="0" w:color="auto"/>
              <w:left w:val="single" w:sz="4" w:space="0" w:color="auto"/>
              <w:bottom w:val="single" w:sz="4" w:space="0" w:color="auto"/>
              <w:right w:val="single" w:sz="4" w:space="0" w:color="auto"/>
            </w:tcBorders>
          </w:tcPr>
          <w:p w14:paraId="1E05D979" w14:textId="77DF72EB" w:rsidR="0032518E" w:rsidRPr="00D969AD" w:rsidRDefault="00F862D9" w:rsidP="0032518E">
            <w:pPr>
              <w:rPr>
                <w:bCs/>
              </w:rPr>
            </w:pPr>
            <w:r w:rsidRPr="00D969AD">
              <w:rPr>
                <w:bCs/>
              </w:rPr>
              <w:t xml:space="preserve">Craig Harris Chief Operating Officer </w:t>
            </w:r>
          </w:p>
        </w:tc>
      </w:tr>
    </w:tbl>
    <w:p w14:paraId="6D3F4169" w14:textId="77777777" w:rsidR="00DE649C" w:rsidRPr="00D969AD" w:rsidRDefault="00DE649C" w:rsidP="00DE649C">
      <w:pPr>
        <w:rPr>
          <w:rFonts w:ascii="Arial" w:hAnsi="Arial" w:cs="Arial"/>
        </w:rPr>
      </w:pPr>
    </w:p>
    <w:p w14:paraId="73D175BF" w14:textId="67519E2C" w:rsidR="006D268F" w:rsidRPr="00D969AD" w:rsidRDefault="006D268F">
      <w:pPr>
        <w:rPr>
          <w:rFonts w:ascii="Arial" w:hAnsi="Arial" w:cs="Arial"/>
        </w:rPr>
      </w:pPr>
      <w:r w:rsidRPr="00D969AD">
        <w:rPr>
          <w:rFonts w:ascii="Arial" w:hAnsi="Arial" w:cs="Arial"/>
        </w:rPr>
        <w:br w:type="page"/>
      </w:r>
    </w:p>
    <w:p w14:paraId="412DEC5B" w14:textId="77777777" w:rsidR="005A34F4" w:rsidRPr="00D969AD" w:rsidRDefault="005A34F4" w:rsidP="00DE649C">
      <w:pPr>
        <w:rPr>
          <w:rFonts w:ascii="Arial" w:hAnsi="Arial" w:cs="Arial"/>
        </w:rPr>
      </w:pPr>
    </w:p>
    <w:p w14:paraId="4DC8FA44" w14:textId="12D6F466" w:rsidR="009D6830" w:rsidRPr="00D969AD" w:rsidRDefault="009D6830" w:rsidP="009D6830">
      <w:pPr>
        <w:pStyle w:val="Heading1"/>
        <w:spacing w:before="120" w:line="240" w:lineRule="auto"/>
        <w:ind w:hanging="142"/>
        <w:jc w:val="center"/>
        <w:rPr>
          <w:rFonts w:ascii="Arial" w:hAnsi="Arial" w:cs="Arial"/>
          <w:sz w:val="22"/>
          <w:szCs w:val="22"/>
        </w:rPr>
      </w:pPr>
      <w:r w:rsidRPr="00D969AD">
        <w:rPr>
          <w:rFonts w:ascii="Arial" w:hAnsi="Arial" w:cs="Arial"/>
          <w:sz w:val="22"/>
          <w:szCs w:val="22"/>
        </w:rPr>
        <w:t xml:space="preserve">ICB Primary Care </w:t>
      </w:r>
      <w:r w:rsidR="008B031D">
        <w:rPr>
          <w:rFonts w:ascii="Arial" w:hAnsi="Arial" w:cs="Arial"/>
          <w:sz w:val="22"/>
          <w:szCs w:val="22"/>
        </w:rPr>
        <w:t>Contracts Sub</w:t>
      </w:r>
      <w:r w:rsidRPr="00D969AD">
        <w:rPr>
          <w:rFonts w:ascii="Arial" w:hAnsi="Arial" w:cs="Arial"/>
          <w:sz w:val="22"/>
          <w:szCs w:val="22"/>
        </w:rPr>
        <w:t xml:space="preserve"> Committee</w:t>
      </w:r>
    </w:p>
    <w:p w14:paraId="3235EE27" w14:textId="77777777" w:rsidR="009D6830" w:rsidRPr="00D969AD" w:rsidRDefault="009D6830" w:rsidP="009D6830">
      <w:pPr>
        <w:jc w:val="center"/>
        <w:rPr>
          <w:rFonts w:ascii="Arial" w:hAnsi="Arial" w:cs="Arial"/>
          <w:b/>
          <w:highlight w:val="yellow"/>
        </w:rPr>
      </w:pPr>
      <w:r w:rsidRPr="00D969AD">
        <w:rPr>
          <w:rFonts w:ascii="Arial" w:hAnsi="Arial" w:cs="Arial"/>
          <w:b/>
          <w:bCs/>
          <w:highlight w:val="yellow"/>
        </w:rPr>
        <w:t>Date</w:t>
      </w:r>
    </w:p>
    <w:p w14:paraId="59FE13C6" w14:textId="77777777" w:rsidR="009D6830" w:rsidRPr="00D969AD" w:rsidRDefault="009D6830" w:rsidP="009D6830">
      <w:pPr>
        <w:spacing w:after="0"/>
        <w:ind w:left="-993" w:right="-897"/>
        <w:jc w:val="center"/>
        <w:rPr>
          <w:rFonts w:ascii="Arial" w:hAnsi="Arial" w:cs="Arial"/>
          <w:b/>
        </w:rPr>
      </w:pPr>
      <w:r w:rsidRPr="00D969AD">
        <w:rPr>
          <w:rFonts w:ascii="Arial" w:hAnsi="Arial" w:cs="Arial"/>
          <w:b/>
          <w:noProof/>
        </w:rPr>
        <mc:AlternateContent>
          <mc:Choice Requires="wps">
            <w:drawing>
              <wp:anchor distT="0" distB="0" distL="114300" distR="114300" simplePos="0" relativeHeight="251658240" behindDoc="0" locked="0" layoutInCell="1" allowOverlap="1" wp14:anchorId="69751A44" wp14:editId="4C7D8156">
                <wp:simplePos x="0" y="0"/>
                <wp:positionH relativeFrom="column">
                  <wp:posOffset>-66675</wp:posOffset>
                </wp:positionH>
                <wp:positionV relativeFrom="paragraph">
                  <wp:posOffset>152400</wp:posOffset>
                </wp:positionV>
                <wp:extent cx="603885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a:off x="0" y="0"/>
                          <a:ext cx="6038850" cy="28575"/>
                        </a:xfrm>
                        <a:prstGeom prst="line">
                          <a:avLst/>
                        </a:prstGeom>
                        <a:noFill/>
                        <a:ln w="28575" cap="flat" cmpd="sng" algn="ctr">
                          <a:solidFill>
                            <a:srgbClr val="1F497D">
                              <a:lumMod val="60000"/>
                              <a:lumOff val="40000"/>
                            </a:srgbClr>
                          </a:solidFill>
                          <a:prstDash val="solid"/>
                        </a:ln>
                        <a:effectLst/>
                      </wps:spPr>
                      <wps:bodyPr/>
                    </wps:wsp>
                  </a:graphicData>
                </a:graphic>
              </wp:anchor>
            </w:drawing>
          </mc:Choice>
          <mc:Fallback>
            <w:pict>
              <v:line w14:anchorId="4B3850B1"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25pt,12pt" to="470.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" strokecolor="#558ed5" strokeweight="2.25pt"/>
            </w:pict>
          </mc:Fallback>
        </mc:AlternateContent>
      </w:r>
    </w:p>
    <w:p w14:paraId="03498952" w14:textId="77777777" w:rsidR="009D6830" w:rsidRPr="00D969AD" w:rsidRDefault="009D6830" w:rsidP="009D6830">
      <w:pPr>
        <w:pStyle w:val="NormalWeb"/>
        <w:spacing w:after="0"/>
        <w:jc w:val="center"/>
        <w:rPr>
          <w:rFonts w:ascii="Arial" w:eastAsiaTheme="minorEastAsia" w:hAnsi="Arial" w:cs="Arial"/>
          <w:b/>
          <w:color w:val="000000" w:themeColor="text1"/>
          <w:kern w:val="24"/>
          <w:sz w:val="22"/>
          <w:szCs w:val="22"/>
          <w:lang w:val="en-US" w:eastAsia="en-GB"/>
        </w:rPr>
      </w:pPr>
    </w:p>
    <w:p w14:paraId="3725C1F7" w14:textId="77777777" w:rsidR="009D6830" w:rsidRPr="00D969AD" w:rsidRDefault="009D6830" w:rsidP="009D6830">
      <w:pPr>
        <w:pStyle w:val="NormalWeb"/>
        <w:spacing w:after="0"/>
        <w:jc w:val="center"/>
        <w:rPr>
          <w:rFonts w:ascii="Arial" w:eastAsia="Times New Roman" w:hAnsi="Arial" w:cs="Arial"/>
          <w:sz w:val="22"/>
          <w:szCs w:val="22"/>
          <w:lang w:eastAsia="en-GB"/>
        </w:rPr>
      </w:pPr>
      <w:r w:rsidRPr="00D969AD">
        <w:rPr>
          <w:rFonts w:ascii="Arial" w:eastAsiaTheme="minorEastAsia" w:hAnsi="Arial" w:cs="Arial"/>
          <w:b/>
          <w:color w:val="000000" w:themeColor="text1"/>
          <w:kern w:val="24"/>
          <w:sz w:val="22"/>
          <w:szCs w:val="22"/>
          <w:lang w:val="en-US" w:eastAsia="en-GB"/>
        </w:rPr>
        <w:t>Committee Escalation and Assurance Report</w:t>
      </w:r>
    </w:p>
    <w:p w14:paraId="3E8EFCE5" w14:textId="77777777" w:rsidR="009D6830" w:rsidRPr="00D969AD" w:rsidRDefault="009D6830" w:rsidP="009D6830">
      <w:pPr>
        <w:spacing w:after="0" w:line="240" w:lineRule="auto"/>
        <w:jc w:val="both"/>
        <w:rPr>
          <w:rFonts w:ascii="Arial" w:eastAsia="Times New Roman" w:hAnsi="Arial" w:cs="Arial"/>
          <w:i/>
          <w:lang w:eastAsia="en-GB"/>
        </w:rPr>
      </w:pPr>
    </w:p>
    <w:p w14:paraId="0E88B7B5" w14:textId="77777777" w:rsidR="009D6830" w:rsidRPr="00D969AD" w:rsidRDefault="009D6830" w:rsidP="009D6830">
      <w:pPr>
        <w:spacing w:after="0" w:line="240" w:lineRule="auto"/>
        <w:jc w:val="both"/>
        <w:rPr>
          <w:rFonts w:ascii="Arial" w:eastAsia="Times New Roman" w:hAnsi="Arial" w:cs="Arial"/>
          <w:lang w:eastAsia="en-GB"/>
        </w:rPr>
      </w:pPr>
      <w:r w:rsidRPr="00D969AD">
        <w:rPr>
          <w:rFonts w:ascii="Arial" w:eastAsiaTheme="minorEastAsia" w:hAnsi="Arial" w:cs="Arial"/>
          <w:b/>
          <w:color w:val="000000" w:themeColor="text1"/>
          <w:kern w:val="24"/>
          <w:lang w:val="en-US" w:eastAsia="en-GB"/>
        </w:rPr>
        <w:t> </w:t>
      </w:r>
    </w:p>
    <w:p w14:paraId="2DFC5E6A" w14:textId="77777777" w:rsidR="009D6830" w:rsidRPr="00D969AD" w:rsidRDefault="009D6830" w:rsidP="009D6830">
      <w:pPr>
        <w:pStyle w:val="ListParagraph"/>
        <w:numPr>
          <w:ilvl w:val="0"/>
          <w:numId w:val="12"/>
        </w:numPr>
        <w:ind w:left="567"/>
        <w:jc w:val="both"/>
        <w:rPr>
          <w:rFonts w:cs="Arial"/>
          <w:szCs w:val="22"/>
        </w:rPr>
      </w:pPr>
      <w:r w:rsidRPr="00D969AD">
        <w:rPr>
          <w:rFonts w:eastAsiaTheme="minorEastAsia" w:cs="Arial"/>
          <w:b/>
          <w:color w:val="000000" w:themeColor="text1"/>
          <w:kern w:val="24"/>
          <w:szCs w:val="22"/>
          <w:lang w:val="en-US"/>
        </w:rPr>
        <w:t xml:space="preserve">Introduction </w:t>
      </w:r>
    </w:p>
    <w:p w14:paraId="45BEE32C" w14:textId="77777777" w:rsidR="009D6830" w:rsidRPr="00D969AD" w:rsidRDefault="009D6830" w:rsidP="009D6830">
      <w:pPr>
        <w:spacing w:after="0" w:line="240" w:lineRule="auto"/>
        <w:jc w:val="both"/>
        <w:rPr>
          <w:rFonts w:ascii="Arial" w:eastAsia="Times New Roman" w:hAnsi="Arial" w:cs="Arial"/>
          <w:lang w:eastAsia="en-GB"/>
        </w:rPr>
      </w:pPr>
      <w:r w:rsidRPr="00D969AD">
        <w:rPr>
          <w:rFonts w:ascii="Arial" w:eastAsiaTheme="minorEastAsia" w:hAnsi="Arial" w:cs="Arial"/>
          <w:b/>
          <w:color w:val="000000" w:themeColor="text1"/>
          <w:kern w:val="24"/>
          <w:lang w:val="en-US" w:eastAsia="en-GB"/>
        </w:rPr>
        <w:t> </w:t>
      </w:r>
    </w:p>
    <w:p w14:paraId="471DE095" w14:textId="77777777" w:rsidR="009D6830" w:rsidRPr="00D969AD" w:rsidRDefault="009D6830" w:rsidP="009D6830">
      <w:pPr>
        <w:spacing w:after="0" w:line="240" w:lineRule="auto"/>
        <w:rPr>
          <w:rFonts w:ascii="Arial" w:eastAsia="Times New Roman" w:hAnsi="Arial" w:cs="Arial"/>
          <w:lang w:eastAsia="en-GB"/>
        </w:rPr>
      </w:pPr>
    </w:p>
    <w:p w14:paraId="603D868C" w14:textId="34113381" w:rsidR="009D6830" w:rsidRPr="00D969AD" w:rsidRDefault="009D6830" w:rsidP="009D6830">
      <w:pPr>
        <w:numPr>
          <w:ilvl w:val="1"/>
          <w:numId w:val="11"/>
        </w:numPr>
        <w:tabs>
          <w:tab w:val="left" w:pos="565"/>
        </w:tabs>
        <w:spacing w:after="0" w:line="240" w:lineRule="auto"/>
        <w:rPr>
          <w:rFonts w:ascii="Arial" w:eastAsiaTheme="minorEastAsia" w:hAnsi="Arial" w:cs="Arial"/>
          <w:color w:val="000000" w:themeColor="text1"/>
          <w:kern w:val="24"/>
          <w:lang w:eastAsia="en-GB"/>
        </w:rPr>
      </w:pPr>
      <w:r w:rsidRPr="00D969AD">
        <w:rPr>
          <w:rFonts w:ascii="Arial" w:eastAsiaTheme="minorEastAsia" w:hAnsi="Arial" w:cs="Arial"/>
          <w:color w:val="000000" w:themeColor="text1"/>
          <w:kern w:val="24"/>
          <w:lang w:val="en-US" w:eastAsia="en-GB"/>
        </w:rPr>
        <w:t>T</w:t>
      </w:r>
      <w:r w:rsidRPr="00D969AD">
        <w:rPr>
          <w:rFonts w:ascii="Arial" w:eastAsiaTheme="minorEastAsia" w:hAnsi="Arial" w:cs="Arial"/>
          <w:color w:val="000000" w:themeColor="text1"/>
          <w:kern w:val="24"/>
          <w:lang w:eastAsia="en-GB"/>
        </w:rPr>
        <w:t xml:space="preserve">his report highlights key matters, issues, and risks discussed at the Service Group meetings since the last report to the Committee to advise, assure and alert the Primary Care </w:t>
      </w:r>
      <w:r w:rsidR="004E2259">
        <w:rPr>
          <w:rFonts w:ascii="Arial" w:eastAsiaTheme="minorEastAsia" w:hAnsi="Arial" w:cs="Arial"/>
          <w:color w:val="000000" w:themeColor="text1"/>
          <w:kern w:val="24"/>
          <w:lang w:eastAsia="en-GB"/>
        </w:rPr>
        <w:t xml:space="preserve">Contracts Sub </w:t>
      </w:r>
      <w:r w:rsidRPr="00D969AD">
        <w:rPr>
          <w:rFonts w:ascii="Arial" w:eastAsiaTheme="minorEastAsia" w:hAnsi="Arial" w:cs="Arial"/>
          <w:color w:val="000000" w:themeColor="text1"/>
          <w:kern w:val="24"/>
          <w:lang w:eastAsia="en-GB"/>
        </w:rPr>
        <w:t>Committee.</w:t>
      </w:r>
    </w:p>
    <w:p w14:paraId="335FA192" w14:textId="77777777" w:rsidR="009D6830" w:rsidRPr="00D969AD" w:rsidRDefault="009D6830" w:rsidP="009D6830">
      <w:pPr>
        <w:tabs>
          <w:tab w:val="left" w:pos="565"/>
        </w:tabs>
        <w:spacing w:after="0" w:line="240" w:lineRule="auto"/>
        <w:rPr>
          <w:rFonts w:ascii="Arial" w:eastAsiaTheme="minorEastAsia" w:hAnsi="Arial" w:cs="Arial"/>
          <w:color w:val="000000" w:themeColor="text1"/>
          <w:kern w:val="24"/>
          <w:lang w:eastAsia="en-GB"/>
        </w:rPr>
      </w:pPr>
    </w:p>
    <w:tbl>
      <w:tblPr>
        <w:tblStyle w:val="TableGrid"/>
        <w:tblW w:w="9640" w:type="dxa"/>
        <w:tblInd w:w="-289" w:type="dxa"/>
        <w:tblLook w:val="04A0" w:firstRow="1" w:lastRow="0" w:firstColumn="1" w:lastColumn="0" w:noHBand="0" w:noVBand="1"/>
      </w:tblPr>
      <w:tblGrid>
        <w:gridCol w:w="4820"/>
        <w:gridCol w:w="1843"/>
        <w:gridCol w:w="2977"/>
      </w:tblGrid>
      <w:tr w:rsidR="009D6830" w:rsidRPr="00D969AD" w14:paraId="21A183BC" w14:textId="77777777">
        <w:tc>
          <w:tcPr>
            <w:tcW w:w="4820" w:type="dxa"/>
          </w:tcPr>
          <w:p w14:paraId="76C6296A" w14:textId="77777777" w:rsidR="009D6830" w:rsidRPr="00D969AD" w:rsidRDefault="009D6830">
            <w:pPr>
              <w:pStyle w:val="Heading1"/>
              <w:spacing w:before="120"/>
              <w:rPr>
                <w:rFonts w:ascii="Arial" w:hAnsi="Arial" w:cs="Arial"/>
                <w:color w:val="808080" w:themeColor="background1" w:themeShade="80"/>
                <w:sz w:val="22"/>
                <w:szCs w:val="22"/>
                <w:lang w:val="en-US" w:eastAsia="en-GB"/>
              </w:rPr>
            </w:pPr>
            <w:r w:rsidRPr="00D969AD">
              <w:rPr>
                <w:rFonts w:ascii="Arial" w:hAnsi="Arial" w:cs="Arial"/>
                <w:color w:val="808080" w:themeColor="background1" w:themeShade="80"/>
                <w:sz w:val="22"/>
                <w:szCs w:val="22"/>
                <w:lang w:val="en-US" w:eastAsia="en-GB"/>
              </w:rPr>
              <w:t>Committee: Primary Medical Services Group</w:t>
            </w:r>
          </w:p>
        </w:tc>
        <w:tc>
          <w:tcPr>
            <w:tcW w:w="1843" w:type="dxa"/>
          </w:tcPr>
          <w:p w14:paraId="2B2FBD5F" w14:textId="1D9DB1E9" w:rsidR="009D6830" w:rsidRPr="00D969AD" w:rsidRDefault="009D6830">
            <w:pPr>
              <w:pStyle w:val="Heading1"/>
              <w:spacing w:before="120"/>
              <w:rPr>
                <w:rFonts w:ascii="Arial" w:hAnsi="Arial" w:cs="Arial"/>
                <w:color w:val="808080" w:themeColor="background1" w:themeShade="80"/>
                <w:sz w:val="22"/>
                <w:szCs w:val="22"/>
                <w:lang w:val="en-US" w:eastAsia="en-GB"/>
              </w:rPr>
            </w:pPr>
            <w:r w:rsidRPr="00D969AD">
              <w:rPr>
                <w:rFonts w:ascii="Arial" w:hAnsi="Arial" w:cs="Arial"/>
                <w:color w:val="808080" w:themeColor="background1" w:themeShade="80"/>
                <w:sz w:val="22"/>
                <w:szCs w:val="22"/>
                <w:lang w:val="en-US" w:eastAsia="en-GB"/>
              </w:rPr>
              <w:t xml:space="preserve">Date: </w:t>
            </w:r>
            <w:r w:rsidR="00A62900" w:rsidRPr="00D969AD">
              <w:rPr>
                <w:rFonts w:ascii="Arial" w:hAnsi="Arial" w:cs="Arial"/>
                <w:color w:val="808080" w:themeColor="background1" w:themeShade="80"/>
                <w:sz w:val="22"/>
                <w:szCs w:val="22"/>
                <w:lang w:val="en-US" w:eastAsia="en-GB"/>
              </w:rPr>
              <w:t>7</w:t>
            </w:r>
            <w:r w:rsidR="00A62900" w:rsidRPr="00D969AD">
              <w:rPr>
                <w:rFonts w:ascii="Arial" w:hAnsi="Arial" w:cs="Arial"/>
                <w:color w:val="808080" w:themeColor="background1" w:themeShade="80"/>
                <w:sz w:val="22"/>
                <w:szCs w:val="22"/>
                <w:vertAlign w:val="superscript"/>
                <w:lang w:val="en-US" w:eastAsia="en-GB"/>
              </w:rPr>
              <w:t>th</w:t>
            </w:r>
            <w:r w:rsidR="00A62900" w:rsidRPr="00D969AD">
              <w:rPr>
                <w:rFonts w:ascii="Arial" w:hAnsi="Arial" w:cs="Arial"/>
                <w:color w:val="808080" w:themeColor="background1" w:themeShade="80"/>
                <w:sz w:val="22"/>
                <w:szCs w:val="22"/>
                <w:lang w:val="en-US" w:eastAsia="en-GB"/>
              </w:rPr>
              <w:t xml:space="preserve"> May </w:t>
            </w:r>
            <w:r w:rsidRPr="00D969AD">
              <w:rPr>
                <w:rFonts w:ascii="Arial" w:hAnsi="Arial" w:cs="Arial"/>
                <w:color w:val="808080" w:themeColor="background1" w:themeShade="80"/>
                <w:sz w:val="22"/>
                <w:szCs w:val="22"/>
                <w:lang w:val="en-US" w:eastAsia="en-GB"/>
              </w:rPr>
              <w:t>2025</w:t>
            </w:r>
          </w:p>
        </w:tc>
        <w:tc>
          <w:tcPr>
            <w:tcW w:w="2977" w:type="dxa"/>
          </w:tcPr>
          <w:p w14:paraId="6180B4B6" w14:textId="142FD26F" w:rsidR="009D6830" w:rsidRPr="00D969AD" w:rsidRDefault="00060E9E">
            <w:pPr>
              <w:pStyle w:val="Heading1"/>
              <w:spacing w:before="120"/>
              <w:rPr>
                <w:rFonts w:ascii="Arial" w:hAnsi="Arial" w:cs="Arial"/>
                <w:color w:val="808080" w:themeColor="background1" w:themeShade="80"/>
                <w:sz w:val="22"/>
                <w:szCs w:val="22"/>
                <w:lang w:val="en-US" w:eastAsia="en-GB"/>
              </w:rPr>
            </w:pPr>
            <w:r w:rsidRPr="00D969AD">
              <w:rPr>
                <w:rFonts w:ascii="Arial" w:hAnsi="Arial" w:cs="Arial"/>
                <w:color w:val="808080" w:themeColor="background1" w:themeShade="80"/>
                <w:sz w:val="22"/>
                <w:szCs w:val="22"/>
                <w:lang w:val="en-US" w:eastAsia="en-GB"/>
              </w:rPr>
              <w:t xml:space="preserve">Vice </w:t>
            </w:r>
            <w:r w:rsidR="009D6830" w:rsidRPr="00D969AD">
              <w:rPr>
                <w:rFonts w:ascii="Arial" w:hAnsi="Arial" w:cs="Arial"/>
                <w:color w:val="808080" w:themeColor="background1" w:themeShade="80"/>
                <w:sz w:val="22"/>
                <w:szCs w:val="22"/>
                <w:lang w:val="en-US" w:eastAsia="en-GB"/>
              </w:rPr>
              <w:t xml:space="preserve">Chair: </w:t>
            </w:r>
            <w:r w:rsidR="00A62900" w:rsidRPr="00D969AD">
              <w:rPr>
                <w:rFonts w:ascii="Arial" w:hAnsi="Arial" w:cs="Arial"/>
                <w:color w:val="808080" w:themeColor="background1" w:themeShade="80"/>
                <w:sz w:val="22"/>
                <w:szCs w:val="22"/>
                <w:lang w:val="en-US" w:eastAsia="en-GB"/>
              </w:rPr>
              <w:t xml:space="preserve">Paul </w:t>
            </w:r>
            <w:proofErr w:type="spellStart"/>
            <w:r w:rsidR="00A62900" w:rsidRPr="00D969AD">
              <w:rPr>
                <w:rFonts w:ascii="Arial" w:hAnsi="Arial" w:cs="Arial"/>
                <w:color w:val="808080" w:themeColor="background1" w:themeShade="80"/>
                <w:sz w:val="22"/>
                <w:szCs w:val="22"/>
                <w:lang w:val="en-US" w:eastAsia="en-GB"/>
              </w:rPr>
              <w:t>Juson</w:t>
            </w:r>
            <w:proofErr w:type="spellEnd"/>
          </w:p>
        </w:tc>
      </w:tr>
    </w:tbl>
    <w:p w14:paraId="4C478010" w14:textId="77777777" w:rsidR="009D6830" w:rsidRPr="00D969AD" w:rsidRDefault="009D6830" w:rsidP="009D6830">
      <w:pPr>
        <w:spacing w:after="0" w:line="240" w:lineRule="auto"/>
        <w:ind w:left="1440"/>
        <w:contextualSpacing/>
        <w:rPr>
          <w:rFonts w:ascii="Arial" w:eastAsia="Times New Roman" w:hAnsi="Arial" w:cs="Arial"/>
          <w:lang w:eastAsia="en-GB"/>
        </w:rPr>
      </w:pPr>
    </w:p>
    <w:tbl>
      <w:tblPr>
        <w:tblStyle w:val="TableGrid"/>
        <w:tblW w:w="9640" w:type="dxa"/>
        <w:tblInd w:w="-289" w:type="dxa"/>
        <w:tblLook w:val="04A0" w:firstRow="1" w:lastRow="0" w:firstColumn="1" w:lastColumn="0" w:noHBand="0" w:noVBand="1"/>
      </w:tblPr>
      <w:tblGrid>
        <w:gridCol w:w="2127"/>
        <w:gridCol w:w="4652"/>
        <w:gridCol w:w="2861"/>
      </w:tblGrid>
      <w:tr w:rsidR="009D6830" w:rsidRPr="00D969AD" w14:paraId="627646C6" w14:textId="77777777">
        <w:tc>
          <w:tcPr>
            <w:tcW w:w="9640" w:type="dxa"/>
            <w:gridSpan w:val="3"/>
            <w:shd w:val="clear" w:color="auto" w:fill="0070C0"/>
            <w:vAlign w:val="center"/>
          </w:tcPr>
          <w:p w14:paraId="6E08CB90" w14:textId="77777777" w:rsidR="009D6830" w:rsidRPr="00D969AD" w:rsidRDefault="009D6830">
            <w:pPr>
              <w:contextualSpacing/>
              <w:rPr>
                <w:rFonts w:ascii="Arial" w:eastAsia="Times New Roman" w:hAnsi="Arial" w:cs="Arial"/>
                <w:b/>
                <w:smallCaps/>
                <w:color w:val="FFFFFF" w:themeColor="background1"/>
                <w:lang w:eastAsia="en-GB"/>
              </w:rPr>
            </w:pPr>
            <w:r w:rsidRPr="00D969AD">
              <w:rPr>
                <w:rFonts w:ascii="Arial" w:eastAsia="Times New Roman" w:hAnsi="Arial" w:cs="Arial"/>
                <w:b/>
                <w:smallCaps/>
                <w:color w:val="FFFFFF" w:themeColor="background1"/>
                <w:lang w:eastAsia="en-GB"/>
              </w:rPr>
              <w:t>K</w:t>
            </w:r>
            <w:r w:rsidRPr="00D969AD">
              <w:rPr>
                <w:rFonts w:ascii="Arial" w:eastAsia="Times New Roman" w:hAnsi="Arial" w:cs="Arial"/>
                <w:b/>
                <w:color w:val="FFFFFF" w:themeColor="background1"/>
                <w:lang w:eastAsia="en-GB"/>
              </w:rPr>
              <w:t>ey Items Discussed</w:t>
            </w:r>
          </w:p>
        </w:tc>
      </w:tr>
      <w:tr w:rsidR="009D6830" w:rsidRPr="00D969AD" w14:paraId="4D85E4F0" w14:textId="77777777">
        <w:tc>
          <w:tcPr>
            <w:tcW w:w="2127" w:type="dxa"/>
            <w:shd w:val="clear" w:color="auto" w:fill="FFFFFF" w:themeFill="background1"/>
          </w:tcPr>
          <w:p w14:paraId="6E8616AF" w14:textId="77777777" w:rsidR="009D6830" w:rsidRPr="00D969AD" w:rsidRDefault="009D6830">
            <w:pPr>
              <w:contextualSpacing/>
              <w:jc w:val="center"/>
              <w:rPr>
                <w:rFonts w:ascii="Arial" w:eastAsia="Times New Roman" w:hAnsi="Arial" w:cs="Arial"/>
                <w:b/>
                <w:smallCaps/>
                <w:color w:val="FFFFFF" w:themeColor="background1"/>
                <w:lang w:eastAsia="en-GB"/>
              </w:rPr>
            </w:pPr>
            <w:r w:rsidRPr="00D969AD">
              <w:rPr>
                <w:rFonts w:ascii="Arial" w:eastAsia="Times New Roman" w:hAnsi="Arial" w:cs="Arial"/>
                <w:b/>
                <w:lang w:eastAsia="en-GB"/>
              </w:rPr>
              <w:t>Issue</w:t>
            </w:r>
          </w:p>
        </w:tc>
        <w:tc>
          <w:tcPr>
            <w:tcW w:w="4652" w:type="dxa"/>
            <w:shd w:val="clear" w:color="auto" w:fill="FFFFFF" w:themeFill="background1"/>
          </w:tcPr>
          <w:p w14:paraId="292121F9" w14:textId="77777777" w:rsidR="009D6830" w:rsidRPr="00D969AD" w:rsidRDefault="009D6830">
            <w:pPr>
              <w:contextualSpacing/>
              <w:jc w:val="center"/>
              <w:rPr>
                <w:rFonts w:ascii="Arial" w:eastAsia="Times New Roman" w:hAnsi="Arial" w:cs="Arial"/>
                <w:b/>
                <w:smallCaps/>
                <w:color w:val="FFFFFF" w:themeColor="background1"/>
                <w:lang w:eastAsia="en-GB"/>
              </w:rPr>
            </w:pPr>
            <w:r w:rsidRPr="00D969AD">
              <w:rPr>
                <w:rFonts w:ascii="Arial" w:eastAsia="Times New Roman" w:hAnsi="Arial" w:cs="Arial"/>
                <w:b/>
                <w:lang w:eastAsia="en-GB"/>
              </w:rPr>
              <w:t>Committee Update</w:t>
            </w:r>
          </w:p>
        </w:tc>
        <w:tc>
          <w:tcPr>
            <w:tcW w:w="2861" w:type="dxa"/>
            <w:shd w:val="clear" w:color="auto" w:fill="FFFFFF" w:themeFill="background1"/>
          </w:tcPr>
          <w:p w14:paraId="77212498" w14:textId="77777777" w:rsidR="009D6830" w:rsidRPr="00D969AD" w:rsidRDefault="009D6830">
            <w:pPr>
              <w:contextualSpacing/>
              <w:jc w:val="center"/>
              <w:rPr>
                <w:rFonts w:ascii="Arial" w:eastAsia="Times New Roman" w:hAnsi="Arial" w:cs="Arial"/>
                <w:b/>
                <w:smallCaps/>
                <w:color w:val="FFFFFF" w:themeColor="background1"/>
                <w:lang w:eastAsia="en-GB"/>
              </w:rPr>
            </w:pPr>
            <w:r w:rsidRPr="00D969AD">
              <w:rPr>
                <w:rFonts w:ascii="Arial" w:eastAsia="Times New Roman" w:hAnsi="Arial" w:cs="Arial"/>
                <w:b/>
                <w:lang w:eastAsia="en-GB"/>
              </w:rPr>
              <w:t>Action</w:t>
            </w:r>
          </w:p>
        </w:tc>
      </w:tr>
      <w:tr w:rsidR="009D6830" w:rsidRPr="00D969AD" w14:paraId="0D74D888" w14:textId="77777777">
        <w:tc>
          <w:tcPr>
            <w:tcW w:w="9640" w:type="dxa"/>
            <w:gridSpan w:val="3"/>
            <w:shd w:val="clear" w:color="auto" w:fill="FF5050"/>
          </w:tcPr>
          <w:p w14:paraId="24AC9FA2" w14:textId="77777777" w:rsidR="009D6830" w:rsidRPr="00D969AD" w:rsidRDefault="009D6830">
            <w:pPr>
              <w:contextualSpacing/>
              <w:rPr>
                <w:rFonts w:ascii="Arial" w:eastAsia="Times New Roman" w:hAnsi="Arial" w:cs="Arial"/>
                <w:lang w:eastAsia="en-GB"/>
              </w:rPr>
            </w:pPr>
            <w:r w:rsidRPr="00D969AD">
              <w:rPr>
                <w:rFonts w:ascii="Arial" w:eastAsia="Times New Roman" w:hAnsi="Arial" w:cs="Arial"/>
                <w:b/>
                <w:color w:val="FFFFFF" w:themeColor="background1"/>
                <w:lang w:eastAsia="en-GB"/>
              </w:rPr>
              <w:t xml:space="preserve">Alert </w:t>
            </w:r>
          </w:p>
        </w:tc>
      </w:tr>
      <w:tr w:rsidR="009D6830" w:rsidRPr="00D969AD" w14:paraId="2F610F39" w14:textId="77777777">
        <w:tc>
          <w:tcPr>
            <w:tcW w:w="2127" w:type="dxa"/>
          </w:tcPr>
          <w:p w14:paraId="56A3823E" w14:textId="77777777" w:rsidR="009D6830" w:rsidRPr="00D969AD" w:rsidRDefault="009D6830">
            <w:pPr>
              <w:contextualSpacing/>
              <w:rPr>
                <w:rFonts w:ascii="Arial" w:eastAsia="Times New Roman" w:hAnsi="Arial" w:cs="Arial"/>
                <w:b/>
                <w:lang w:eastAsia="en-GB"/>
              </w:rPr>
            </w:pPr>
          </w:p>
        </w:tc>
        <w:tc>
          <w:tcPr>
            <w:tcW w:w="4652" w:type="dxa"/>
          </w:tcPr>
          <w:p w14:paraId="59C85E23" w14:textId="77777777" w:rsidR="009D6830" w:rsidRPr="00D969AD" w:rsidRDefault="009D6830">
            <w:pPr>
              <w:spacing w:line="233" w:lineRule="auto"/>
              <w:contextualSpacing/>
              <w:jc w:val="center"/>
              <w:rPr>
                <w:rFonts w:ascii="Arial" w:eastAsia="Calibri" w:hAnsi="Arial" w:cs="Arial"/>
                <w:b/>
                <w:bCs/>
                <w:lang w:eastAsia="en-GB"/>
              </w:rPr>
            </w:pPr>
            <w:r w:rsidRPr="00D969AD">
              <w:rPr>
                <w:rFonts w:ascii="Arial" w:eastAsia="Calibri" w:hAnsi="Arial" w:cs="Arial"/>
                <w:b/>
                <w:bCs/>
                <w:lang w:eastAsia="en-GB"/>
              </w:rPr>
              <w:t>Nothing to Escalate</w:t>
            </w:r>
          </w:p>
        </w:tc>
        <w:tc>
          <w:tcPr>
            <w:tcW w:w="2861" w:type="dxa"/>
          </w:tcPr>
          <w:p w14:paraId="76D047D8" w14:textId="77777777" w:rsidR="009D6830" w:rsidRPr="00D969AD" w:rsidRDefault="009D6830">
            <w:pPr>
              <w:contextualSpacing/>
              <w:rPr>
                <w:rFonts w:ascii="Arial" w:eastAsia="Times New Roman" w:hAnsi="Arial" w:cs="Arial"/>
                <w:lang w:eastAsia="en-GB"/>
              </w:rPr>
            </w:pPr>
          </w:p>
        </w:tc>
      </w:tr>
      <w:tr w:rsidR="009D6830" w:rsidRPr="00D969AD" w14:paraId="2923FD42" w14:textId="77777777">
        <w:tc>
          <w:tcPr>
            <w:tcW w:w="9640" w:type="dxa"/>
            <w:gridSpan w:val="3"/>
            <w:shd w:val="clear" w:color="auto" w:fill="FFC000"/>
          </w:tcPr>
          <w:p w14:paraId="3991CAF5" w14:textId="77777777" w:rsidR="009D6830" w:rsidRPr="00D969AD" w:rsidRDefault="009D6830">
            <w:pPr>
              <w:contextualSpacing/>
              <w:rPr>
                <w:rFonts w:ascii="Arial" w:eastAsia="Times New Roman" w:hAnsi="Arial" w:cs="Arial"/>
                <w:color w:val="000000" w:themeColor="text1"/>
                <w:lang w:eastAsia="en-GB"/>
              </w:rPr>
            </w:pPr>
            <w:r w:rsidRPr="00D969AD">
              <w:rPr>
                <w:rFonts w:ascii="Arial" w:eastAsia="Times New Roman" w:hAnsi="Arial" w:cs="Arial"/>
                <w:b/>
                <w:color w:val="000000" w:themeColor="text1"/>
                <w:lang w:eastAsia="en-GB"/>
              </w:rPr>
              <w:t xml:space="preserve">Advise </w:t>
            </w:r>
          </w:p>
        </w:tc>
      </w:tr>
      <w:tr w:rsidR="00486E63" w:rsidRPr="00D969AD" w14:paraId="69F3F68A" w14:textId="77777777">
        <w:tc>
          <w:tcPr>
            <w:tcW w:w="2127" w:type="dxa"/>
          </w:tcPr>
          <w:p w14:paraId="22545497" w14:textId="08B714DA" w:rsidR="00486E63" w:rsidRPr="00D969AD" w:rsidRDefault="00486E63">
            <w:pPr>
              <w:spacing w:line="233" w:lineRule="auto"/>
              <w:rPr>
                <w:rFonts w:ascii="Arial" w:hAnsi="Arial" w:cs="Arial"/>
                <w:bCs/>
              </w:rPr>
            </w:pPr>
            <w:r w:rsidRPr="00D969AD">
              <w:rPr>
                <w:rFonts w:ascii="Arial" w:hAnsi="Arial" w:cs="Arial"/>
                <w:bCs/>
              </w:rPr>
              <w:t>Capacity and Access Improvement Payment for 2025-2026</w:t>
            </w:r>
          </w:p>
        </w:tc>
        <w:tc>
          <w:tcPr>
            <w:tcW w:w="4652" w:type="dxa"/>
          </w:tcPr>
          <w:p w14:paraId="183DE359" w14:textId="3E68A0A3" w:rsidR="00486E63" w:rsidRPr="00D969AD" w:rsidRDefault="00386906">
            <w:pPr>
              <w:rPr>
                <w:rFonts w:ascii="Arial" w:hAnsi="Arial" w:cs="Arial"/>
              </w:rPr>
            </w:pPr>
            <w:r w:rsidRPr="00D969AD">
              <w:rPr>
                <w:rFonts w:ascii="Arial" w:hAnsi="Arial" w:cs="Arial"/>
              </w:rPr>
              <w:t>The funding model consists of a national component (CASP), which provides 70% of the funds unconditionally and proportionally to Primary Care Networks (PCNs), and a local component (CAPE), making up the remaining 30%, which is performance-based. CASP supports initiatives like the Modern General Practice model, SLF conversations, the General Practice Improvement Programme, and care for care home residents. This year, CAPE focuses on using digital risk stratification tools to improve continuity of care and enhancing access through digital telephony, care navigation, triage, and online consultations. These elements are bundled for simplicity, with CAPE participation progress being monitored and reported.</w:t>
            </w:r>
          </w:p>
        </w:tc>
        <w:tc>
          <w:tcPr>
            <w:tcW w:w="2861" w:type="dxa"/>
          </w:tcPr>
          <w:p w14:paraId="1947938B" w14:textId="77777777" w:rsidR="00486E63" w:rsidRPr="00D969AD" w:rsidRDefault="00486E63">
            <w:pPr>
              <w:contextualSpacing/>
              <w:rPr>
                <w:rFonts w:ascii="Arial" w:eastAsia="Times New Roman" w:hAnsi="Arial" w:cs="Arial"/>
                <w:lang w:eastAsia="en-GB"/>
              </w:rPr>
            </w:pPr>
          </w:p>
        </w:tc>
      </w:tr>
      <w:tr w:rsidR="009D6830" w:rsidRPr="00D969AD" w14:paraId="78B65B88" w14:textId="77777777">
        <w:tc>
          <w:tcPr>
            <w:tcW w:w="2127" w:type="dxa"/>
          </w:tcPr>
          <w:p w14:paraId="64B7A82A" w14:textId="1E0FDAE2" w:rsidR="009D6830" w:rsidRPr="00D969AD" w:rsidRDefault="008A5FEB">
            <w:pPr>
              <w:spacing w:line="233" w:lineRule="auto"/>
              <w:rPr>
                <w:rFonts w:ascii="Arial" w:hAnsi="Arial" w:cs="Arial"/>
                <w:bCs/>
              </w:rPr>
            </w:pPr>
            <w:r w:rsidRPr="00D969AD">
              <w:rPr>
                <w:rFonts w:ascii="Arial" w:hAnsi="Arial" w:cs="Arial"/>
                <w:bCs/>
              </w:rPr>
              <w:t>Parkside Surgery – Lease Renewal</w:t>
            </w:r>
          </w:p>
        </w:tc>
        <w:tc>
          <w:tcPr>
            <w:tcW w:w="4652" w:type="dxa"/>
          </w:tcPr>
          <w:p w14:paraId="7267FEB2" w14:textId="14ACA771" w:rsidR="009D6830" w:rsidRPr="00D969AD" w:rsidRDefault="00AA5D56">
            <w:pPr>
              <w:rPr>
                <w:rFonts w:ascii="Arial" w:hAnsi="Arial" w:cs="Arial"/>
              </w:rPr>
            </w:pPr>
            <w:r w:rsidRPr="00D969AD">
              <w:rPr>
                <w:rFonts w:ascii="Arial" w:hAnsi="Arial" w:cs="Arial"/>
              </w:rPr>
              <w:t>The Parkside Surgery lease renewal, previously reviewed by the Capital Working Group, is now recommended for approval. The 15-year lease includes a landlord commitment to significant internal upgrades</w:t>
            </w:r>
            <w:proofErr w:type="gramStart"/>
            <w:r w:rsidR="008A5FEB" w:rsidRPr="00D969AD">
              <w:rPr>
                <w:rFonts w:ascii="Arial" w:hAnsi="Arial" w:cs="Arial"/>
              </w:rPr>
              <w:t>, ,</w:t>
            </w:r>
            <w:proofErr w:type="gramEnd"/>
            <w:r w:rsidR="008A5FEB" w:rsidRPr="00D969AD">
              <w:rPr>
                <w:rFonts w:ascii="Arial" w:hAnsi="Arial" w:cs="Arial"/>
              </w:rPr>
              <w:t xml:space="preserve"> </w:t>
            </w:r>
            <w:r w:rsidRPr="00D969AD">
              <w:rPr>
                <w:rFonts w:ascii="Arial" w:hAnsi="Arial" w:cs="Arial"/>
              </w:rPr>
              <w:t>all within the existing building footprint. These enhancements will moderni</w:t>
            </w:r>
            <w:r w:rsidR="008A5FEB" w:rsidRPr="00D969AD">
              <w:rPr>
                <w:rFonts w:ascii="Arial" w:hAnsi="Arial" w:cs="Arial"/>
              </w:rPr>
              <w:t>s</w:t>
            </w:r>
            <w:r w:rsidRPr="00D969AD">
              <w:rPr>
                <w:rFonts w:ascii="Arial" w:hAnsi="Arial" w:cs="Arial"/>
              </w:rPr>
              <w:t>e the premises and expand clinical capacity.</w:t>
            </w:r>
          </w:p>
        </w:tc>
        <w:tc>
          <w:tcPr>
            <w:tcW w:w="2861" w:type="dxa"/>
          </w:tcPr>
          <w:p w14:paraId="1AA2F5A4" w14:textId="77777777" w:rsidR="009D6830" w:rsidRPr="00D969AD" w:rsidRDefault="009D6830">
            <w:pPr>
              <w:contextualSpacing/>
              <w:rPr>
                <w:rFonts w:ascii="Arial" w:eastAsia="Times New Roman" w:hAnsi="Arial" w:cs="Arial"/>
                <w:lang w:eastAsia="en-GB"/>
              </w:rPr>
            </w:pPr>
          </w:p>
        </w:tc>
      </w:tr>
      <w:tr w:rsidR="00386906" w:rsidRPr="00D969AD" w14:paraId="48BDA195" w14:textId="77777777">
        <w:tc>
          <w:tcPr>
            <w:tcW w:w="2127" w:type="dxa"/>
          </w:tcPr>
          <w:p w14:paraId="5DE72F7A" w14:textId="28CE3BFD" w:rsidR="00386906" w:rsidRPr="00D969AD" w:rsidRDefault="00A92657">
            <w:pPr>
              <w:spacing w:line="233" w:lineRule="auto"/>
              <w:rPr>
                <w:rFonts w:ascii="Arial" w:hAnsi="Arial" w:cs="Arial"/>
                <w:bCs/>
              </w:rPr>
            </w:pPr>
            <w:r w:rsidRPr="00D969AD">
              <w:rPr>
                <w:rFonts w:ascii="Arial" w:hAnsi="Arial" w:cs="Arial"/>
                <w:bCs/>
              </w:rPr>
              <w:t xml:space="preserve">General Practice Quality Contract (GPQC) 2024/25 - </w:t>
            </w:r>
            <w:r w:rsidRPr="00D969AD">
              <w:rPr>
                <w:rFonts w:ascii="Arial" w:hAnsi="Arial" w:cs="Arial"/>
                <w:bCs/>
              </w:rPr>
              <w:lastRenderedPageBreak/>
              <w:t>End of Year Update</w:t>
            </w:r>
          </w:p>
        </w:tc>
        <w:tc>
          <w:tcPr>
            <w:tcW w:w="4652" w:type="dxa"/>
          </w:tcPr>
          <w:p w14:paraId="09155455" w14:textId="190C22F7" w:rsidR="00386906" w:rsidRPr="00D969AD" w:rsidRDefault="0087110A">
            <w:pPr>
              <w:rPr>
                <w:rFonts w:ascii="Arial" w:hAnsi="Arial" w:cs="Arial"/>
              </w:rPr>
            </w:pPr>
            <w:r w:rsidRPr="00D969AD">
              <w:rPr>
                <w:rFonts w:ascii="Arial" w:hAnsi="Arial" w:cs="Arial"/>
              </w:rPr>
              <w:lastRenderedPageBreak/>
              <w:t xml:space="preserve">Six practices fell below the 80% threshold for the year-end achievement payment and will </w:t>
            </w:r>
            <w:r w:rsidRPr="00D969AD">
              <w:rPr>
                <w:rFonts w:ascii="Arial" w:hAnsi="Arial" w:cs="Arial"/>
              </w:rPr>
              <w:lastRenderedPageBreak/>
              <w:t xml:space="preserve">not receive the full 20%, resulting in a recovery of £47,000 in previously paid funds. The Central Place </w:t>
            </w:r>
            <w:r w:rsidR="00E77E1E">
              <w:rPr>
                <w:rFonts w:ascii="Arial" w:hAnsi="Arial" w:cs="Arial"/>
              </w:rPr>
              <w:t xml:space="preserve">facing </w:t>
            </w:r>
            <w:r w:rsidRPr="00D969AD">
              <w:rPr>
                <w:rFonts w:ascii="Arial" w:hAnsi="Arial" w:cs="Arial"/>
              </w:rPr>
              <w:t>Team informed all practices of their performance</w:t>
            </w:r>
            <w:r w:rsidR="00F549DB">
              <w:rPr>
                <w:rFonts w:ascii="Arial" w:hAnsi="Arial" w:cs="Arial"/>
              </w:rPr>
              <w:t xml:space="preserve"> and</w:t>
            </w:r>
            <w:r w:rsidRPr="00D969AD">
              <w:rPr>
                <w:rFonts w:ascii="Arial" w:hAnsi="Arial" w:cs="Arial"/>
              </w:rPr>
              <w:t xml:space="preserve"> offered </w:t>
            </w:r>
            <w:r w:rsidR="00F549DB">
              <w:rPr>
                <w:rFonts w:ascii="Arial" w:hAnsi="Arial" w:cs="Arial"/>
              </w:rPr>
              <w:t xml:space="preserve">the opportunity </w:t>
            </w:r>
            <w:r w:rsidRPr="00D969AD">
              <w:rPr>
                <w:rFonts w:ascii="Arial" w:hAnsi="Arial" w:cs="Arial"/>
              </w:rPr>
              <w:t>to submit mitigation forms Final achievement statuses and financial implications will be confirmed in writing, with all adjustments, including the remaining £67,000 in unpaid achievement payments, reflected in the June payment.</w:t>
            </w:r>
          </w:p>
        </w:tc>
        <w:tc>
          <w:tcPr>
            <w:tcW w:w="2861" w:type="dxa"/>
          </w:tcPr>
          <w:p w14:paraId="125101C5" w14:textId="77777777" w:rsidR="00386906" w:rsidRPr="00D969AD" w:rsidRDefault="00386906">
            <w:pPr>
              <w:contextualSpacing/>
              <w:rPr>
                <w:rFonts w:ascii="Arial" w:eastAsia="Times New Roman" w:hAnsi="Arial" w:cs="Arial"/>
                <w:lang w:eastAsia="en-GB"/>
              </w:rPr>
            </w:pPr>
          </w:p>
        </w:tc>
      </w:tr>
      <w:tr w:rsidR="009D6830" w:rsidRPr="00D969AD" w14:paraId="35C92875" w14:textId="77777777">
        <w:tc>
          <w:tcPr>
            <w:tcW w:w="2127" w:type="dxa"/>
          </w:tcPr>
          <w:p w14:paraId="06E27123" w14:textId="442B81DD" w:rsidR="009D6830" w:rsidRPr="00D969AD" w:rsidRDefault="00E53CA6">
            <w:pPr>
              <w:spacing w:line="233" w:lineRule="auto"/>
              <w:rPr>
                <w:rFonts w:ascii="Arial" w:hAnsi="Arial" w:cs="Arial"/>
                <w:bCs/>
              </w:rPr>
            </w:pPr>
            <w:r w:rsidRPr="00D969AD">
              <w:rPr>
                <w:rFonts w:ascii="Arial" w:hAnsi="Arial" w:cs="Arial"/>
                <w:bCs/>
              </w:rPr>
              <w:t>Special Allocation Scheme</w:t>
            </w:r>
          </w:p>
        </w:tc>
        <w:tc>
          <w:tcPr>
            <w:tcW w:w="4652" w:type="dxa"/>
          </w:tcPr>
          <w:p w14:paraId="74CA53D8" w14:textId="3E5466AE" w:rsidR="009D6830" w:rsidRPr="00D969AD" w:rsidRDefault="00CC7B74" w:rsidP="007B6D83">
            <w:pPr>
              <w:rPr>
                <w:rFonts w:ascii="Arial" w:hAnsi="Arial" w:cs="Arial"/>
              </w:rPr>
            </w:pPr>
            <w:r w:rsidRPr="00D969AD">
              <w:rPr>
                <w:rFonts w:ascii="Arial" w:eastAsia="Calibri" w:hAnsi="Arial" w:cs="Arial"/>
                <w:bCs/>
              </w:rPr>
              <w:t>The Special Allocation Scheme contract was extended from November to March to allow time for a provider selection process, which has now concluded in line with the Provider Selection Regime. Only the current provider responded to the notice of intent, and their submission</w:t>
            </w:r>
            <w:r w:rsidR="005B2F37">
              <w:rPr>
                <w:rFonts w:ascii="Arial" w:eastAsia="Calibri" w:hAnsi="Arial" w:cs="Arial"/>
                <w:bCs/>
              </w:rPr>
              <w:t xml:space="preserve"> was reviewed by an ICB panel and met all the </w:t>
            </w:r>
            <w:proofErr w:type="gramStart"/>
            <w:r w:rsidR="005B2F37">
              <w:rPr>
                <w:rFonts w:ascii="Arial" w:eastAsia="Calibri" w:hAnsi="Arial" w:cs="Arial"/>
                <w:bCs/>
              </w:rPr>
              <w:t xml:space="preserve">key </w:t>
            </w:r>
            <w:r w:rsidR="004D1F0F">
              <w:rPr>
                <w:rFonts w:ascii="Arial" w:eastAsia="Calibri" w:hAnsi="Arial" w:cs="Arial"/>
                <w:bCs/>
              </w:rPr>
              <w:t>.</w:t>
            </w:r>
            <w:r w:rsidRPr="00D969AD">
              <w:rPr>
                <w:rFonts w:ascii="Arial" w:eastAsia="Calibri" w:hAnsi="Arial" w:cs="Arial"/>
                <w:bCs/>
              </w:rPr>
              <w:t>A</w:t>
            </w:r>
            <w:proofErr w:type="gramEnd"/>
            <w:r w:rsidRPr="00D969AD">
              <w:rPr>
                <w:rFonts w:ascii="Arial" w:eastAsia="Calibri" w:hAnsi="Arial" w:cs="Arial"/>
                <w:bCs/>
              </w:rPr>
              <w:t xml:space="preserve"> report has been prepared and will be presented to the Contracts Sub-Committee for approval.</w:t>
            </w:r>
          </w:p>
        </w:tc>
        <w:tc>
          <w:tcPr>
            <w:tcW w:w="2861" w:type="dxa"/>
          </w:tcPr>
          <w:p w14:paraId="10FF8620" w14:textId="77777777" w:rsidR="009D6830" w:rsidRPr="00D969AD" w:rsidRDefault="009D6830">
            <w:pPr>
              <w:contextualSpacing/>
              <w:rPr>
                <w:rFonts w:ascii="Arial" w:eastAsia="Times New Roman" w:hAnsi="Arial" w:cs="Arial"/>
                <w:lang w:eastAsia="en-GB"/>
              </w:rPr>
            </w:pPr>
          </w:p>
        </w:tc>
      </w:tr>
      <w:tr w:rsidR="007B6D83" w:rsidRPr="00D969AD" w14:paraId="3A906D89" w14:textId="77777777">
        <w:tc>
          <w:tcPr>
            <w:tcW w:w="2127" w:type="dxa"/>
          </w:tcPr>
          <w:p w14:paraId="0FC24B32" w14:textId="6A37C88B" w:rsidR="007B6D83" w:rsidRPr="00D969AD" w:rsidRDefault="008D1EAD">
            <w:pPr>
              <w:spacing w:line="233" w:lineRule="auto"/>
              <w:rPr>
                <w:rFonts w:ascii="Arial" w:hAnsi="Arial" w:cs="Arial"/>
                <w:bCs/>
              </w:rPr>
            </w:pPr>
            <w:r w:rsidRPr="00D969AD">
              <w:rPr>
                <w:rFonts w:ascii="Arial" w:hAnsi="Arial" w:cs="Arial"/>
                <w:bCs/>
              </w:rPr>
              <w:t>Gutteridge Medical Centre</w:t>
            </w:r>
          </w:p>
        </w:tc>
        <w:tc>
          <w:tcPr>
            <w:tcW w:w="4652" w:type="dxa"/>
          </w:tcPr>
          <w:p w14:paraId="2BCB7A4F" w14:textId="03E196D5" w:rsidR="007B6D83" w:rsidRPr="00D969AD" w:rsidRDefault="00437485" w:rsidP="00BD42EE">
            <w:pPr>
              <w:spacing w:line="233" w:lineRule="auto"/>
              <w:rPr>
                <w:rFonts w:ascii="Arial" w:eastAsia="Calibri" w:hAnsi="Arial" w:cs="Arial"/>
                <w:bCs/>
              </w:rPr>
            </w:pPr>
            <w:r w:rsidRPr="00D969AD">
              <w:rPr>
                <w:rFonts w:ascii="Arial" w:eastAsia="Calibri" w:hAnsi="Arial" w:cs="Arial"/>
                <w:bCs/>
              </w:rPr>
              <w:t>Following April’s meeting, a relocation proposal was reviewed but not approved due to insufficient detail, particularly around contingency plans if eviction occurs before a new build</w:t>
            </w:r>
            <w:r w:rsidR="00051F0F">
              <w:rPr>
                <w:rFonts w:ascii="Arial" w:eastAsia="Calibri" w:hAnsi="Arial" w:cs="Arial"/>
                <w:bCs/>
              </w:rPr>
              <w:t xml:space="preserve"> is c</w:t>
            </w:r>
            <w:r w:rsidR="00C25B9D">
              <w:rPr>
                <w:rFonts w:ascii="Arial" w:eastAsia="Calibri" w:hAnsi="Arial" w:cs="Arial"/>
                <w:bCs/>
              </w:rPr>
              <w:t>ompleted.</w:t>
            </w:r>
            <w:r w:rsidRPr="00D969AD">
              <w:rPr>
                <w:rFonts w:ascii="Arial" w:eastAsia="Calibri" w:hAnsi="Arial" w:cs="Arial"/>
                <w:bCs/>
              </w:rPr>
              <w:t xml:space="preserve"> The provider’s response, suggesting only a possible lease extension, was deemed un</w:t>
            </w:r>
            <w:r w:rsidR="00C25B9D">
              <w:rPr>
                <w:rFonts w:ascii="Arial" w:eastAsia="Calibri" w:hAnsi="Arial" w:cs="Arial"/>
                <w:bCs/>
              </w:rPr>
              <w:t>acceptable</w:t>
            </w:r>
            <w:r w:rsidRPr="00D969AD">
              <w:rPr>
                <w:rFonts w:ascii="Arial" w:eastAsia="Calibri" w:hAnsi="Arial" w:cs="Arial"/>
                <w:bCs/>
              </w:rPr>
              <w:t>. Despite a request for more information on lease terms, funding, and building plans, the updated submission failed to address key concerns, including inadequate facilities and unclear finances. The ICB has formally requested the missing details again, aiming to present an updated paper at the next meeting, as the issue remains unresolved and time sensitive.</w:t>
            </w:r>
          </w:p>
        </w:tc>
        <w:tc>
          <w:tcPr>
            <w:tcW w:w="2861" w:type="dxa"/>
          </w:tcPr>
          <w:p w14:paraId="381FE491" w14:textId="77777777" w:rsidR="007B6D83" w:rsidRPr="00D969AD" w:rsidRDefault="007B6D83">
            <w:pPr>
              <w:contextualSpacing/>
              <w:rPr>
                <w:rFonts w:ascii="Arial" w:eastAsia="Times New Roman" w:hAnsi="Arial" w:cs="Arial"/>
                <w:lang w:eastAsia="en-GB"/>
              </w:rPr>
            </w:pPr>
          </w:p>
        </w:tc>
      </w:tr>
      <w:tr w:rsidR="009D6830" w:rsidRPr="00D969AD" w14:paraId="0A6D8312" w14:textId="77777777">
        <w:tc>
          <w:tcPr>
            <w:tcW w:w="9640" w:type="dxa"/>
            <w:gridSpan w:val="3"/>
            <w:shd w:val="clear" w:color="auto" w:fill="00B050"/>
          </w:tcPr>
          <w:p w14:paraId="0121D824" w14:textId="77777777" w:rsidR="009D6830" w:rsidRPr="00D969AD" w:rsidRDefault="009D6830">
            <w:pPr>
              <w:contextualSpacing/>
              <w:rPr>
                <w:rFonts w:ascii="Arial" w:eastAsia="Times New Roman" w:hAnsi="Arial" w:cs="Arial"/>
                <w:b/>
                <w:lang w:eastAsia="en-GB"/>
              </w:rPr>
            </w:pPr>
            <w:r w:rsidRPr="00D969AD">
              <w:rPr>
                <w:rFonts w:ascii="Arial" w:eastAsia="Times New Roman" w:hAnsi="Arial" w:cs="Arial"/>
                <w:b/>
                <w:lang w:eastAsia="en-GB"/>
              </w:rPr>
              <w:t xml:space="preserve">Assure </w:t>
            </w:r>
          </w:p>
        </w:tc>
      </w:tr>
      <w:tr w:rsidR="009D6830" w:rsidRPr="00D969AD" w14:paraId="57D1846D" w14:textId="77777777">
        <w:trPr>
          <w:trHeight w:val="148"/>
        </w:trPr>
        <w:tc>
          <w:tcPr>
            <w:tcW w:w="2127" w:type="dxa"/>
          </w:tcPr>
          <w:p w14:paraId="264A008A" w14:textId="6219ECBB" w:rsidR="009D6830" w:rsidRPr="00D969AD" w:rsidRDefault="00C77F3F">
            <w:pPr>
              <w:contextualSpacing/>
              <w:rPr>
                <w:rFonts w:ascii="Arial" w:eastAsia="Times New Roman" w:hAnsi="Arial" w:cs="Arial"/>
                <w:bCs/>
                <w:lang w:eastAsia="en-GB"/>
              </w:rPr>
            </w:pPr>
            <w:r w:rsidRPr="00D969AD">
              <w:rPr>
                <w:rFonts w:ascii="Arial" w:eastAsia="Times New Roman" w:hAnsi="Arial" w:cs="Arial"/>
                <w:bCs/>
                <w:lang w:eastAsia="en-GB"/>
              </w:rPr>
              <w:t>Risk Register</w:t>
            </w:r>
          </w:p>
        </w:tc>
        <w:tc>
          <w:tcPr>
            <w:tcW w:w="4652" w:type="dxa"/>
          </w:tcPr>
          <w:p w14:paraId="0003798D" w14:textId="356B18F2" w:rsidR="009D6830" w:rsidRPr="00D969AD" w:rsidRDefault="00C77F3F" w:rsidP="00C77F3F">
            <w:pPr>
              <w:pStyle w:val="paragraph"/>
              <w:spacing w:before="0" w:beforeAutospacing="0" w:after="0" w:afterAutospacing="0"/>
              <w:textAlignment w:val="baseline"/>
              <w:rPr>
                <w:rFonts w:ascii="Arial" w:hAnsi="Arial" w:cs="Arial"/>
                <w:sz w:val="22"/>
                <w:szCs w:val="22"/>
              </w:rPr>
            </w:pPr>
            <w:r w:rsidRPr="00D969AD">
              <w:rPr>
                <w:rFonts w:ascii="Arial" w:hAnsi="Arial" w:cs="Arial"/>
                <w:sz w:val="22"/>
                <w:szCs w:val="22"/>
              </w:rPr>
              <w:t>The Risk Register was reviewed and updated</w:t>
            </w:r>
            <w:r w:rsidR="00A52F9C" w:rsidRPr="00D969AD">
              <w:rPr>
                <w:rFonts w:ascii="Arial" w:hAnsi="Arial" w:cs="Arial"/>
                <w:sz w:val="22"/>
                <w:szCs w:val="22"/>
              </w:rPr>
              <w:t>.</w:t>
            </w:r>
          </w:p>
        </w:tc>
        <w:tc>
          <w:tcPr>
            <w:tcW w:w="2861" w:type="dxa"/>
          </w:tcPr>
          <w:p w14:paraId="205AD607" w14:textId="77777777" w:rsidR="009D6830" w:rsidRPr="00D969AD" w:rsidRDefault="009D6830">
            <w:pPr>
              <w:contextualSpacing/>
              <w:rPr>
                <w:rFonts w:ascii="Arial" w:eastAsia="Times New Roman" w:hAnsi="Arial" w:cs="Arial"/>
                <w:color w:val="FF0000"/>
                <w:lang w:eastAsia="en-GB"/>
              </w:rPr>
            </w:pPr>
          </w:p>
        </w:tc>
      </w:tr>
      <w:tr w:rsidR="00A52F9C" w:rsidRPr="00D969AD" w14:paraId="2FCCA9E2" w14:textId="77777777">
        <w:trPr>
          <w:trHeight w:val="148"/>
        </w:trPr>
        <w:tc>
          <w:tcPr>
            <w:tcW w:w="2127" w:type="dxa"/>
          </w:tcPr>
          <w:p w14:paraId="531E5DB7" w14:textId="1BACBE35" w:rsidR="00A52F9C" w:rsidRPr="00D969AD" w:rsidRDefault="00780334">
            <w:pPr>
              <w:contextualSpacing/>
              <w:rPr>
                <w:rFonts w:ascii="Arial" w:eastAsia="Times New Roman" w:hAnsi="Arial" w:cs="Arial"/>
                <w:bCs/>
                <w:lang w:eastAsia="en-GB"/>
              </w:rPr>
            </w:pPr>
            <w:r w:rsidRPr="00D969AD">
              <w:rPr>
                <w:rFonts w:ascii="Arial" w:eastAsia="Times New Roman" w:hAnsi="Arial" w:cs="Arial"/>
                <w:bCs/>
                <w:lang w:eastAsia="en-GB"/>
              </w:rPr>
              <w:t>Finance Updates</w:t>
            </w:r>
          </w:p>
        </w:tc>
        <w:tc>
          <w:tcPr>
            <w:tcW w:w="4652" w:type="dxa"/>
          </w:tcPr>
          <w:p w14:paraId="4EFE1251" w14:textId="2DCAC294" w:rsidR="00A52F9C" w:rsidRPr="00D969AD" w:rsidRDefault="00A14F0E" w:rsidP="00C77F3F">
            <w:pPr>
              <w:pStyle w:val="paragraph"/>
              <w:spacing w:before="0" w:beforeAutospacing="0" w:after="0" w:afterAutospacing="0"/>
              <w:textAlignment w:val="baseline"/>
              <w:rPr>
                <w:rFonts w:ascii="Arial" w:hAnsi="Arial" w:cs="Arial"/>
                <w:sz w:val="22"/>
                <w:szCs w:val="22"/>
              </w:rPr>
            </w:pPr>
            <w:r w:rsidRPr="00D969AD">
              <w:rPr>
                <w:rFonts w:ascii="Arial" w:hAnsi="Arial" w:cs="Arial"/>
                <w:sz w:val="22"/>
                <w:szCs w:val="22"/>
              </w:rPr>
              <w:t>In 2024/2025, the Primary Medical Budget ended with a small underspend of £269,000 against a nearly £370 million budget, mainly due to slower list size growth and lower NHSPS premises costs. Although a £700,000 underspend was expected by month 11, a late rise in QOF achievement reduced it. For 2025/2026, the budget has increased by £29 million to £398 million, supporting a higher global sum tariff (£121.79 per weighted patient) and fully funding the Additional Roles Reimbursement Scheme., KPMG auditors are reviewing finances, and a new ledger system (FE2) with updated financial codes</w:t>
            </w:r>
            <w:r w:rsidR="004C21C8">
              <w:rPr>
                <w:rFonts w:ascii="Arial" w:hAnsi="Arial" w:cs="Arial"/>
                <w:sz w:val="22"/>
                <w:szCs w:val="22"/>
              </w:rPr>
              <w:t xml:space="preserve"> which</w:t>
            </w:r>
            <w:r w:rsidRPr="00D969AD">
              <w:rPr>
                <w:rFonts w:ascii="Arial" w:hAnsi="Arial" w:cs="Arial"/>
                <w:sz w:val="22"/>
                <w:szCs w:val="22"/>
              </w:rPr>
              <w:t xml:space="preserve"> will launch on 1st October.</w:t>
            </w:r>
          </w:p>
        </w:tc>
        <w:tc>
          <w:tcPr>
            <w:tcW w:w="2861" w:type="dxa"/>
          </w:tcPr>
          <w:p w14:paraId="0411894B" w14:textId="77777777" w:rsidR="00A52F9C" w:rsidRPr="00D969AD" w:rsidRDefault="00A52F9C">
            <w:pPr>
              <w:contextualSpacing/>
              <w:rPr>
                <w:rFonts w:ascii="Arial" w:eastAsia="Times New Roman" w:hAnsi="Arial" w:cs="Arial"/>
                <w:color w:val="FF0000"/>
                <w:lang w:eastAsia="en-GB"/>
              </w:rPr>
            </w:pPr>
          </w:p>
        </w:tc>
      </w:tr>
      <w:tr w:rsidR="00A14F0E" w:rsidRPr="00D969AD" w14:paraId="742D9BEC" w14:textId="77777777">
        <w:trPr>
          <w:trHeight w:val="148"/>
        </w:trPr>
        <w:tc>
          <w:tcPr>
            <w:tcW w:w="2127" w:type="dxa"/>
          </w:tcPr>
          <w:p w14:paraId="7F4D1D91" w14:textId="73AD09E1" w:rsidR="00A14F0E" w:rsidRPr="00D969AD" w:rsidRDefault="002D0BB5">
            <w:pPr>
              <w:contextualSpacing/>
              <w:rPr>
                <w:rFonts w:ascii="Arial" w:eastAsia="Times New Roman" w:hAnsi="Arial" w:cs="Arial"/>
                <w:bCs/>
                <w:lang w:eastAsia="en-GB"/>
              </w:rPr>
            </w:pPr>
            <w:r w:rsidRPr="00D969AD">
              <w:rPr>
                <w:rFonts w:ascii="Arial" w:eastAsia="Times New Roman" w:hAnsi="Arial" w:cs="Arial"/>
                <w:bCs/>
                <w:lang w:eastAsia="en-GB"/>
              </w:rPr>
              <w:lastRenderedPageBreak/>
              <w:t>Updates from Primary Care Operational Group</w:t>
            </w:r>
          </w:p>
        </w:tc>
        <w:tc>
          <w:tcPr>
            <w:tcW w:w="4652" w:type="dxa"/>
          </w:tcPr>
          <w:p w14:paraId="4C74465A" w14:textId="5060EFC1" w:rsidR="00A14F0E" w:rsidRPr="00D969AD" w:rsidRDefault="002D0BB5" w:rsidP="00C77F3F">
            <w:pPr>
              <w:pStyle w:val="paragraph"/>
              <w:spacing w:before="0" w:beforeAutospacing="0" w:after="0" w:afterAutospacing="0"/>
              <w:textAlignment w:val="baseline"/>
              <w:rPr>
                <w:rFonts w:ascii="Arial" w:hAnsi="Arial" w:cs="Arial"/>
                <w:sz w:val="22"/>
                <w:szCs w:val="22"/>
              </w:rPr>
            </w:pPr>
            <w:r w:rsidRPr="00D969AD">
              <w:rPr>
                <w:rFonts w:ascii="Arial" w:eastAsia="Calibri" w:hAnsi="Arial" w:cs="Arial"/>
                <w:sz w:val="22"/>
                <w:szCs w:val="22"/>
              </w:rPr>
              <w:t>The first meeting of the group took place last Wednesday and served as an introductory session to review the terms of reference and discuss the group's purpose and approach. It was agreed that a task and finish group would be formed to define the relevant metrics and outline the process for ongoing work.</w:t>
            </w:r>
          </w:p>
        </w:tc>
        <w:tc>
          <w:tcPr>
            <w:tcW w:w="2861" w:type="dxa"/>
          </w:tcPr>
          <w:p w14:paraId="23BBBC25" w14:textId="77777777" w:rsidR="00A14F0E" w:rsidRPr="00D969AD" w:rsidRDefault="00A14F0E">
            <w:pPr>
              <w:contextualSpacing/>
              <w:rPr>
                <w:rFonts w:ascii="Arial" w:eastAsia="Times New Roman" w:hAnsi="Arial" w:cs="Arial"/>
                <w:color w:val="FF0000"/>
                <w:lang w:eastAsia="en-GB"/>
              </w:rPr>
            </w:pPr>
          </w:p>
        </w:tc>
      </w:tr>
      <w:tr w:rsidR="00B75840" w:rsidRPr="00D969AD" w14:paraId="2976A477" w14:textId="77777777">
        <w:trPr>
          <w:trHeight w:val="148"/>
        </w:trPr>
        <w:tc>
          <w:tcPr>
            <w:tcW w:w="2127" w:type="dxa"/>
          </w:tcPr>
          <w:p w14:paraId="5226FEBB" w14:textId="6C3F8E05" w:rsidR="00B75840" w:rsidRPr="00D969AD" w:rsidRDefault="00B75840">
            <w:pPr>
              <w:contextualSpacing/>
              <w:rPr>
                <w:rFonts w:ascii="Arial" w:eastAsia="Times New Roman" w:hAnsi="Arial" w:cs="Arial"/>
                <w:bCs/>
                <w:lang w:eastAsia="en-GB"/>
              </w:rPr>
            </w:pPr>
            <w:r w:rsidRPr="00D969AD">
              <w:rPr>
                <w:rFonts w:ascii="Arial" w:eastAsia="Times New Roman" w:hAnsi="Arial" w:cs="Arial"/>
                <w:bCs/>
                <w:lang w:eastAsia="en-GB"/>
              </w:rPr>
              <w:t>Forward Planner</w:t>
            </w:r>
          </w:p>
        </w:tc>
        <w:tc>
          <w:tcPr>
            <w:tcW w:w="4652" w:type="dxa"/>
          </w:tcPr>
          <w:p w14:paraId="3D072FF7" w14:textId="181531CC" w:rsidR="00B75840" w:rsidRPr="00D969AD" w:rsidRDefault="009A2794" w:rsidP="00C77F3F">
            <w:pPr>
              <w:pStyle w:val="paragraph"/>
              <w:spacing w:before="0" w:beforeAutospacing="0" w:after="0" w:afterAutospacing="0"/>
              <w:textAlignment w:val="baseline"/>
              <w:rPr>
                <w:rFonts w:ascii="Arial" w:eastAsia="Calibri" w:hAnsi="Arial" w:cs="Arial"/>
                <w:sz w:val="22"/>
                <w:szCs w:val="22"/>
              </w:rPr>
            </w:pPr>
            <w:r w:rsidRPr="00D969AD">
              <w:rPr>
                <w:rFonts w:ascii="Arial" w:eastAsia="Calibri" w:hAnsi="Arial" w:cs="Arial"/>
                <w:sz w:val="22"/>
                <w:szCs w:val="22"/>
              </w:rPr>
              <w:t xml:space="preserve">The Forward Planner has been shared with the group and any additional items will be added to the </w:t>
            </w:r>
            <w:r w:rsidR="007B7ABF" w:rsidRPr="00D969AD">
              <w:rPr>
                <w:rFonts w:ascii="Arial" w:eastAsia="Calibri" w:hAnsi="Arial" w:cs="Arial"/>
                <w:sz w:val="22"/>
                <w:szCs w:val="22"/>
              </w:rPr>
              <w:t>Forward Planner.</w:t>
            </w:r>
          </w:p>
        </w:tc>
        <w:tc>
          <w:tcPr>
            <w:tcW w:w="2861" w:type="dxa"/>
          </w:tcPr>
          <w:p w14:paraId="57C7DD03" w14:textId="77777777" w:rsidR="00B75840" w:rsidRPr="00D969AD" w:rsidRDefault="00B75840">
            <w:pPr>
              <w:contextualSpacing/>
              <w:rPr>
                <w:rFonts w:ascii="Arial" w:eastAsia="Times New Roman" w:hAnsi="Arial" w:cs="Arial"/>
                <w:color w:val="FF0000"/>
                <w:lang w:eastAsia="en-GB"/>
              </w:rPr>
            </w:pPr>
          </w:p>
        </w:tc>
      </w:tr>
    </w:tbl>
    <w:p w14:paraId="1BD22A42" w14:textId="77777777" w:rsidR="009D6830" w:rsidRPr="00D969AD" w:rsidRDefault="009D6830" w:rsidP="009D6830">
      <w:pPr>
        <w:spacing w:after="0" w:line="240" w:lineRule="auto"/>
        <w:rPr>
          <w:rFonts w:ascii="Arial" w:eastAsiaTheme="minorEastAsia" w:hAnsi="Arial" w:cs="Arial"/>
          <w:b/>
          <w:kern w:val="24"/>
          <w:lang w:val="en-US" w:eastAsia="en-GB"/>
        </w:rPr>
      </w:pPr>
    </w:p>
    <w:p w14:paraId="68ABE597" w14:textId="77777777" w:rsidR="009D6830" w:rsidRPr="00D969AD" w:rsidRDefault="009D6830" w:rsidP="009D6830">
      <w:pPr>
        <w:pStyle w:val="ListParagraph"/>
        <w:numPr>
          <w:ilvl w:val="0"/>
          <w:numId w:val="12"/>
        </w:numPr>
        <w:rPr>
          <w:rFonts w:eastAsiaTheme="minorEastAsia" w:cs="Arial"/>
          <w:b/>
          <w:kern w:val="24"/>
          <w:szCs w:val="22"/>
          <w:lang w:val="en-US"/>
        </w:rPr>
      </w:pPr>
      <w:r w:rsidRPr="00D969AD">
        <w:rPr>
          <w:rFonts w:eastAsiaTheme="minorEastAsia" w:cs="Arial"/>
          <w:b/>
          <w:kern w:val="24"/>
          <w:szCs w:val="22"/>
          <w:lang w:val="en-US"/>
        </w:rPr>
        <w:t>Summary of items or issues referred to other committees or the Board over the reporting period.</w:t>
      </w:r>
    </w:p>
    <w:p w14:paraId="2593B3DD" w14:textId="77777777" w:rsidR="009D6830" w:rsidRPr="00D969AD" w:rsidRDefault="009D6830" w:rsidP="009D6830">
      <w:pPr>
        <w:spacing w:after="0" w:line="240" w:lineRule="auto"/>
        <w:rPr>
          <w:rFonts w:ascii="Arial" w:eastAsiaTheme="minorEastAsia" w:hAnsi="Arial" w:cs="Arial"/>
          <w:b/>
          <w:kern w:val="24"/>
          <w:lang w:val="en-US" w:eastAsia="en-GB"/>
        </w:rPr>
      </w:pPr>
    </w:p>
    <w:tbl>
      <w:tblPr>
        <w:tblStyle w:val="TableGrid"/>
        <w:tblW w:w="9640" w:type="dxa"/>
        <w:tblInd w:w="-289" w:type="dxa"/>
        <w:tblLook w:val="04A0" w:firstRow="1" w:lastRow="0" w:firstColumn="1" w:lastColumn="0" w:noHBand="0" w:noVBand="1"/>
      </w:tblPr>
      <w:tblGrid>
        <w:gridCol w:w="2127"/>
        <w:gridCol w:w="4652"/>
        <w:gridCol w:w="2861"/>
      </w:tblGrid>
      <w:tr w:rsidR="009D6830" w:rsidRPr="00D969AD" w14:paraId="09B3CC3E" w14:textId="77777777">
        <w:tc>
          <w:tcPr>
            <w:tcW w:w="2127" w:type="dxa"/>
            <w:shd w:val="clear" w:color="auto" w:fill="B2A1C7" w:themeFill="accent4" w:themeFillTint="99"/>
          </w:tcPr>
          <w:p w14:paraId="2E67EF3E" w14:textId="77777777" w:rsidR="009D6830" w:rsidRPr="00D969AD" w:rsidRDefault="009D6830">
            <w:pPr>
              <w:contextualSpacing/>
              <w:rPr>
                <w:rFonts w:ascii="Arial" w:eastAsia="Times New Roman" w:hAnsi="Arial" w:cs="Arial"/>
                <w:b/>
                <w:lang w:eastAsia="en-GB"/>
              </w:rPr>
            </w:pPr>
            <w:r w:rsidRPr="00D969AD">
              <w:rPr>
                <w:rFonts w:ascii="Arial" w:eastAsia="Times New Roman" w:hAnsi="Arial" w:cs="Arial"/>
                <w:b/>
                <w:lang w:eastAsia="en-GB"/>
              </w:rPr>
              <w:t>Committee and Date</w:t>
            </w:r>
          </w:p>
        </w:tc>
        <w:tc>
          <w:tcPr>
            <w:tcW w:w="4652" w:type="dxa"/>
            <w:shd w:val="clear" w:color="auto" w:fill="B2A1C7" w:themeFill="accent4" w:themeFillTint="99"/>
          </w:tcPr>
          <w:p w14:paraId="6451DBB6" w14:textId="77777777" w:rsidR="009D6830" w:rsidRPr="00D969AD" w:rsidRDefault="009D6830">
            <w:pPr>
              <w:contextualSpacing/>
              <w:rPr>
                <w:rFonts w:ascii="Arial" w:eastAsia="Times New Roman" w:hAnsi="Arial" w:cs="Arial"/>
                <w:b/>
                <w:lang w:eastAsia="en-GB"/>
              </w:rPr>
            </w:pPr>
            <w:r w:rsidRPr="00D969AD">
              <w:rPr>
                <w:rFonts w:ascii="Arial" w:eastAsia="Times New Roman" w:hAnsi="Arial" w:cs="Arial"/>
                <w:b/>
                <w:lang w:eastAsia="en-GB"/>
              </w:rPr>
              <w:t>Item or Issue</w:t>
            </w:r>
          </w:p>
        </w:tc>
        <w:tc>
          <w:tcPr>
            <w:tcW w:w="2861" w:type="dxa"/>
            <w:shd w:val="clear" w:color="auto" w:fill="B2A1C7" w:themeFill="accent4" w:themeFillTint="99"/>
          </w:tcPr>
          <w:p w14:paraId="3366CC2E" w14:textId="77777777" w:rsidR="009D6830" w:rsidRPr="00D969AD" w:rsidRDefault="009D6830">
            <w:pPr>
              <w:contextualSpacing/>
              <w:rPr>
                <w:rFonts w:ascii="Arial" w:eastAsia="Times New Roman" w:hAnsi="Arial" w:cs="Arial"/>
                <w:b/>
                <w:lang w:eastAsia="en-GB"/>
              </w:rPr>
            </w:pPr>
            <w:r w:rsidRPr="00D969AD">
              <w:rPr>
                <w:rFonts w:ascii="Arial" w:eastAsia="Times New Roman" w:hAnsi="Arial" w:cs="Arial"/>
                <w:b/>
                <w:lang w:eastAsia="en-GB"/>
              </w:rPr>
              <w:t>Referred to</w:t>
            </w:r>
          </w:p>
        </w:tc>
      </w:tr>
      <w:tr w:rsidR="009D6830" w:rsidRPr="00D969AD" w14:paraId="4737C755" w14:textId="77777777">
        <w:trPr>
          <w:trHeight w:val="320"/>
        </w:trPr>
        <w:tc>
          <w:tcPr>
            <w:tcW w:w="2127" w:type="dxa"/>
            <w:shd w:val="clear" w:color="auto" w:fill="FFFFFF" w:themeFill="background1"/>
          </w:tcPr>
          <w:p w14:paraId="51AF1D98" w14:textId="77777777" w:rsidR="009D6830" w:rsidRPr="00D969AD" w:rsidRDefault="009D6830">
            <w:pPr>
              <w:contextualSpacing/>
              <w:rPr>
                <w:rFonts w:ascii="Arial" w:eastAsia="Times New Roman" w:hAnsi="Arial" w:cs="Arial"/>
                <w:lang w:eastAsia="en-GB"/>
              </w:rPr>
            </w:pPr>
          </w:p>
        </w:tc>
        <w:tc>
          <w:tcPr>
            <w:tcW w:w="4652" w:type="dxa"/>
            <w:shd w:val="clear" w:color="auto" w:fill="FFFFFF" w:themeFill="background1"/>
          </w:tcPr>
          <w:p w14:paraId="460F3D77" w14:textId="77777777" w:rsidR="009D6830" w:rsidRPr="00D969AD" w:rsidRDefault="009D6830">
            <w:pPr>
              <w:contextualSpacing/>
              <w:jc w:val="center"/>
              <w:rPr>
                <w:rStyle w:val="contentpasted0"/>
                <w:rFonts w:ascii="Arial" w:hAnsi="Arial" w:cs="Arial"/>
                <w:bCs/>
              </w:rPr>
            </w:pPr>
          </w:p>
        </w:tc>
        <w:tc>
          <w:tcPr>
            <w:tcW w:w="2861" w:type="dxa"/>
            <w:shd w:val="clear" w:color="auto" w:fill="FFFFFF" w:themeFill="background1"/>
          </w:tcPr>
          <w:p w14:paraId="51B5D1A0" w14:textId="77777777" w:rsidR="009D6830" w:rsidRPr="00D969AD" w:rsidRDefault="009D6830">
            <w:pPr>
              <w:contextualSpacing/>
              <w:rPr>
                <w:rFonts w:ascii="Arial" w:eastAsia="Times New Roman" w:hAnsi="Arial" w:cs="Arial"/>
                <w:lang w:eastAsia="en-GB"/>
              </w:rPr>
            </w:pPr>
          </w:p>
        </w:tc>
      </w:tr>
    </w:tbl>
    <w:p w14:paraId="41E6EA69" w14:textId="77777777" w:rsidR="009D6830" w:rsidRPr="00D969AD" w:rsidRDefault="009D6830" w:rsidP="009D6830">
      <w:pPr>
        <w:rPr>
          <w:rFonts w:ascii="Arial" w:hAnsi="Arial" w:cs="Arial"/>
          <w:lang w:val="en-US" w:eastAsia="en-GB"/>
        </w:rPr>
      </w:pPr>
    </w:p>
    <w:p w14:paraId="52BB9283" w14:textId="77777777" w:rsidR="009D6830" w:rsidRPr="00D969AD" w:rsidRDefault="009D6830" w:rsidP="009D6830">
      <w:pPr>
        <w:rPr>
          <w:rFonts w:ascii="Arial" w:hAnsi="Arial" w:cs="Arial"/>
          <w:lang w:val="en-US" w:eastAsia="en-GB"/>
        </w:rPr>
      </w:pPr>
    </w:p>
    <w:tbl>
      <w:tblPr>
        <w:tblStyle w:val="TableGrid"/>
        <w:tblW w:w="9640" w:type="dxa"/>
        <w:tblInd w:w="-289" w:type="dxa"/>
        <w:tblLook w:val="04A0" w:firstRow="1" w:lastRow="0" w:firstColumn="1" w:lastColumn="0" w:noHBand="0" w:noVBand="1"/>
      </w:tblPr>
      <w:tblGrid>
        <w:gridCol w:w="4820"/>
        <w:gridCol w:w="1843"/>
        <w:gridCol w:w="2977"/>
      </w:tblGrid>
      <w:tr w:rsidR="009D6830" w:rsidRPr="00D969AD" w14:paraId="5F4468FF" w14:textId="77777777">
        <w:tc>
          <w:tcPr>
            <w:tcW w:w="4820" w:type="dxa"/>
            <w:tcBorders>
              <w:top w:val="single" w:sz="4" w:space="0" w:color="auto"/>
              <w:left w:val="single" w:sz="4" w:space="0" w:color="auto"/>
              <w:bottom w:val="single" w:sz="4" w:space="0" w:color="auto"/>
              <w:right w:val="single" w:sz="4" w:space="0" w:color="auto"/>
            </w:tcBorders>
            <w:hideMark/>
          </w:tcPr>
          <w:p w14:paraId="00F099AA" w14:textId="77777777" w:rsidR="009D6830" w:rsidRPr="00D969AD" w:rsidRDefault="009D6830">
            <w:pPr>
              <w:pStyle w:val="Heading1"/>
              <w:spacing w:before="120"/>
              <w:rPr>
                <w:rFonts w:ascii="Arial" w:hAnsi="Arial" w:cs="Arial"/>
                <w:color w:val="000000" w:themeColor="text1"/>
                <w:sz w:val="22"/>
                <w:szCs w:val="22"/>
                <w:lang w:val="en-US" w:eastAsia="en-GB"/>
              </w:rPr>
            </w:pPr>
            <w:r w:rsidRPr="00D969AD">
              <w:rPr>
                <w:rFonts w:ascii="Arial" w:hAnsi="Arial" w:cs="Arial"/>
                <w:color w:val="808080" w:themeColor="background1" w:themeShade="80"/>
                <w:sz w:val="22"/>
                <w:szCs w:val="22"/>
                <w:lang w:val="en-US" w:eastAsia="en-GB"/>
              </w:rPr>
              <w:t>Committee: Primary Care Dental Services Group</w:t>
            </w:r>
          </w:p>
        </w:tc>
        <w:tc>
          <w:tcPr>
            <w:tcW w:w="1843" w:type="dxa"/>
            <w:tcBorders>
              <w:top w:val="single" w:sz="4" w:space="0" w:color="auto"/>
              <w:left w:val="single" w:sz="4" w:space="0" w:color="auto"/>
              <w:bottom w:val="single" w:sz="4" w:space="0" w:color="auto"/>
              <w:right w:val="single" w:sz="4" w:space="0" w:color="auto"/>
            </w:tcBorders>
            <w:hideMark/>
          </w:tcPr>
          <w:p w14:paraId="2943BBB7" w14:textId="6E37742B" w:rsidR="009D6830" w:rsidRPr="00D969AD" w:rsidRDefault="009D6830">
            <w:pPr>
              <w:pStyle w:val="Heading1"/>
              <w:spacing w:before="120"/>
              <w:rPr>
                <w:rFonts w:ascii="Arial" w:hAnsi="Arial" w:cs="Arial"/>
                <w:color w:val="808080" w:themeColor="background1" w:themeShade="80"/>
                <w:sz w:val="22"/>
                <w:szCs w:val="22"/>
                <w:lang w:val="en-US" w:eastAsia="en-GB"/>
              </w:rPr>
            </w:pPr>
            <w:r w:rsidRPr="00D969AD">
              <w:rPr>
                <w:rFonts w:ascii="Arial" w:hAnsi="Arial" w:cs="Arial"/>
                <w:color w:val="808080" w:themeColor="background1" w:themeShade="80"/>
                <w:sz w:val="22"/>
                <w:szCs w:val="22"/>
                <w:lang w:val="en-US" w:eastAsia="en-GB"/>
              </w:rPr>
              <w:t>Date: 2</w:t>
            </w:r>
            <w:r w:rsidR="00060E9E" w:rsidRPr="00D969AD">
              <w:rPr>
                <w:rFonts w:ascii="Arial" w:hAnsi="Arial" w:cs="Arial"/>
                <w:color w:val="808080" w:themeColor="background1" w:themeShade="80"/>
                <w:sz w:val="22"/>
                <w:szCs w:val="22"/>
                <w:lang w:val="en-US" w:eastAsia="en-GB"/>
              </w:rPr>
              <w:t>2</w:t>
            </w:r>
            <w:r w:rsidR="00060E9E" w:rsidRPr="00D969AD">
              <w:rPr>
                <w:rFonts w:ascii="Arial" w:hAnsi="Arial" w:cs="Arial"/>
                <w:color w:val="808080" w:themeColor="background1" w:themeShade="80"/>
                <w:sz w:val="22"/>
                <w:szCs w:val="22"/>
                <w:vertAlign w:val="superscript"/>
                <w:lang w:val="en-US" w:eastAsia="en-GB"/>
              </w:rPr>
              <w:t>nd</w:t>
            </w:r>
            <w:r w:rsidR="00060E9E" w:rsidRPr="00D969AD">
              <w:rPr>
                <w:rFonts w:ascii="Arial" w:hAnsi="Arial" w:cs="Arial"/>
                <w:color w:val="808080" w:themeColor="background1" w:themeShade="80"/>
                <w:sz w:val="22"/>
                <w:szCs w:val="22"/>
                <w:lang w:val="en-US" w:eastAsia="en-GB"/>
              </w:rPr>
              <w:t xml:space="preserve"> May 2025</w:t>
            </w:r>
          </w:p>
        </w:tc>
        <w:tc>
          <w:tcPr>
            <w:tcW w:w="2977" w:type="dxa"/>
            <w:tcBorders>
              <w:top w:val="single" w:sz="4" w:space="0" w:color="auto"/>
              <w:left w:val="single" w:sz="4" w:space="0" w:color="auto"/>
              <w:bottom w:val="single" w:sz="4" w:space="0" w:color="auto"/>
              <w:right w:val="single" w:sz="4" w:space="0" w:color="auto"/>
            </w:tcBorders>
            <w:hideMark/>
          </w:tcPr>
          <w:p w14:paraId="268534B9" w14:textId="553A4872" w:rsidR="009D6830" w:rsidRPr="00D969AD" w:rsidRDefault="009D6830">
            <w:pPr>
              <w:pStyle w:val="Heading1"/>
              <w:spacing w:before="120"/>
              <w:rPr>
                <w:rFonts w:ascii="Arial" w:hAnsi="Arial" w:cs="Arial"/>
                <w:color w:val="000000" w:themeColor="text1"/>
                <w:sz w:val="22"/>
                <w:szCs w:val="22"/>
                <w:lang w:val="en-US" w:eastAsia="en-GB"/>
              </w:rPr>
            </w:pPr>
            <w:r w:rsidRPr="00D969AD">
              <w:rPr>
                <w:rFonts w:ascii="Arial" w:hAnsi="Arial" w:cs="Arial"/>
                <w:color w:val="808080" w:themeColor="background1" w:themeShade="80"/>
                <w:sz w:val="22"/>
                <w:szCs w:val="22"/>
                <w:lang w:val="en-US" w:eastAsia="en-GB"/>
              </w:rPr>
              <w:t xml:space="preserve">Chair: </w:t>
            </w:r>
            <w:r w:rsidR="00060E9E" w:rsidRPr="00D969AD">
              <w:rPr>
                <w:rFonts w:ascii="Arial" w:hAnsi="Arial" w:cs="Arial"/>
                <w:color w:val="808080" w:themeColor="background1" w:themeShade="80"/>
                <w:sz w:val="22"/>
                <w:szCs w:val="22"/>
                <w:lang w:val="en-US" w:eastAsia="en-GB"/>
              </w:rPr>
              <w:t>Amy Lepiorz</w:t>
            </w:r>
          </w:p>
        </w:tc>
      </w:tr>
    </w:tbl>
    <w:p w14:paraId="5E7CE147" w14:textId="77777777" w:rsidR="009D6830" w:rsidRPr="00D969AD" w:rsidRDefault="009D6830" w:rsidP="009D6830">
      <w:pPr>
        <w:spacing w:after="0" w:line="240" w:lineRule="auto"/>
        <w:ind w:left="1440"/>
        <w:contextualSpacing/>
        <w:rPr>
          <w:rFonts w:ascii="Arial" w:eastAsia="Times New Roman" w:hAnsi="Arial" w:cs="Arial"/>
          <w:lang w:eastAsia="en-GB"/>
        </w:rPr>
      </w:pPr>
    </w:p>
    <w:tbl>
      <w:tblPr>
        <w:tblStyle w:val="TableGrid"/>
        <w:tblW w:w="9640" w:type="dxa"/>
        <w:tblInd w:w="-289" w:type="dxa"/>
        <w:tblLook w:val="04A0" w:firstRow="1" w:lastRow="0" w:firstColumn="1" w:lastColumn="0" w:noHBand="0" w:noVBand="1"/>
      </w:tblPr>
      <w:tblGrid>
        <w:gridCol w:w="2127"/>
        <w:gridCol w:w="4652"/>
        <w:gridCol w:w="2861"/>
      </w:tblGrid>
      <w:tr w:rsidR="009D6830" w:rsidRPr="00D969AD" w14:paraId="3405A0C1" w14:textId="77777777">
        <w:tc>
          <w:tcPr>
            <w:tcW w:w="9640"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77DB52D5" w14:textId="77777777" w:rsidR="009D6830" w:rsidRPr="00D969AD" w:rsidRDefault="009D6830">
            <w:pPr>
              <w:spacing w:after="255"/>
              <w:contextualSpacing/>
              <w:rPr>
                <w:rFonts w:ascii="Arial" w:eastAsia="Times New Roman" w:hAnsi="Arial" w:cs="Arial"/>
                <w:b/>
                <w:smallCaps/>
                <w:color w:val="FFFFFF" w:themeColor="background1"/>
                <w:lang w:eastAsia="en-GB"/>
              </w:rPr>
            </w:pPr>
            <w:r w:rsidRPr="00D969AD">
              <w:rPr>
                <w:rFonts w:ascii="Arial" w:eastAsia="Times New Roman" w:hAnsi="Arial" w:cs="Arial"/>
                <w:b/>
                <w:smallCaps/>
                <w:color w:val="FFFFFF" w:themeColor="background1"/>
                <w:lang w:eastAsia="en-GB"/>
              </w:rPr>
              <w:t>K</w:t>
            </w:r>
            <w:r w:rsidRPr="00D969AD">
              <w:rPr>
                <w:rFonts w:ascii="Arial" w:eastAsia="Times New Roman" w:hAnsi="Arial" w:cs="Arial"/>
                <w:b/>
                <w:color w:val="FFFFFF" w:themeColor="background1"/>
                <w:lang w:eastAsia="en-GB"/>
              </w:rPr>
              <w:t>ey Items Discussed</w:t>
            </w:r>
          </w:p>
        </w:tc>
      </w:tr>
      <w:tr w:rsidR="009D6830" w:rsidRPr="00D969AD" w14:paraId="2ACEEFF7" w14:textId="77777777">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F4CAD4" w14:textId="77777777" w:rsidR="009D6830" w:rsidRPr="00D969AD" w:rsidRDefault="009D6830">
            <w:pPr>
              <w:spacing w:after="255"/>
              <w:contextualSpacing/>
              <w:jc w:val="center"/>
              <w:rPr>
                <w:rFonts w:ascii="Arial" w:eastAsia="Times New Roman" w:hAnsi="Arial" w:cs="Arial"/>
                <w:b/>
                <w:smallCaps/>
                <w:color w:val="FFFFFF" w:themeColor="background1"/>
                <w:lang w:eastAsia="en-GB"/>
              </w:rPr>
            </w:pPr>
            <w:r w:rsidRPr="00D969AD">
              <w:rPr>
                <w:rFonts w:ascii="Arial" w:eastAsia="Times New Roman" w:hAnsi="Arial" w:cs="Arial"/>
                <w:b/>
                <w:lang w:eastAsia="en-GB"/>
              </w:rPr>
              <w:t>Issue</w:t>
            </w:r>
          </w:p>
        </w:tc>
        <w:tc>
          <w:tcPr>
            <w:tcW w:w="46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60222" w14:textId="77777777" w:rsidR="009D6830" w:rsidRPr="00D969AD" w:rsidRDefault="009D6830">
            <w:pPr>
              <w:spacing w:after="255"/>
              <w:contextualSpacing/>
              <w:jc w:val="center"/>
              <w:rPr>
                <w:rFonts w:ascii="Arial" w:eastAsia="Times New Roman" w:hAnsi="Arial" w:cs="Arial"/>
                <w:b/>
                <w:smallCaps/>
                <w:color w:val="FFFFFF" w:themeColor="background1"/>
                <w:lang w:eastAsia="en-GB"/>
              </w:rPr>
            </w:pPr>
            <w:r w:rsidRPr="00D969AD">
              <w:rPr>
                <w:rFonts w:ascii="Arial" w:eastAsia="Times New Roman" w:hAnsi="Arial" w:cs="Arial"/>
                <w:b/>
                <w:lang w:eastAsia="en-GB"/>
              </w:rPr>
              <w:t>Committee Update</w:t>
            </w:r>
          </w:p>
        </w:tc>
        <w:tc>
          <w:tcPr>
            <w:tcW w:w="28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5C8108" w14:textId="77777777" w:rsidR="009D6830" w:rsidRPr="00D969AD" w:rsidRDefault="009D6830">
            <w:pPr>
              <w:spacing w:after="255"/>
              <w:contextualSpacing/>
              <w:jc w:val="center"/>
              <w:rPr>
                <w:rFonts w:ascii="Arial" w:eastAsia="Times New Roman" w:hAnsi="Arial" w:cs="Arial"/>
                <w:b/>
                <w:smallCaps/>
                <w:color w:val="FFFFFF" w:themeColor="background1"/>
                <w:lang w:eastAsia="en-GB"/>
              </w:rPr>
            </w:pPr>
            <w:r w:rsidRPr="00D969AD">
              <w:rPr>
                <w:rFonts w:ascii="Arial" w:eastAsia="Times New Roman" w:hAnsi="Arial" w:cs="Arial"/>
                <w:b/>
                <w:lang w:eastAsia="en-GB"/>
              </w:rPr>
              <w:t>Action</w:t>
            </w:r>
          </w:p>
        </w:tc>
      </w:tr>
      <w:tr w:rsidR="009D6830" w:rsidRPr="00D969AD" w14:paraId="16316BC4" w14:textId="77777777">
        <w:tc>
          <w:tcPr>
            <w:tcW w:w="9640" w:type="dxa"/>
            <w:gridSpan w:val="3"/>
            <w:tcBorders>
              <w:top w:val="single" w:sz="4" w:space="0" w:color="auto"/>
              <w:left w:val="single" w:sz="4" w:space="0" w:color="auto"/>
              <w:bottom w:val="single" w:sz="4" w:space="0" w:color="auto"/>
              <w:right w:val="single" w:sz="4" w:space="0" w:color="auto"/>
            </w:tcBorders>
            <w:shd w:val="clear" w:color="auto" w:fill="FF5050"/>
            <w:hideMark/>
          </w:tcPr>
          <w:p w14:paraId="5FD8AB53" w14:textId="77777777" w:rsidR="009D6830" w:rsidRPr="00D969AD" w:rsidRDefault="009D6830">
            <w:pPr>
              <w:spacing w:after="255"/>
              <w:contextualSpacing/>
              <w:rPr>
                <w:rFonts w:ascii="Arial" w:eastAsia="Times New Roman" w:hAnsi="Arial" w:cs="Arial"/>
                <w:lang w:eastAsia="en-GB"/>
              </w:rPr>
            </w:pPr>
            <w:r w:rsidRPr="00D969AD">
              <w:rPr>
                <w:rFonts w:ascii="Arial" w:eastAsia="Times New Roman" w:hAnsi="Arial" w:cs="Arial"/>
                <w:b/>
                <w:color w:val="FFFFFF" w:themeColor="background1"/>
                <w:lang w:eastAsia="en-GB"/>
              </w:rPr>
              <w:t xml:space="preserve">Alert </w:t>
            </w:r>
          </w:p>
        </w:tc>
      </w:tr>
      <w:tr w:rsidR="009D6830" w:rsidRPr="00D969AD" w14:paraId="03E86456" w14:textId="77777777">
        <w:tc>
          <w:tcPr>
            <w:tcW w:w="2127" w:type="dxa"/>
            <w:tcBorders>
              <w:top w:val="single" w:sz="4" w:space="0" w:color="auto"/>
              <w:left w:val="single" w:sz="4" w:space="0" w:color="auto"/>
              <w:bottom w:val="single" w:sz="4" w:space="0" w:color="auto"/>
              <w:right w:val="single" w:sz="4" w:space="0" w:color="auto"/>
            </w:tcBorders>
          </w:tcPr>
          <w:p w14:paraId="0100052A" w14:textId="77777777" w:rsidR="009D6830" w:rsidRPr="00D969AD" w:rsidRDefault="009D6830">
            <w:pPr>
              <w:spacing w:after="255"/>
              <w:contextualSpacing/>
              <w:rPr>
                <w:rStyle w:val="contentpasted0"/>
                <w:rFonts w:ascii="Arial" w:hAnsi="Arial" w:cs="Arial"/>
                <w:b/>
              </w:rPr>
            </w:pPr>
          </w:p>
        </w:tc>
        <w:tc>
          <w:tcPr>
            <w:tcW w:w="4652" w:type="dxa"/>
            <w:tcBorders>
              <w:top w:val="single" w:sz="4" w:space="0" w:color="auto"/>
              <w:left w:val="single" w:sz="4" w:space="0" w:color="auto"/>
              <w:bottom w:val="single" w:sz="4" w:space="0" w:color="auto"/>
              <w:right w:val="single" w:sz="4" w:space="0" w:color="auto"/>
            </w:tcBorders>
          </w:tcPr>
          <w:p w14:paraId="78D2D041" w14:textId="77777777" w:rsidR="009D6830" w:rsidRPr="00D969AD" w:rsidRDefault="009D6830">
            <w:pPr>
              <w:spacing w:after="255"/>
              <w:contextualSpacing/>
              <w:jc w:val="center"/>
              <w:rPr>
                <w:rFonts w:ascii="Arial" w:eastAsia="Times New Roman" w:hAnsi="Arial" w:cs="Arial"/>
                <w:b/>
                <w:lang w:eastAsia="en-GB"/>
              </w:rPr>
            </w:pPr>
            <w:r w:rsidRPr="00D969AD">
              <w:rPr>
                <w:rFonts w:ascii="Arial" w:eastAsia="Times New Roman" w:hAnsi="Arial" w:cs="Arial"/>
                <w:b/>
                <w:lang w:eastAsia="en-GB"/>
              </w:rPr>
              <w:t>Nothing to Escalate</w:t>
            </w:r>
          </w:p>
        </w:tc>
        <w:tc>
          <w:tcPr>
            <w:tcW w:w="2861" w:type="dxa"/>
            <w:tcBorders>
              <w:top w:val="single" w:sz="4" w:space="0" w:color="auto"/>
              <w:left w:val="single" w:sz="4" w:space="0" w:color="auto"/>
              <w:bottom w:val="single" w:sz="4" w:space="0" w:color="auto"/>
              <w:right w:val="single" w:sz="4" w:space="0" w:color="auto"/>
            </w:tcBorders>
          </w:tcPr>
          <w:p w14:paraId="4A8C5010" w14:textId="77777777" w:rsidR="009D6830" w:rsidRPr="00D969AD" w:rsidRDefault="009D6830">
            <w:pPr>
              <w:spacing w:after="255"/>
              <w:contextualSpacing/>
              <w:rPr>
                <w:rFonts w:ascii="Arial" w:eastAsia="Times New Roman" w:hAnsi="Arial" w:cs="Arial"/>
                <w:lang w:eastAsia="en-GB"/>
              </w:rPr>
            </w:pPr>
          </w:p>
        </w:tc>
      </w:tr>
      <w:tr w:rsidR="009D6830" w:rsidRPr="00D969AD" w14:paraId="7E8C8BD1" w14:textId="77777777">
        <w:tc>
          <w:tcPr>
            <w:tcW w:w="9640" w:type="dxa"/>
            <w:gridSpan w:val="3"/>
            <w:tcBorders>
              <w:top w:val="single" w:sz="4" w:space="0" w:color="auto"/>
              <w:left w:val="single" w:sz="4" w:space="0" w:color="auto"/>
              <w:bottom w:val="single" w:sz="4" w:space="0" w:color="auto"/>
              <w:right w:val="single" w:sz="4" w:space="0" w:color="auto"/>
            </w:tcBorders>
            <w:shd w:val="clear" w:color="auto" w:fill="FFC000"/>
            <w:hideMark/>
          </w:tcPr>
          <w:p w14:paraId="055DE7A6" w14:textId="77777777" w:rsidR="009D6830" w:rsidRPr="00D969AD" w:rsidRDefault="009D6830">
            <w:pPr>
              <w:spacing w:after="255"/>
              <w:contextualSpacing/>
              <w:rPr>
                <w:rFonts w:ascii="Arial" w:eastAsia="Times New Roman" w:hAnsi="Arial" w:cs="Arial"/>
                <w:color w:val="000000" w:themeColor="text1"/>
                <w:lang w:eastAsia="en-GB"/>
              </w:rPr>
            </w:pPr>
            <w:r w:rsidRPr="00D969AD">
              <w:rPr>
                <w:rFonts w:ascii="Arial" w:eastAsia="Times New Roman" w:hAnsi="Arial" w:cs="Arial"/>
                <w:b/>
                <w:color w:val="000000" w:themeColor="text1"/>
                <w:lang w:eastAsia="en-GB"/>
              </w:rPr>
              <w:t xml:space="preserve">Advise </w:t>
            </w:r>
          </w:p>
        </w:tc>
      </w:tr>
      <w:tr w:rsidR="00665C24" w:rsidRPr="00D969AD" w14:paraId="143EAEB8" w14:textId="77777777">
        <w:tc>
          <w:tcPr>
            <w:tcW w:w="2127" w:type="dxa"/>
            <w:tcBorders>
              <w:top w:val="single" w:sz="4" w:space="0" w:color="auto"/>
              <w:left w:val="single" w:sz="4" w:space="0" w:color="auto"/>
              <w:bottom w:val="single" w:sz="4" w:space="0" w:color="auto"/>
              <w:right w:val="single" w:sz="4" w:space="0" w:color="auto"/>
            </w:tcBorders>
          </w:tcPr>
          <w:p w14:paraId="2EAE78DD" w14:textId="703719F9" w:rsidR="00665C24" w:rsidRPr="00D969AD" w:rsidRDefault="00665C24" w:rsidP="00665C24">
            <w:pPr>
              <w:pStyle w:val="Default"/>
              <w:rPr>
                <w:rFonts w:eastAsia="Times New Roman"/>
                <w:b/>
                <w:bCs/>
                <w:sz w:val="22"/>
                <w:szCs w:val="22"/>
                <w:lang w:eastAsia="en-GB"/>
              </w:rPr>
            </w:pPr>
            <w:r w:rsidRPr="00D969AD">
              <w:rPr>
                <w:bCs/>
                <w:sz w:val="22"/>
                <w:szCs w:val="22"/>
              </w:rPr>
              <w:t>Management of Anxious Patients Pathway Investment</w:t>
            </w:r>
          </w:p>
        </w:tc>
        <w:tc>
          <w:tcPr>
            <w:tcW w:w="4652" w:type="dxa"/>
            <w:tcBorders>
              <w:top w:val="single" w:sz="4" w:space="0" w:color="auto"/>
              <w:left w:val="single" w:sz="4" w:space="0" w:color="auto"/>
              <w:bottom w:val="single" w:sz="4" w:space="0" w:color="auto"/>
              <w:right w:val="single" w:sz="4" w:space="0" w:color="auto"/>
            </w:tcBorders>
          </w:tcPr>
          <w:p w14:paraId="5FF724E7" w14:textId="77777777" w:rsidR="00665C24" w:rsidRPr="00D969AD" w:rsidRDefault="00665C24" w:rsidP="00665C24">
            <w:pPr>
              <w:tabs>
                <w:tab w:val="left" w:pos="565"/>
              </w:tabs>
              <w:jc w:val="both"/>
              <w:rPr>
                <w:rFonts w:ascii="Arial" w:eastAsiaTheme="minorEastAsia" w:hAnsi="Arial" w:cs="Arial"/>
                <w:color w:val="000000" w:themeColor="text1"/>
                <w:kern w:val="24"/>
                <w:lang w:eastAsia="en-GB"/>
              </w:rPr>
            </w:pPr>
            <w:r w:rsidRPr="00D969AD">
              <w:rPr>
                <w:rFonts w:ascii="Arial" w:eastAsiaTheme="minorEastAsia" w:hAnsi="Arial" w:cs="Arial"/>
                <w:color w:val="000000" w:themeColor="text1"/>
                <w:kern w:val="24"/>
                <w:lang w:eastAsia="en-GB"/>
              </w:rPr>
              <w:t>A key ambition for the NHS nationally and locally is the movement of patient’s treatment from Secondary Care to Primary Care. Developing an anxiety management pathway for dental patients will reduce the number of patients who require hospital care for treatment. The pathway development is a recommendation from the Special Care Oral Health Needs Assessment, and the implementing the recommendations from the needs assessment form part of the ‘5 Year Dental Access Plan’.</w:t>
            </w:r>
          </w:p>
          <w:p w14:paraId="274F90C7" w14:textId="77777777" w:rsidR="00665C24" w:rsidRPr="00D969AD" w:rsidRDefault="00665C24" w:rsidP="00665C24">
            <w:pPr>
              <w:pStyle w:val="Default"/>
              <w:rPr>
                <w:rFonts w:eastAsia="Calibri"/>
                <w:iCs/>
                <w:sz w:val="22"/>
                <w:szCs w:val="22"/>
              </w:rPr>
            </w:pPr>
          </w:p>
          <w:p w14:paraId="3271FA7C" w14:textId="77777777" w:rsidR="00665C24" w:rsidRPr="00D969AD" w:rsidRDefault="00665C24" w:rsidP="00665C24">
            <w:pPr>
              <w:pStyle w:val="Default"/>
              <w:rPr>
                <w:rFonts w:eastAsia="Calibri"/>
                <w:iCs/>
                <w:sz w:val="22"/>
                <w:szCs w:val="22"/>
              </w:rPr>
            </w:pPr>
            <w:r w:rsidRPr="00D969AD">
              <w:rPr>
                <w:rFonts w:eastAsia="Calibri"/>
                <w:iCs/>
                <w:sz w:val="22"/>
                <w:szCs w:val="22"/>
              </w:rPr>
              <w:t xml:space="preserve">The approval was granted for an investment to pilot the pathway for the duration of the current Community Dental Service contract term, </w:t>
            </w:r>
            <w:proofErr w:type="spellStart"/>
            <w:r w:rsidRPr="00D969AD">
              <w:rPr>
                <w:rFonts w:eastAsia="Calibri"/>
                <w:iCs/>
                <w:sz w:val="22"/>
                <w:szCs w:val="22"/>
              </w:rPr>
              <w:t>ie</w:t>
            </w:r>
            <w:proofErr w:type="spellEnd"/>
            <w:r w:rsidRPr="00D969AD">
              <w:rPr>
                <w:rFonts w:eastAsia="Calibri"/>
                <w:iCs/>
                <w:sz w:val="22"/>
                <w:szCs w:val="22"/>
              </w:rPr>
              <w:t xml:space="preserve"> until 31 March 2026.  After this time, the pathway would be included as a core requirement within the contract value.</w:t>
            </w:r>
          </w:p>
          <w:p w14:paraId="59A338DE" w14:textId="77777777" w:rsidR="00665C24" w:rsidRPr="00D969AD" w:rsidRDefault="00665C24" w:rsidP="00665C24">
            <w:pPr>
              <w:pStyle w:val="Default"/>
              <w:rPr>
                <w:rFonts w:eastAsia="Calibri"/>
                <w:iCs/>
                <w:sz w:val="22"/>
                <w:szCs w:val="22"/>
              </w:rPr>
            </w:pPr>
          </w:p>
          <w:p w14:paraId="525D0769" w14:textId="343FB73B" w:rsidR="00665C24" w:rsidRPr="000D6AC6" w:rsidRDefault="00665C24" w:rsidP="000D6AC6">
            <w:pPr>
              <w:pStyle w:val="Default"/>
              <w:rPr>
                <w:rFonts w:eastAsia="Calibri"/>
                <w:iCs/>
                <w:sz w:val="22"/>
                <w:szCs w:val="22"/>
              </w:rPr>
            </w:pPr>
            <w:r w:rsidRPr="00D969AD">
              <w:rPr>
                <w:rFonts w:eastAsia="Calibri"/>
                <w:iCs/>
                <w:sz w:val="22"/>
                <w:szCs w:val="22"/>
              </w:rPr>
              <w:t xml:space="preserve">The Anxious Patients Pathway would be clinically led and requires sign off by the Managed Clinical Network (MCN) and Local </w:t>
            </w:r>
            <w:r w:rsidRPr="00D969AD">
              <w:rPr>
                <w:rFonts w:eastAsia="Calibri"/>
                <w:iCs/>
                <w:sz w:val="22"/>
                <w:szCs w:val="22"/>
              </w:rPr>
              <w:lastRenderedPageBreak/>
              <w:t xml:space="preserve">Dental Network (LDN) prior to implementation.  </w:t>
            </w:r>
          </w:p>
        </w:tc>
        <w:tc>
          <w:tcPr>
            <w:tcW w:w="2861" w:type="dxa"/>
            <w:tcBorders>
              <w:top w:val="single" w:sz="4" w:space="0" w:color="auto"/>
              <w:left w:val="single" w:sz="4" w:space="0" w:color="auto"/>
              <w:bottom w:val="single" w:sz="4" w:space="0" w:color="auto"/>
              <w:right w:val="single" w:sz="4" w:space="0" w:color="auto"/>
            </w:tcBorders>
          </w:tcPr>
          <w:p w14:paraId="7ED8D3CD" w14:textId="77777777" w:rsidR="00665C24" w:rsidRPr="00D969AD" w:rsidRDefault="00665C24" w:rsidP="00665C24">
            <w:pPr>
              <w:spacing w:after="255"/>
              <w:contextualSpacing/>
              <w:rPr>
                <w:rFonts w:ascii="Arial" w:eastAsia="Times New Roman" w:hAnsi="Arial" w:cs="Arial"/>
                <w:lang w:eastAsia="en-GB"/>
              </w:rPr>
            </w:pPr>
          </w:p>
          <w:p w14:paraId="5F425256" w14:textId="77777777" w:rsidR="00665C24" w:rsidRPr="00D969AD" w:rsidRDefault="00665C24" w:rsidP="00665C24">
            <w:pPr>
              <w:spacing w:after="255"/>
              <w:contextualSpacing/>
              <w:rPr>
                <w:rFonts w:ascii="Arial" w:eastAsia="Times New Roman" w:hAnsi="Arial" w:cs="Arial"/>
                <w:lang w:eastAsia="en-GB"/>
              </w:rPr>
            </w:pPr>
            <w:r w:rsidRPr="00D969AD">
              <w:rPr>
                <w:rFonts w:ascii="Arial" w:eastAsia="Times New Roman" w:hAnsi="Arial" w:cs="Arial"/>
                <w:lang w:eastAsia="en-GB"/>
              </w:rPr>
              <w:t>Nick Barkworth to progress with MCN and LDN</w:t>
            </w:r>
          </w:p>
          <w:p w14:paraId="428F7314" w14:textId="77777777" w:rsidR="00665C24" w:rsidRPr="00D969AD" w:rsidRDefault="00665C24" w:rsidP="00665C24">
            <w:pPr>
              <w:spacing w:after="255"/>
              <w:contextualSpacing/>
              <w:rPr>
                <w:rFonts w:ascii="Arial" w:eastAsia="Times New Roman" w:hAnsi="Arial" w:cs="Arial"/>
                <w:lang w:eastAsia="en-GB"/>
              </w:rPr>
            </w:pPr>
          </w:p>
        </w:tc>
      </w:tr>
      <w:tr w:rsidR="00665C24" w:rsidRPr="00D969AD" w14:paraId="5C710339" w14:textId="77777777">
        <w:tc>
          <w:tcPr>
            <w:tcW w:w="9640" w:type="dxa"/>
            <w:gridSpan w:val="3"/>
            <w:tcBorders>
              <w:top w:val="single" w:sz="4" w:space="0" w:color="auto"/>
              <w:left w:val="single" w:sz="4" w:space="0" w:color="auto"/>
              <w:bottom w:val="single" w:sz="4" w:space="0" w:color="auto"/>
              <w:right w:val="single" w:sz="4" w:space="0" w:color="auto"/>
            </w:tcBorders>
            <w:shd w:val="clear" w:color="auto" w:fill="00B050"/>
            <w:hideMark/>
          </w:tcPr>
          <w:p w14:paraId="61142234" w14:textId="77777777" w:rsidR="00665C24" w:rsidRPr="00D969AD" w:rsidRDefault="00665C24" w:rsidP="00665C24">
            <w:pPr>
              <w:spacing w:after="255"/>
              <w:contextualSpacing/>
              <w:rPr>
                <w:rFonts w:ascii="Arial" w:eastAsia="Times New Roman" w:hAnsi="Arial" w:cs="Arial"/>
                <w:b/>
                <w:lang w:eastAsia="en-GB"/>
              </w:rPr>
            </w:pPr>
            <w:r w:rsidRPr="00D969AD">
              <w:rPr>
                <w:rFonts w:ascii="Arial" w:eastAsia="Times New Roman" w:hAnsi="Arial" w:cs="Arial"/>
                <w:b/>
                <w:lang w:eastAsia="en-GB"/>
              </w:rPr>
              <w:t xml:space="preserve">Assure </w:t>
            </w:r>
          </w:p>
        </w:tc>
      </w:tr>
      <w:tr w:rsidR="00D969AD" w:rsidRPr="00D969AD" w14:paraId="59A6DC60" w14:textId="77777777">
        <w:tc>
          <w:tcPr>
            <w:tcW w:w="2127" w:type="dxa"/>
            <w:tcBorders>
              <w:top w:val="single" w:sz="4" w:space="0" w:color="auto"/>
              <w:left w:val="single" w:sz="4" w:space="0" w:color="auto"/>
              <w:bottom w:val="single" w:sz="4" w:space="0" w:color="auto"/>
              <w:right w:val="single" w:sz="4" w:space="0" w:color="auto"/>
            </w:tcBorders>
          </w:tcPr>
          <w:p w14:paraId="769595D8" w14:textId="63CCADA7" w:rsidR="00D969AD" w:rsidRPr="00D969AD" w:rsidRDefault="00D969AD" w:rsidP="00D969AD">
            <w:pPr>
              <w:spacing w:after="255"/>
              <w:contextualSpacing/>
              <w:rPr>
                <w:rFonts w:ascii="Arial" w:eastAsia="Times New Roman" w:hAnsi="Arial" w:cs="Arial"/>
                <w:lang w:eastAsia="en-GB"/>
              </w:rPr>
            </w:pPr>
            <w:r w:rsidRPr="00D969AD">
              <w:rPr>
                <w:rFonts w:ascii="Arial" w:eastAsia="Times New Roman" w:hAnsi="Arial" w:cs="Arial"/>
                <w:lang w:eastAsia="en-GB"/>
              </w:rPr>
              <w:t>Contract Changes &amp; Contract Hand backs – April 2025</w:t>
            </w:r>
          </w:p>
        </w:tc>
        <w:tc>
          <w:tcPr>
            <w:tcW w:w="4652" w:type="dxa"/>
            <w:tcBorders>
              <w:top w:val="single" w:sz="4" w:space="0" w:color="auto"/>
              <w:left w:val="single" w:sz="4" w:space="0" w:color="auto"/>
              <w:bottom w:val="single" w:sz="4" w:space="0" w:color="auto"/>
              <w:right w:val="single" w:sz="4" w:space="0" w:color="auto"/>
            </w:tcBorders>
          </w:tcPr>
          <w:p w14:paraId="63A26E23" w14:textId="3E2ED0CF" w:rsidR="00D969AD" w:rsidRPr="00D969AD" w:rsidRDefault="00D969AD" w:rsidP="00D969AD">
            <w:pPr>
              <w:spacing w:after="255"/>
              <w:contextualSpacing/>
              <w:rPr>
                <w:rFonts w:ascii="Arial" w:eastAsia="Times New Roman" w:hAnsi="Arial" w:cs="Arial"/>
                <w:lang w:eastAsia="en-GB"/>
              </w:rPr>
            </w:pPr>
            <w:r w:rsidRPr="00D969AD">
              <w:rPr>
                <w:rFonts w:ascii="Arial" w:eastAsia="Times New Roman" w:hAnsi="Arial" w:cs="Arial"/>
                <w:lang w:eastAsia="en-GB"/>
              </w:rPr>
              <w:t>Assure the Primary Care Contracts Sub Committee that the Group is assured that all processes and contractual changes made by the Delivery Assurance Team are in line with the regulations and the delegated authority for the Dental Services Group. </w:t>
            </w:r>
          </w:p>
        </w:tc>
        <w:tc>
          <w:tcPr>
            <w:tcW w:w="2861" w:type="dxa"/>
            <w:tcBorders>
              <w:top w:val="single" w:sz="4" w:space="0" w:color="auto"/>
              <w:left w:val="single" w:sz="4" w:space="0" w:color="auto"/>
              <w:bottom w:val="single" w:sz="4" w:space="0" w:color="auto"/>
              <w:right w:val="single" w:sz="4" w:space="0" w:color="auto"/>
            </w:tcBorders>
          </w:tcPr>
          <w:p w14:paraId="6968197E" w14:textId="77777777" w:rsidR="00D969AD" w:rsidRPr="00D969AD" w:rsidRDefault="00D969AD" w:rsidP="00D969AD">
            <w:pPr>
              <w:spacing w:after="255"/>
              <w:contextualSpacing/>
              <w:rPr>
                <w:rFonts w:ascii="Arial" w:eastAsia="Times New Roman" w:hAnsi="Arial" w:cs="Arial"/>
                <w:lang w:eastAsia="en-GB"/>
              </w:rPr>
            </w:pPr>
          </w:p>
        </w:tc>
      </w:tr>
    </w:tbl>
    <w:p w14:paraId="71613466" w14:textId="77777777" w:rsidR="009D6830" w:rsidRPr="00D969AD" w:rsidRDefault="009D6830" w:rsidP="009D6830">
      <w:pPr>
        <w:pStyle w:val="ListParagraph"/>
        <w:numPr>
          <w:ilvl w:val="0"/>
          <w:numId w:val="14"/>
        </w:numPr>
        <w:ind w:left="567" w:hanging="567"/>
        <w:rPr>
          <w:rFonts w:cs="Arial"/>
          <w:szCs w:val="22"/>
        </w:rPr>
      </w:pPr>
      <w:r w:rsidRPr="00D969AD">
        <w:rPr>
          <w:rFonts w:eastAsiaTheme="minorEastAsia" w:cs="Arial"/>
          <w:b/>
          <w:kern w:val="24"/>
          <w:szCs w:val="22"/>
          <w:lang w:val="en-US"/>
        </w:rPr>
        <w:t>Summary of items or issues referred to other committees or the Board over the reporting period.</w:t>
      </w:r>
    </w:p>
    <w:tbl>
      <w:tblPr>
        <w:tblStyle w:val="TableGrid"/>
        <w:tblW w:w="9640" w:type="dxa"/>
        <w:tblInd w:w="-289" w:type="dxa"/>
        <w:tblLook w:val="04A0" w:firstRow="1" w:lastRow="0" w:firstColumn="1" w:lastColumn="0" w:noHBand="0" w:noVBand="1"/>
      </w:tblPr>
      <w:tblGrid>
        <w:gridCol w:w="2411"/>
        <w:gridCol w:w="4368"/>
        <w:gridCol w:w="2861"/>
      </w:tblGrid>
      <w:tr w:rsidR="009D6830" w:rsidRPr="00D969AD" w14:paraId="48F83E72" w14:textId="77777777">
        <w:tc>
          <w:tcPr>
            <w:tcW w:w="2411"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14:paraId="392431FA" w14:textId="77777777" w:rsidR="009D6830" w:rsidRPr="00D969AD" w:rsidRDefault="009D6830">
            <w:pPr>
              <w:spacing w:after="255"/>
              <w:contextualSpacing/>
              <w:rPr>
                <w:rFonts w:ascii="Arial" w:eastAsia="Times New Roman" w:hAnsi="Arial" w:cs="Arial"/>
                <w:b/>
                <w:lang w:eastAsia="en-GB"/>
              </w:rPr>
            </w:pPr>
            <w:r w:rsidRPr="00D969AD">
              <w:rPr>
                <w:rFonts w:ascii="Arial" w:eastAsia="Times New Roman" w:hAnsi="Arial" w:cs="Arial"/>
                <w:b/>
                <w:lang w:eastAsia="en-GB"/>
              </w:rPr>
              <w:t>Committee and Date</w:t>
            </w:r>
          </w:p>
        </w:tc>
        <w:tc>
          <w:tcPr>
            <w:tcW w:w="4368"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14:paraId="3C9E26A7" w14:textId="77777777" w:rsidR="009D6830" w:rsidRPr="00D969AD" w:rsidRDefault="009D6830">
            <w:pPr>
              <w:spacing w:after="255"/>
              <w:contextualSpacing/>
              <w:rPr>
                <w:rFonts w:ascii="Arial" w:eastAsia="Times New Roman" w:hAnsi="Arial" w:cs="Arial"/>
                <w:b/>
                <w:lang w:eastAsia="en-GB"/>
              </w:rPr>
            </w:pPr>
            <w:r w:rsidRPr="00D969AD">
              <w:rPr>
                <w:rFonts w:ascii="Arial" w:eastAsia="Times New Roman" w:hAnsi="Arial" w:cs="Arial"/>
                <w:b/>
                <w:lang w:eastAsia="en-GB"/>
              </w:rPr>
              <w:t>Item or Issue</w:t>
            </w:r>
          </w:p>
        </w:tc>
        <w:tc>
          <w:tcPr>
            <w:tcW w:w="2861"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14:paraId="1A3D9E8D" w14:textId="77777777" w:rsidR="009D6830" w:rsidRPr="00D969AD" w:rsidRDefault="009D6830">
            <w:pPr>
              <w:spacing w:after="255"/>
              <w:contextualSpacing/>
              <w:rPr>
                <w:rFonts w:ascii="Arial" w:eastAsia="Times New Roman" w:hAnsi="Arial" w:cs="Arial"/>
                <w:b/>
                <w:lang w:eastAsia="en-GB"/>
              </w:rPr>
            </w:pPr>
            <w:r w:rsidRPr="00D969AD">
              <w:rPr>
                <w:rFonts w:ascii="Arial" w:eastAsia="Times New Roman" w:hAnsi="Arial" w:cs="Arial"/>
                <w:b/>
                <w:lang w:eastAsia="en-GB"/>
              </w:rPr>
              <w:t>Referred to</w:t>
            </w:r>
          </w:p>
        </w:tc>
      </w:tr>
      <w:tr w:rsidR="009D6830" w:rsidRPr="00D969AD" w14:paraId="55E73027" w14:textId="77777777">
        <w:trPr>
          <w:trHeight w:val="320"/>
        </w:trPr>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tcPr>
          <w:p w14:paraId="7680703B" w14:textId="77777777" w:rsidR="009D6830" w:rsidRPr="00D969AD" w:rsidRDefault="009D6830">
            <w:pPr>
              <w:spacing w:after="255"/>
              <w:contextualSpacing/>
              <w:rPr>
                <w:rFonts w:ascii="Arial" w:eastAsia="Times New Roman" w:hAnsi="Arial" w:cs="Arial"/>
                <w:b/>
                <w:lang w:eastAsia="en-GB"/>
              </w:rPr>
            </w:pPr>
          </w:p>
        </w:tc>
        <w:tc>
          <w:tcPr>
            <w:tcW w:w="4368" w:type="dxa"/>
            <w:tcBorders>
              <w:top w:val="single" w:sz="4" w:space="0" w:color="auto"/>
              <w:left w:val="single" w:sz="4" w:space="0" w:color="auto"/>
              <w:bottom w:val="single" w:sz="4" w:space="0" w:color="auto"/>
              <w:right w:val="single" w:sz="4" w:space="0" w:color="auto"/>
            </w:tcBorders>
            <w:shd w:val="clear" w:color="auto" w:fill="FFFFFF" w:themeFill="background1"/>
          </w:tcPr>
          <w:p w14:paraId="385E78F3" w14:textId="77777777" w:rsidR="009D6830" w:rsidRPr="00D969AD" w:rsidRDefault="009D6830">
            <w:pPr>
              <w:spacing w:after="255"/>
              <w:contextualSpacing/>
              <w:rPr>
                <w:rStyle w:val="contentpasted0"/>
                <w:rFonts w:ascii="Arial" w:hAnsi="Arial" w:cs="Arial"/>
                <w:shd w:val="clear" w:color="auto" w:fill="FFFFFF"/>
              </w:rPr>
            </w:pPr>
          </w:p>
        </w:tc>
        <w:tc>
          <w:tcPr>
            <w:tcW w:w="2861" w:type="dxa"/>
            <w:tcBorders>
              <w:top w:val="single" w:sz="4" w:space="0" w:color="auto"/>
              <w:left w:val="single" w:sz="4" w:space="0" w:color="auto"/>
              <w:bottom w:val="single" w:sz="4" w:space="0" w:color="auto"/>
              <w:right w:val="single" w:sz="4" w:space="0" w:color="auto"/>
            </w:tcBorders>
            <w:shd w:val="clear" w:color="auto" w:fill="FFFFFF" w:themeFill="background1"/>
          </w:tcPr>
          <w:p w14:paraId="1B52E350" w14:textId="77777777" w:rsidR="009D6830" w:rsidRPr="00D969AD" w:rsidRDefault="009D6830">
            <w:pPr>
              <w:spacing w:after="255"/>
              <w:contextualSpacing/>
              <w:rPr>
                <w:rFonts w:ascii="Arial" w:hAnsi="Arial" w:cs="Arial"/>
              </w:rPr>
            </w:pPr>
          </w:p>
        </w:tc>
      </w:tr>
    </w:tbl>
    <w:p w14:paraId="2808B379" w14:textId="30CFC87D" w:rsidR="009D6830" w:rsidRPr="00D969AD" w:rsidRDefault="009D6830" w:rsidP="000D6AC6">
      <w:pPr>
        <w:spacing w:after="0" w:line="240" w:lineRule="auto"/>
        <w:textAlignment w:val="baseline"/>
        <w:rPr>
          <w:rFonts w:ascii="Arial" w:eastAsia="Times New Roman" w:hAnsi="Arial" w:cs="Arial"/>
          <w:lang w:eastAsia="en-GB"/>
        </w:rPr>
      </w:pPr>
    </w:p>
    <w:p w14:paraId="70DA00D8" w14:textId="77777777" w:rsidR="009D6830" w:rsidRPr="00D969AD" w:rsidRDefault="009D6830" w:rsidP="009D6830">
      <w:pPr>
        <w:spacing w:after="0" w:line="240" w:lineRule="auto"/>
        <w:ind w:left="1440"/>
        <w:textAlignment w:val="baseline"/>
        <w:rPr>
          <w:rFonts w:ascii="Arial" w:eastAsia="Times New Roman" w:hAnsi="Arial" w:cs="Arial"/>
          <w:lang w:eastAsia="en-GB"/>
        </w:rPr>
      </w:pP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5"/>
        <w:gridCol w:w="1774"/>
        <w:gridCol w:w="2881"/>
      </w:tblGrid>
      <w:tr w:rsidR="009D6830" w:rsidRPr="00D969AD" w14:paraId="2C9DAB86" w14:textId="77777777">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65F6124" w14:textId="77777777" w:rsidR="009D6830" w:rsidRPr="00D969AD" w:rsidRDefault="009D6830">
            <w:pPr>
              <w:spacing w:after="0" w:line="240" w:lineRule="auto"/>
              <w:textAlignment w:val="baseline"/>
              <w:rPr>
                <w:rFonts w:ascii="Arial" w:eastAsia="Times New Roman" w:hAnsi="Arial" w:cs="Arial"/>
                <w:b/>
                <w:lang w:eastAsia="en-GB"/>
              </w:rPr>
            </w:pPr>
            <w:r w:rsidRPr="00D969AD">
              <w:rPr>
                <w:rFonts w:ascii="Arial" w:eastAsia="Times New Roman" w:hAnsi="Arial" w:cs="Arial"/>
                <w:b/>
                <w:color w:val="808080"/>
                <w:lang w:val="en-US" w:eastAsia="en-GB"/>
              </w:rPr>
              <w:t>Committee: Primary Optometric Services Group</w:t>
            </w:r>
            <w:r w:rsidRPr="00D969AD">
              <w:rPr>
                <w:rFonts w:ascii="Arial" w:eastAsia="Times New Roman" w:hAnsi="Arial" w:cs="Arial"/>
                <w:b/>
                <w:color w:val="808080"/>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1E99E3" w14:textId="29C88C5A" w:rsidR="009D6830" w:rsidRPr="00D969AD" w:rsidRDefault="009D6830">
            <w:pPr>
              <w:spacing w:after="0" w:line="240" w:lineRule="auto"/>
              <w:textAlignment w:val="baseline"/>
              <w:rPr>
                <w:rFonts w:ascii="Arial" w:eastAsia="Times New Roman" w:hAnsi="Arial" w:cs="Arial"/>
                <w:b/>
                <w:color w:val="808080" w:themeColor="background1" w:themeShade="80"/>
                <w:lang w:eastAsia="en-GB"/>
              </w:rPr>
            </w:pPr>
            <w:r w:rsidRPr="00D969AD">
              <w:rPr>
                <w:rFonts w:ascii="Arial" w:eastAsia="Times New Roman" w:hAnsi="Arial" w:cs="Arial"/>
                <w:b/>
                <w:color w:val="808080" w:themeColor="background1" w:themeShade="80"/>
                <w:lang w:val="en-US" w:eastAsia="en-GB"/>
              </w:rPr>
              <w:t xml:space="preserve">Date: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5028463" w14:textId="77777777" w:rsidR="009D6830" w:rsidRPr="00D969AD" w:rsidRDefault="009D6830">
            <w:pPr>
              <w:spacing w:after="0" w:line="240" w:lineRule="auto"/>
              <w:textAlignment w:val="baseline"/>
              <w:rPr>
                <w:rFonts w:ascii="Arial" w:eastAsia="Times New Roman" w:hAnsi="Arial" w:cs="Arial"/>
                <w:b/>
                <w:lang w:eastAsia="en-GB"/>
              </w:rPr>
            </w:pPr>
            <w:r w:rsidRPr="00D969AD">
              <w:rPr>
                <w:rFonts w:ascii="Arial" w:eastAsia="Times New Roman" w:hAnsi="Arial" w:cs="Arial"/>
                <w:b/>
                <w:color w:val="808080"/>
                <w:lang w:val="en-US" w:eastAsia="en-GB"/>
              </w:rPr>
              <w:t>Chair: Dawn Haworth</w:t>
            </w:r>
            <w:r w:rsidRPr="00D969AD">
              <w:rPr>
                <w:rFonts w:ascii="Arial" w:eastAsia="Times New Roman" w:hAnsi="Arial" w:cs="Arial"/>
                <w:b/>
                <w:color w:val="808080"/>
                <w:lang w:eastAsia="en-GB"/>
              </w:rPr>
              <w:t> </w:t>
            </w:r>
          </w:p>
        </w:tc>
      </w:tr>
    </w:tbl>
    <w:p w14:paraId="37C9FA30" w14:textId="77777777" w:rsidR="009D6830" w:rsidRPr="00D969AD" w:rsidRDefault="009D6830" w:rsidP="009D6830">
      <w:pPr>
        <w:spacing w:after="0" w:line="240" w:lineRule="auto"/>
        <w:ind w:left="1440"/>
        <w:textAlignment w:val="baseline"/>
        <w:rPr>
          <w:rFonts w:ascii="Arial" w:eastAsia="Times New Roman" w:hAnsi="Arial" w:cs="Arial"/>
          <w:lang w:eastAsia="en-GB"/>
        </w:rPr>
      </w:pPr>
      <w:r w:rsidRPr="00D969AD">
        <w:rPr>
          <w:rFonts w:ascii="Arial" w:eastAsia="Times New Roman" w:hAnsi="Arial" w:cs="Arial"/>
          <w:lang w:eastAsia="en-GB"/>
        </w:rPr>
        <w:t> </w:t>
      </w:r>
    </w:p>
    <w:tbl>
      <w:tblPr>
        <w:tblW w:w="931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4"/>
        <w:gridCol w:w="4490"/>
        <w:gridCol w:w="2766"/>
      </w:tblGrid>
      <w:tr w:rsidR="009D6830" w:rsidRPr="00D969AD" w14:paraId="5BB8A382" w14:textId="77777777">
        <w:trPr>
          <w:trHeight w:val="300"/>
        </w:trPr>
        <w:tc>
          <w:tcPr>
            <w:tcW w:w="9310" w:type="dxa"/>
            <w:gridSpan w:val="3"/>
            <w:tcBorders>
              <w:top w:val="single" w:sz="6" w:space="0" w:color="auto"/>
              <w:left w:val="single" w:sz="6" w:space="0" w:color="auto"/>
              <w:bottom w:val="single" w:sz="6" w:space="0" w:color="auto"/>
              <w:right w:val="single" w:sz="6" w:space="0" w:color="auto"/>
            </w:tcBorders>
            <w:shd w:val="clear" w:color="auto" w:fill="0070C0"/>
            <w:vAlign w:val="center"/>
            <w:hideMark/>
          </w:tcPr>
          <w:p w14:paraId="5A8FDA5A" w14:textId="77777777" w:rsidR="009D6830" w:rsidRPr="00D969AD" w:rsidRDefault="009D6830">
            <w:pPr>
              <w:spacing w:after="0" w:line="240" w:lineRule="auto"/>
              <w:textAlignment w:val="baseline"/>
              <w:rPr>
                <w:rFonts w:ascii="Arial" w:eastAsia="Times New Roman" w:hAnsi="Arial" w:cs="Arial"/>
                <w:lang w:eastAsia="en-GB"/>
              </w:rPr>
            </w:pPr>
            <w:r w:rsidRPr="00D969AD">
              <w:rPr>
                <w:rFonts w:ascii="Arial" w:eastAsia="Times New Roman" w:hAnsi="Arial" w:cs="Arial"/>
                <w:b/>
                <w:smallCaps/>
                <w:color w:val="FFFFFF"/>
                <w:lang w:eastAsia="en-GB"/>
              </w:rPr>
              <w:t>K</w:t>
            </w:r>
            <w:r w:rsidRPr="00D969AD">
              <w:rPr>
                <w:rFonts w:ascii="Arial" w:eastAsia="Times New Roman" w:hAnsi="Arial" w:cs="Arial"/>
                <w:b/>
                <w:color w:val="FFFFFF"/>
                <w:lang w:eastAsia="en-GB"/>
              </w:rPr>
              <w:t>ey Items Discussed</w:t>
            </w:r>
            <w:r w:rsidRPr="00D969AD">
              <w:rPr>
                <w:rFonts w:ascii="Arial" w:eastAsia="Times New Roman" w:hAnsi="Arial" w:cs="Arial"/>
                <w:color w:val="FFFFFF"/>
                <w:lang w:eastAsia="en-GB"/>
              </w:rPr>
              <w:t> </w:t>
            </w:r>
          </w:p>
        </w:tc>
      </w:tr>
      <w:tr w:rsidR="009D6830" w:rsidRPr="00D969AD" w14:paraId="40B9C262" w14:textId="77777777">
        <w:trPr>
          <w:trHeight w:val="300"/>
        </w:trPr>
        <w:tc>
          <w:tcPr>
            <w:tcW w:w="205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6592E2" w14:textId="77777777" w:rsidR="009D6830" w:rsidRPr="00D969AD" w:rsidRDefault="009D6830">
            <w:pPr>
              <w:spacing w:after="0" w:line="240" w:lineRule="auto"/>
              <w:jc w:val="center"/>
              <w:textAlignment w:val="baseline"/>
              <w:rPr>
                <w:rFonts w:ascii="Arial" w:eastAsia="Times New Roman" w:hAnsi="Arial" w:cs="Arial"/>
                <w:lang w:eastAsia="en-GB"/>
              </w:rPr>
            </w:pPr>
            <w:r w:rsidRPr="00D969AD">
              <w:rPr>
                <w:rFonts w:ascii="Arial" w:eastAsia="Times New Roman" w:hAnsi="Arial" w:cs="Arial"/>
                <w:b/>
                <w:lang w:eastAsia="en-GB"/>
              </w:rPr>
              <w:t>Issue</w:t>
            </w:r>
          </w:p>
        </w:tc>
        <w:tc>
          <w:tcPr>
            <w:tcW w:w="449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C0CE14" w14:textId="77777777" w:rsidR="009D6830" w:rsidRPr="00D969AD" w:rsidRDefault="009D6830">
            <w:pPr>
              <w:spacing w:after="0" w:line="240" w:lineRule="auto"/>
              <w:jc w:val="center"/>
              <w:textAlignment w:val="baseline"/>
              <w:rPr>
                <w:rFonts w:ascii="Arial" w:eastAsia="Times New Roman" w:hAnsi="Arial" w:cs="Arial"/>
                <w:lang w:eastAsia="en-GB"/>
              </w:rPr>
            </w:pPr>
            <w:r w:rsidRPr="00D969AD">
              <w:rPr>
                <w:rFonts w:ascii="Arial" w:eastAsia="Times New Roman" w:hAnsi="Arial" w:cs="Arial"/>
                <w:b/>
                <w:lang w:eastAsia="en-GB"/>
              </w:rPr>
              <w:t>Committee Update</w:t>
            </w:r>
          </w:p>
        </w:tc>
        <w:tc>
          <w:tcPr>
            <w:tcW w:w="276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3AEB745" w14:textId="77777777" w:rsidR="009D6830" w:rsidRPr="00D969AD" w:rsidRDefault="009D6830">
            <w:pPr>
              <w:spacing w:after="0" w:line="240" w:lineRule="auto"/>
              <w:jc w:val="center"/>
              <w:textAlignment w:val="baseline"/>
              <w:rPr>
                <w:rFonts w:ascii="Arial" w:eastAsia="Times New Roman" w:hAnsi="Arial" w:cs="Arial"/>
                <w:lang w:eastAsia="en-GB"/>
              </w:rPr>
            </w:pPr>
            <w:r w:rsidRPr="00D969AD">
              <w:rPr>
                <w:rFonts w:ascii="Arial" w:eastAsia="Times New Roman" w:hAnsi="Arial" w:cs="Arial"/>
                <w:b/>
                <w:lang w:eastAsia="en-GB"/>
              </w:rPr>
              <w:t>Action</w:t>
            </w:r>
          </w:p>
        </w:tc>
      </w:tr>
      <w:tr w:rsidR="009D6830" w:rsidRPr="00D969AD" w14:paraId="4022E53B" w14:textId="77777777">
        <w:trPr>
          <w:trHeight w:val="300"/>
        </w:trPr>
        <w:tc>
          <w:tcPr>
            <w:tcW w:w="9310" w:type="dxa"/>
            <w:gridSpan w:val="3"/>
            <w:tcBorders>
              <w:top w:val="single" w:sz="6" w:space="0" w:color="auto"/>
              <w:left w:val="single" w:sz="6" w:space="0" w:color="auto"/>
              <w:bottom w:val="single" w:sz="6" w:space="0" w:color="auto"/>
              <w:right w:val="single" w:sz="6" w:space="0" w:color="auto"/>
            </w:tcBorders>
            <w:shd w:val="clear" w:color="auto" w:fill="FF5050"/>
            <w:hideMark/>
          </w:tcPr>
          <w:p w14:paraId="31630E28" w14:textId="77777777" w:rsidR="009D6830" w:rsidRPr="00D969AD" w:rsidRDefault="009D6830">
            <w:pPr>
              <w:spacing w:after="0" w:line="240" w:lineRule="auto"/>
              <w:textAlignment w:val="baseline"/>
              <w:rPr>
                <w:rFonts w:ascii="Arial" w:eastAsia="Times New Roman" w:hAnsi="Arial" w:cs="Arial"/>
                <w:lang w:eastAsia="en-GB"/>
              </w:rPr>
            </w:pPr>
            <w:r w:rsidRPr="00D969AD">
              <w:rPr>
                <w:rFonts w:ascii="Arial" w:eastAsia="Times New Roman" w:hAnsi="Arial" w:cs="Arial"/>
                <w:b/>
                <w:color w:val="FFFFFF"/>
                <w:lang w:eastAsia="en-GB"/>
              </w:rPr>
              <w:t>Alert </w:t>
            </w:r>
            <w:r w:rsidRPr="00D969AD">
              <w:rPr>
                <w:rFonts w:ascii="Arial" w:eastAsia="Times New Roman" w:hAnsi="Arial" w:cs="Arial"/>
                <w:color w:val="FFFFFF"/>
                <w:lang w:eastAsia="en-GB"/>
              </w:rPr>
              <w:t> </w:t>
            </w:r>
          </w:p>
        </w:tc>
      </w:tr>
      <w:tr w:rsidR="009D6830" w:rsidRPr="00D969AD" w14:paraId="457A803D" w14:textId="77777777">
        <w:trPr>
          <w:trHeight w:val="300"/>
        </w:trPr>
        <w:tc>
          <w:tcPr>
            <w:tcW w:w="2054" w:type="dxa"/>
            <w:tcBorders>
              <w:top w:val="single" w:sz="6" w:space="0" w:color="auto"/>
              <w:left w:val="single" w:sz="6" w:space="0" w:color="auto"/>
              <w:bottom w:val="single" w:sz="6" w:space="0" w:color="auto"/>
              <w:right w:val="single" w:sz="6" w:space="0" w:color="auto"/>
            </w:tcBorders>
            <w:shd w:val="clear" w:color="auto" w:fill="auto"/>
            <w:hideMark/>
          </w:tcPr>
          <w:p w14:paraId="15C0D3F7" w14:textId="77777777" w:rsidR="009D6830" w:rsidRPr="00D969AD" w:rsidRDefault="009D6830">
            <w:pPr>
              <w:spacing w:after="0" w:line="240" w:lineRule="auto"/>
              <w:textAlignment w:val="baseline"/>
              <w:rPr>
                <w:rFonts w:ascii="Arial" w:eastAsia="Times New Roman" w:hAnsi="Arial" w:cs="Arial"/>
                <w:lang w:eastAsia="en-GB"/>
              </w:rPr>
            </w:pPr>
            <w:r w:rsidRPr="00D969AD">
              <w:rPr>
                <w:rFonts w:ascii="Arial" w:eastAsia="Times New Roman" w:hAnsi="Arial" w:cs="Arial"/>
                <w:lang w:eastAsia="en-GB"/>
              </w:rPr>
              <w:t> </w:t>
            </w: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219061CE" w14:textId="77777777" w:rsidR="009D6830" w:rsidRPr="00D969AD" w:rsidRDefault="009D6830">
            <w:pPr>
              <w:spacing w:after="0" w:line="240" w:lineRule="auto"/>
              <w:jc w:val="center"/>
              <w:textAlignment w:val="baseline"/>
              <w:rPr>
                <w:rFonts w:ascii="Arial" w:eastAsia="Times New Roman" w:hAnsi="Arial" w:cs="Arial"/>
                <w:b/>
                <w:bCs/>
                <w:lang w:eastAsia="en-GB"/>
              </w:rPr>
            </w:pPr>
            <w:r w:rsidRPr="00D969AD">
              <w:rPr>
                <w:rFonts w:ascii="Arial" w:eastAsia="Times New Roman" w:hAnsi="Arial" w:cs="Arial"/>
                <w:b/>
                <w:bCs/>
                <w:lang w:eastAsia="en-GB"/>
              </w:rPr>
              <w:t>Nothing to Escalate</w:t>
            </w:r>
          </w:p>
        </w:tc>
        <w:tc>
          <w:tcPr>
            <w:tcW w:w="2766" w:type="dxa"/>
            <w:tcBorders>
              <w:top w:val="single" w:sz="6" w:space="0" w:color="auto"/>
              <w:left w:val="single" w:sz="6" w:space="0" w:color="auto"/>
              <w:bottom w:val="single" w:sz="6" w:space="0" w:color="auto"/>
              <w:right w:val="single" w:sz="6" w:space="0" w:color="auto"/>
            </w:tcBorders>
            <w:shd w:val="clear" w:color="auto" w:fill="auto"/>
            <w:hideMark/>
          </w:tcPr>
          <w:p w14:paraId="3B04E2B8" w14:textId="77777777" w:rsidR="009D6830" w:rsidRPr="00D969AD" w:rsidRDefault="009D6830">
            <w:pPr>
              <w:spacing w:after="0" w:line="240" w:lineRule="auto"/>
              <w:textAlignment w:val="baseline"/>
              <w:rPr>
                <w:rFonts w:ascii="Arial" w:eastAsia="Times New Roman" w:hAnsi="Arial" w:cs="Arial"/>
                <w:lang w:eastAsia="en-GB"/>
              </w:rPr>
            </w:pPr>
            <w:r w:rsidRPr="00D969AD">
              <w:rPr>
                <w:rFonts w:ascii="Arial" w:eastAsia="Times New Roman" w:hAnsi="Arial" w:cs="Arial"/>
                <w:lang w:eastAsia="en-GB"/>
              </w:rPr>
              <w:t> </w:t>
            </w:r>
          </w:p>
        </w:tc>
      </w:tr>
      <w:tr w:rsidR="009D6830" w:rsidRPr="00D969AD" w14:paraId="3460ECAE" w14:textId="77777777">
        <w:trPr>
          <w:trHeight w:val="300"/>
        </w:trPr>
        <w:tc>
          <w:tcPr>
            <w:tcW w:w="9310" w:type="dxa"/>
            <w:gridSpan w:val="3"/>
            <w:tcBorders>
              <w:top w:val="single" w:sz="6" w:space="0" w:color="auto"/>
              <w:left w:val="single" w:sz="6" w:space="0" w:color="auto"/>
              <w:bottom w:val="single" w:sz="6" w:space="0" w:color="auto"/>
              <w:right w:val="single" w:sz="6" w:space="0" w:color="auto"/>
            </w:tcBorders>
            <w:shd w:val="clear" w:color="auto" w:fill="FFC000"/>
            <w:hideMark/>
          </w:tcPr>
          <w:p w14:paraId="0796845F" w14:textId="77777777" w:rsidR="009D6830" w:rsidRPr="00D969AD" w:rsidRDefault="009D6830">
            <w:pPr>
              <w:spacing w:after="0" w:line="240" w:lineRule="auto"/>
              <w:textAlignment w:val="baseline"/>
              <w:rPr>
                <w:rFonts w:ascii="Arial" w:eastAsia="Times New Roman" w:hAnsi="Arial" w:cs="Arial"/>
                <w:lang w:eastAsia="en-GB"/>
              </w:rPr>
            </w:pPr>
            <w:r w:rsidRPr="00D969AD">
              <w:rPr>
                <w:rFonts w:ascii="Arial" w:eastAsia="Times New Roman" w:hAnsi="Arial" w:cs="Arial"/>
                <w:b/>
                <w:color w:val="000000"/>
                <w:lang w:eastAsia="en-GB"/>
              </w:rPr>
              <w:t>Advise </w:t>
            </w:r>
            <w:r w:rsidRPr="00D969AD">
              <w:rPr>
                <w:rFonts w:ascii="Arial" w:eastAsia="Times New Roman" w:hAnsi="Arial" w:cs="Arial"/>
                <w:color w:val="000000"/>
                <w:lang w:eastAsia="en-GB"/>
              </w:rPr>
              <w:t> </w:t>
            </w:r>
          </w:p>
        </w:tc>
      </w:tr>
      <w:tr w:rsidR="009D6830" w:rsidRPr="00D969AD" w14:paraId="162AD20E" w14:textId="77777777">
        <w:trPr>
          <w:trHeight w:val="135"/>
        </w:trPr>
        <w:tc>
          <w:tcPr>
            <w:tcW w:w="2054" w:type="dxa"/>
            <w:tcBorders>
              <w:top w:val="single" w:sz="6" w:space="0" w:color="auto"/>
              <w:left w:val="single" w:sz="6" w:space="0" w:color="auto"/>
              <w:bottom w:val="single" w:sz="6" w:space="0" w:color="auto"/>
              <w:right w:val="single" w:sz="6" w:space="0" w:color="auto"/>
            </w:tcBorders>
            <w:shd w:val="clear" w:color="auto" w:fill="auto"/>
          </w:tcPr>
          <w:p w14:paraId="0564A396" w14:textId="25C78A54" w:rsidR="009D6830" w:rsidRPr="00D969AD" w:rsidRDefault="009D6830">
            <w:pPr>
              <w:spacing w:line="240" w:lineRule="auto"/>
              <w:rPr>
                <w:rFonts w:ascii="Arial" w:eastAsia="Times New Roman" w:hAnsi="Arial" w:cs="Arial"/>
                <w:b/>
                <w:bCs/>
                <w:lang w:eastAsia="en-GB"/>
              </w:rPr>
            </w:pP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00E452D7" w14:textId="73127162" w:rsidR="009D6830" w:rsidRPr="00D969AD" w:rsidRDefault="009D6830">
            <w:pPr>
              <w:rPr>
                <w:rFonts w:ascii="Arial" w:hAnsi="Arial" w:cs="Arial"/>
                <w:lang w:eastAsia="en-GB"/>
              </w:rPr>
            </w:pPr>
          </w:p>
        </w:tc>
        <w:tc>
          <w:tcPr>
            <w:tcW w:w="2766" w:type="dxa"/>
            <w:tcBorders>
              <w:top w:val="single" w:sz="6" w:space="0" w:color="auto"/>
              <w:left w:val="single" w:sz="6" w:space="0" w:color="auto"/>
              <w:bottom w:val="single" w:sz="6" w:space="0" w:color="auto"/>
              <w:right w:val="single" w:sz="6" w:space="0" w:color="auto"/>
            </w:tcBorders>
            <w:shd w:val="clear" w:color="auto" w:fill="auto"/>
          </w:tcPr>
          <w:p w14:paraId="524AAF10" w14:textId="77777777" w:rsidR="009D6830" w:rsidRPr="00D969AD" w:rsidRDefault="009D6830">
            <w:pPr>
              <w:spacing w:line="240" w:lineRule="auto"/>
              <w:rPr>
                <w:rFonts w:ascii="Arial" w:eastAsia="Times New Roman" w:hAnsi="Arial" w:cs="Arial"/>
                <w:lang w:eastAsia="en-GB"/>
              </w:rPr>
            </w:pPr>
          </w:p>
        </w:tc>
      </w:tr>
      <w:tr w:rsidR="009D6830" w:rsidRPr="00D969AD" w14:paraId="0800AE1D" w14:textId="77777777">
        <w:trPr>
          <w:trHeight w:val="135"/>
        </w:trPr>
        <w:tc>
          <w:tcPr>
            <w:tcW w:w="2054" w:type="dxa"/>
            <w:tcBorders>
              <w:top w:val="single" w:sz="6" w:space="0" w:color="auto"/>
              <w:left w:val="single" w:sz="6" w:space="0" w:color="auto"/>
              <w:bottom w:val="single" w:sz="6" w:space="0" w:color="auto"/>
              <w:right w:val="single" w:sz="6" w:space="0" w:color="auto"/>
            </w:tcBorders>
            <w:shd w:val="clear" w:color="auto" w:fill="auto"/>
          </w:tcPr>
          <w:p w14:paraId="03C92ED8" w14:textId="2594B7A3" w:rsidR="009D6830" w:rsidRPr="00D969AD" w:rsidRDefault="009D6830">
            <w:pPr>
              <w:spacing w:line="240" w:lineRule="auto"/>
              <w:rPr>
                <w:rFonts w:ascii="Arial" w:hAnsi="Arial" w:cs="Arial"/>
                <w:b/>
              </w:rPr>
            </w:pP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5816BA15" w14:textId="404B169E" w:rsidR="009D6830" w:rsidRPr="00D969AD" w:rsidRDefault="009D6830">
            <w:pPr>
              <w:rPr>
                <w:rFonts w:ascii="Arial" w:hAnsi="Arial" w:cs="Arial"/>
                <w:lang w:eastAsia="en-GB"/>
              </w:rPr>
            </w:pPr>
          </w:p>
        </w:tc>
        <w:tc>
          <w:tcPr>
            <w:tcW w:w="2766" w:type="dxa"/>
            <w:tcBorders>
              <w:top w:val="single" w:sz="6" w:space="0" w:color="auto"/>
              <w:left w:val="single" w:sz="6" w:space="0" w:color="auto"/>
              <w:bottom w:val="single" w:sz="6" w:space="0" w:color="auto"/>
              <w:right w:val="single" w:sz="6" w:space="0" w:color="auto"/>
            </w:tcBorders>
            <w:shd w:val="clear" w:color="auto" w:fill="auto"/>
          </w:tcPr>
          <w:p w14:paraId="7AED9882" w14:textId="77777777" w:rsidR="009D6830" w:rsidRPr="00D969AD" w:rsidRDefault="009D6830">
            <w:pPr>
              <w:spacing w:line="240" w:lineRule="auto"/>
              <w:rPr>
                <w:rFonts w:ascii="Arial" w:eastAsia="Times New Roman" w:hAnsi="Arial" w:cs="Arial"/>
                <w:lang w:eastAsia="en-GB"/>
              </w:rPr>
            </w:pPr>
          </w:p>
        </w:tc>
      </w:tr>
      <w:tr w:rsidR="009D6830" w:rsidRPr="00D969AD" w14:paraId="0F3C524F" w14:textId="77777777">
        <w:trPr>
          <w:trHeight w:val="1110"/>
        </w:trPr>
        <w:tc>
          <w:tcPr>
            <w:tcW w:w="2054" w:type="dxa"/>
            <w:tcBorders>
              <w:top w:val="single" w:sz="6" w:space="0" w:color="auto"/>
              <w:left w:val="single" w:sz="6" w:space="0" w:color="auto"/>
              <w:bottom w:val="single" w:sz="6" w:space="0" w:color="auto"/>
              <w:right w:val="single" w:sz="6" w:space="0" w:color="auto"/>
            </w:tcBorders>
            <w:shd w:val="clear" w:color="auto" w:fill="auto"/>
          </w:tcPr>
          <w:p w14:paraId="1D243DD1" w14:textId="51BE15E7" w:rsidR="009D6830" w:rsidRPr="00D969AD" w:rsidRDefault="009D6830">
            <w:pPr>
              <w:spacing w:line="240" w:lineRule="auto"/>
              <w:rPr>
                <w:rFonts w:ascii="Arial" w:hAnsi="Arial" w:cs="Arial"/>
                <w:b/>
              </w:rPr>
            </w:pP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12644602" w14:textId="045B116B" w:rsidR="009D6830" w:rsidRPr="00D969AD" w:rsidRDefault="009D6830">
            <w:pPr>
              <w:rPr>
                <w:rFonts w:ascii="Arial" w:hAnsi="Arial" w:cs="Arial"/>
                <w:lang w:eastAsia="en-GB"/>
              </w:rPr>
            </w:pPr>
          </w:p>
        </w:tc>
        <w:tc>
          <w:tcPr>
            <w:tcW w:w="2766" w:type="dxa"/>
            <w:tcBorders>
              <w:top w:val="single" w:sz="6" w:space="0" w:color="auto"/>
              <w:left w:val="single" w:sz="6" w:space="0" w:color="auto"/>
              <w:bottom w:val="single" w:sz="6" w:space="0" w:color="auto"/>
              <w:right w:val="single" w:sz="6" w:space="0" w:color="auto"/>
            </w:tcBorders>
            <w:shd w:val="clear" w:color="auto" w:fill="auto"/>
          </w:tcPr>
          <w:p w14:paraId="2BDE6E5B" w14:textId="77777777" w:rsidR="009D6830" w:rsidRPr="00D969AD" w:rsidRDefault="009D6830">
            <w:pPr>
              <w:spacing w:line="240" w:lineRule="auto"/>
              <w:rPr>
                <w:rFonts w:ascii="Arial" w:eastAsia="Times New Roman" w:hAnsi="Arial" w:cs="Arial"/>
                <w:lang w:eastAsia="en-GB"/>
              </w:rPr>
            </w:pPr>
          </w:p>
        </w:tc>
      </w:tr>
      <w:tr w:rsidR="009D6830" w:rsidRPr="00D969AD" w14:paraId="7F5AB0F4" w14:textId="77777777">
        <w:trPr>
          <w:trHeight w:val="135"/>
        </w:trPr>
        <w:tc>
          <w:tcPr>
            <w:tcW w:w="2054" w:type="dxa"/>
            <w:tcBorders>
              <w:top w:val="single" w:sz="6" w:space="0" w:color="auto"/>
              <w:left w:val="single" w:sz="6" w:space="0" w:color="auto"/>
              <w:bottom w:val="single" w:sz="6" w:space="0" w:color="auto"/>
              <w:right w:val="single" w:sz="6" w:space="0" w:color="auto"/>
            </w:tcBorders>
            <w:shd w:val="clear" w:color="auto" w:fill="auto"/>
          </w:tcPr>
          <w:p w14:paraId="182E4B7C" w14:textId="34B7E8D3" w:rsidR="009D6830" w:rsidRPr="00D969AD" w:rsidRDefault="009D6830">
            <w:pPr>
              <w:spacing w:line="240" w:lineRule="auto"/>
              <w:rPr>
                <w:rFonts w:ascii="Arial" w:hAnsi="Arial" w:cs="Arial"/>
                <w:b/>
              </w:rPr>
            </w:pP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4312A305" w14:textId="0E6BADEA" w:rsidR="009D6830" w:rsidRPr="00D969AD" w:rsidRDefault="009D6830">
            <w:pPr>
              <w:rPr>
                <w:rFonts w:ascii="Arial" w:hAnsi="Arial" w:cs="Arial"/>
                <w:lang w:eastAsia="en-GB"/>
              </w:rPr>
            </w:pPr>
          </w:p>
        </w:tc>
        <w:tc>
          <w:tcPr>
            <w:tcW w:w="2766" w:type="dxa"/>
            <w:tcBorders>
              <w:top w:val="single" w:sz="6" w:space="0" w:color="auto"/>
              <w:left w:val="single" w:sz="6" w:space="0" w:color="auto"/>
              <w:bottom w:val="single" w:sz="6" w:space="0" w:color="auto"/>
              <w:right w:val="single" w:sz="6" w:space="0" w:color="auto"/>
            </w:tcBorders>
            <w:shd w:val="clear" w:color="auto" w:fill="auto"/>
          </w:tcPr>
          <w:p w14:paraId="3D04E1E4" w14:textId="77777777" w:rsidR="009D6830" w:rsidRPr="00D969AD" w:rsidRDefault="009D6830">
            <w:pPr>
              <w:spacing w:line="240" w:lineRule="auto"/>
              <w:rPr>
                <w:rFonts w:ascii="Arial" w:eastAsia="Times New Roman" w:hAnsi="Arial" w:cs="Arial"/>
                <w:lang w:eastAsia="en-GB"/>
              </w:rPr>
            </w:pPr>
          </w:p>
        </w:tc>
      </w:tr>
      <w:tr w:rsidR="009D6830" w:rsidRPr="00D969AD" w14:paraId="586306E8" w14:textId="77777777">
        <w:trPr>
          <w:trHeight w:val="135"/>
        </w:trPr>
        <w:tc>
          <w:tcPr>
            <w:tcW w:w="2054" w:type="dxa"/>
            <w:tcBorders>
              <w:top w:val="single" w:sz="6" w:space="0" w:color="auto"/>
              <w:left w:val="single" w:sz="6" w:space="0" w:color="auto"/>
              <w:bottom w:val="single" w:sz="6" w:space="0" w:color="auto"/>
              <w:right w:val="single" w:sz="6" w:space="0" w:color="auto"/>
            </w:tcBorders>
            <w:shd w:val="clear" w:color="auto" w:fill="auto"/>
          </w:tcPr>
          <w:p w14:paraId="55438BA2" w14:textId="53FB9384" w:rsidR="009D6830" w:rsidRPr="00D969AD" w:rsidRDefault="009D6830">
            <w:pPr>
              <w:spacing w:line="240" w:lineRule="auto"/>
              <w:rPr>
                <w:rFonts w:ascii="Arial" w:hAnsi="Arial" w:cs="Arial"/>
                <w:b/>
              </w:rPr>
            </w:pP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1B509D98" w14:textId="755720EB" w:rsidR="009D6830" w:rsidRPr="00D969AD" w:rsidRDefault="009D6830">
            <w:pPr>
              <w:rPr>
                <w:rFonts w:ascii="Arial" w:hAnsi="Arial" w:cs="Arial"/>
                <w:lang w:eastAsia="en-GB"/>
              </w:rPr>
            </w:pPr>
          </w:p>
        </w:tc>
        <w:tc>
          <w:tcPr>
            <w:tcW w:w="2766" w:type="dxa"/>
            <w:tcBorders>
              <w:top w:val="single" w:sz="6" w:space="0" w:color="auto"/>
              <w:left w:val="single" w:sz="6" w:space="0" w:color="auto"/>
              <w:bottom w:val="single" w:sz="6" w:space="0" w:color="auto"/>
              <w:right w:val="single" w:sz="6" w:space="0" w:color="auto"/>
            </w:tcBorders>
            <w:shd w:val="clear" w:color="auto" w:fill="auto"/>
          </w:tcPr>
          <w:p w14:paraId="7EBA9E97" w14:textId="77777777" w:rsidR="009D6830" w:rsidRPr="00D969AD" w:rsidRDefault="009D6830">
            <w:pPr>
              <w:spacing w:line="240" w:lineRule="auto"/>
              <w:rPr>
                <w:rFonts w:ascii="Arial" w:eastAsia="Times New Roman" w:hAnsi="Arial" w:cs="Arial"/>
                <w:lang w:eastAsia="en-GB"/>
              </w:rPr>
            </w:pPr>
          </w:p>
        </w:tc>
      </w:tr>
      <w:tr w:rsidR="009D6830" w:rsidRPr="00D969AD" w14:paraId="686EBC68" w14:textId="77777777">
        <w:trPr>
          <w:trHeight w:val="135"/>
        </w:trPr>
        <w:tc>
          <w:tcPr>
            <w:tcW w:w="2054" w:type="dxa"/>
            <w:tcBorders>
              <w:top w:val="single" w:sz="6" w:space="0" w:color="auto"/>
              <w:left w:val="single" w:sz="6" w:space="0" w:color="auto"/>
              <w:bottom w:val="single" w:sz="6" w:space="0" w:color="auto"/>
              <w:right w:val="single" w:sz="6" w:space="0" w:color="auto"/>
            </w:tcBorders>
            <w:shd w:val="clear" w:color="auto" w:fill="auto"/>
          </w:tcPr>
          <w:p w14:paraId="6A0CDC74" w14:textId="2A96BBC7" w:rsidR="009D6830" w:rsidRPr="00D969AD" w:rsidRDefault="009D6830">
            <w:pPr>
              <w:spacing w:line="240" w:lineRule="auto"/>
              <w:rPr>
                <w:rFonts w:ascii="Arial" w:hAnsi="Arial" w:cs="Arial"/>
                <w:b/>
              </w:rPr>
            </w:pP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0A7236BE" w14:textId="73AE840D" w:rsidR="009D6830" w:rsidRPr="00D969AD" w:rsidRDefault="009D6830">
            <w:pPr>
              <w:rPr>
                <w:rFonts w:ascii="Arial" w:hAnsi="Arial" w:cs="Arial"/>
                <w:lang w:eastAsia="en-GB"/>
              </w:rPr>
            </w:pPr>
          </w:p>
        </w:tc>
        <w:tc>
          <w:tcPr>
            <w:tcW w:w="2766" w:type="dxa"/>
            <w:tcBorders>
              <w:top w:val="single" w:sz="6" w:space="0" w:color="auto"/>
              <w:left w:val="single" w:sz="6" w:space="0" w:color="auto"/>
              <w:bottom w:val="single" w:sz="6" w:space="0" w:color="auto"/>
              <w:right w:val="single" w:sz="6" w:space="0" w:color="auto"/>
            </w:tcBorders>
            <w:shd w:val="clear" w:color="auto" w:fill="auto"/>
          </w:tcPr>
          <w:p w14:paraId="5AAAE060" w14:textId="77777777" w:rsidR="009D6830" w:rsidRPr="00D969AD" w:rsidRDefault="009D6830">
            <w:pPr>
              <w:spacing w:line="240" w:lineRule="auto"/>
              <w:rPr>
                <w:rFonts w:ascii="Arial" w:eastAsia="Times New Roman" w:hAnsi="Arial" w:cs="Arial"/>
                <w:lang w:eastAsia="en-GB"/>
              </w:rPr>
            </w:pPr>
          </w:p>
        </w:tc>
      </w:tr>
      <w:tr w:rsidR="009D6830" w:rsidRPr="00D969AD" w14:paraId="71D3BE2F" w14:textId="77777777">
        <w:trPr>
          <w:trHeight w:val="135"/>
        </w:trPr>
        <w:tc>
          <w:tcPr>
            <w:tcW w:w="2054" w:type="dxa"/>
            <w:tcBorders>
              <w:top w:val="single" w:sz="6" w:space="0" w:color="auto"/>
              <w:left w:val="single" w:sz="6" w:space="0" w:color="auto"/>
              <w:bottom w:val="single" w:sz="6" w:space="0" w:color="auto"/>
              <w:right w:val="single" w:sz="6" w:space="0" w:color="auto"/>
            </w:tcBorders>
            <w:shd w:val="clear" w:color="auto" w:fill="auto"/>
          </w:tcPr>
          <w:p w14:paraId="7B3ED372" w14:textId="090CE0DC" w:rsidR="009D6830" w:rsidRPr="00D969AD" w:rsidRDefault="009D6830">
            <w:pPr>
              <w:spacing w:line="240" w:lineRule="auto"/>
              <w:rPr>
                <w:rFonts w:ascii="Arial" w:hAnsi="Arial" w:cs="Arial"/>
                <w:b/>
              </w:rPr>
            </w:pP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3442AB4F" w14:textId="4E1B0E65" w:rsidR="009D6830" w:rsidRPr="00D969AD" w:rsidRDefault="009D6830">
            <w:pPr>
              <w:rPr>
                <w:rFonts w:ascii="Arial" w:hAnsi="Arial" w:cs="Arial"/>
                <w:lang w:eastAsia="en-GB"/>
              </w:rPr>
            </w:pPr>
          </w:p>
        </w:tc>
        <w:tc>
          <w:tcPr>
            <w:tcW w:w="2766" w:type="dxa"/>
            <w:tcBorders>
              <w:top w:val="single" w:sz="6" w:space="0" w:color="auto"/>
              <w:left w:val="single" w:sz="6" w:space="0" w:color="auto"/>
              <w:bottom w:val="single" w:sz="6" w:space="0" w:color="auto"/>
              <w:right w:val="single" w:sz="6" w:space="0" w:color="auto"/>
            </w:tcBorders>
            <w:shd w:val="clear" w:color="auto" w:fill="auto"/>
          </w:tcPr>
          <w:p w14:paraId="7CB2C8F1" w14:textId="77777777" w:rsidR="009D6830" w:rsidRPr="00D969AD" w:rsidRDefault="009D6830">
            <w:pPr>
              <w:spacing w:line="240" w:lineRule="auto"/>
              <w:rPr>
                <w:rFonts w:ascii="Arial" w:eastAsia="Times New Roman" w:hAnsi="Arial" w:cs="Arial"/>
                <w:lang w:eastAsia="en-GB"/>
              </w:rPr>
            </w:pPr>
          </w:p>
        </w:tc>
      </w:tr>
      <w:tr w:rsidR="009D6830" w:rsidRPr="00D969AD" w14:paraId="4AD37A4B" w14:textId="77777777">
        <w:trPr>
          <w:trHeight w:val="135"/>
        </w:trPr>
        <w:tc>
          <w:tcPr>
            <w:tcW w:w="2054" w:type="dxa"/>
            <w:tcBorders>
              <w:top w:val="single" w:sz="6" w:space="0" w:color="auto"/>
              <w:left w:val="single" w:sz="6" w:space="0" w:color="auto"/>
              <w:bottom w:val="single" w:sz="6" w:space="0" w:color="auto"/>
              <w:right w:val="single" w:sz="6" w:space="0" w:color="auto"/>
            </w:tcBorders>
            <w:shd w:val="clear" w:color="auto" w:fill="auto"/>
          </w:tcPr>
          <w:p w14:paraId="6333FBFF" w14:textId="7F04148D" w:rsidR="009D6830" w:rsidRPr="00D969AD" w:rsidRDefault="009D6830">
            <w:pPr>
              <w:spacing w:line="240" w:lineRule="auto"/>
              <w:rPr>
                <w:rFonts w:ascii="Arial" w:hAnsi="Arial" w:cs="Arial"/>
                <w:b/>
              </w:rPr>
            </w:pP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5C574744" w14:textId="5A955996" w:rsidR="009D6830" w:rsidRPr="00D969AD" w:rsidRDefault="009D6830">
            <w:pPr>
              <w:rPr>
                <w:rFonts w:ascii="Arial" w:hAnsi="Arial" w:cs="Arial"/>
                <w:lang w:eastAsia="en-GB"/>
              </w:rPr>
            </w:pPr>
          </w:p>
        </w:tc>
        <w:tc>
          <w:tcPr>
            <w:tcW w:w="2766" w:type="dxa"/>
            <w:tcBorders>
              <w:top w:val="single" w:sz="6" w:space="0" w:color="auto"/>
              <w:left w:val="single" w:sz="6" w:space="0" w:color="auto"/>
              <w:bottom w:val="single" w:sz="6" w:space="0" w:color="auto"/>
              <w:right w:val="single" w:sz="6" w:space="0" w:color="auto"/>
            </w:tcBorders>
            <w:shd w:val="clear" w:color="auto" w:fill="auto"/>
          </w:tcPr>
          <w:p w14:paraId="1B55EF8B" w14:textId="77777777" w:rsidR="009D6830" w:rsidRPr="00D969AD" w:rsidRDefault="009D6830">
            <w:pPr>
              <w:spacing w:line="240" w:lineRule="auto"/>
              <w:rPr>
                <w:rFonts w:ascii="Arial" w:eastAsia="Times New Roman" w:hAnsi="Arial" w:cs="Arial"/>
                <w:lang w:eastAsia="en-GB"/>
              </w:rPr>
            </w:pPr>
          </w:p>
        </w:tc>
      </w:tr>
      <w:tr w:rsidR="009D6830" w:rsidRPr="00D969AD" w14:paraId="6BB0B5AC" w14:textId="77777777">
        <w:trPr>
          <w:trHeight w:val="300"/>
        </w:trPr>
        <w:tc>
          <w:tcPr>
            <w:tcW w:w="9310" w:type="dxa"/>
            <w:gridSpan w:val="3"/>
            <w:tcBorders>
              <w:top w:val="single" w:sz="6" w:space="0" w:color="auto"/>
              <w:left w:val="single" w:sz="6" w:space="0" w:color="auto"/>
              <w:bottom w:val="single" w:sz="6" w:space="0" w:color="auto"/>
              <w:right w:val="single" w:sz="6" w:space="0" w:color="auto"/>
            </w:tcBorders>
            <w:shd w:val="clear" w:color="auto" w:fill="00B050"/>
            <w:hideMark/>
          </w:tcPr>
          <w:p w14:paraId="2E075E12" w14:textId="77777777" w:rsidR="009D6830" w:rsidRPr="00D969AD" w:rsidRDefault="009D6830">
            <w:pPr>
              <w:spacing w:after="0" w:line="240" w:lineRule="auto"/>
              <w:textAlignment w:val="baseline"/>
              <w:rPr>
                <w:rFonts w:ascii="Arial" w:eastAsia="Times New Roman" w:hAnsi="Arial" w:cs="Arial"/>
                <w:lang w:eastAsia="en-GB"/>
              </w:rPr>
            </w:pPr>
            <w:r w:rsidRPr="00D969AD">
              <w:rPr>
                <w:rFonts w:ascii="Arial" w:eastAsia="Times New Roman" w:hAnsi="Arial" w:cs="Arial"/>
                <w:b/>
                <w:lang w:eastAsia="en-GB"/>
              </w:rPr>
              <w:t>Assure </w:t>
            </w:r>
            <w:r w:rsidRPr="00D969AD">
              <w:rPr>
                <w:rFonts w:ascii="Arial" w:eastAsia="Times New Roman" w:hAnsi="Arial" w:cs="Arial"/>
                <w:lang w:eastAsia="en-GB"/>
              </w:rPr>
              <w:t> </w:t>
            </w:r>
          </w:p>
        </w:tc>
      </w:tr>
      <w:tr w:rsidR="009D6830" w:rsidRPr="00D969AD" w14:paraId="382FAEC7" w14:textId="77777777">
        <w:trPr>
          <w:trHeight w:val="300"/>
        </w:trPr>
        <w:tc>
          <w:tcPr>
            <w:tcW w:w="2054" w:type="dxa"/>
            <w:tcBorders>
              <w:top w:val="single" w:sz="6" w:space="0" w:color="auto"/>
              <w:left w:val="single" w:sz="6" w:space="0" w:color="auto"/>
              <w:bottom w:val="single" w:sz="6" w:space="0" w:color="auto"/>
              <w:right w:val="single" w:sz="6" w:space="0" w:color="auto"/>
            </w:tcBorders>
            <w:shd w:val="clear" w:color="auto" w:fill="auto"/>
          </w:tcPr>
          <w:p w14:paraId="75367F38" w14:textId="77777777" w:rsidR="009D6830" w:rsidRPr="00D969AD" w:rsidRDefault="009D6830">
            <w:pPr>
              <w:spacing w:after="0" w:line="240" w:lineRule="auto"/>
              <w:rPr>
                <w:rFonts w:ascii="Arial" w:eastAsia="Times New Roman" w:hAnsi="Arial" w:cs="Arial"/>
                <w:lang w:eastAsia="en-GB"/>
              </w:rPr>
            </w:pP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46BB6B5F" w14:textId="77777777" w:rsidR="009D6830" w:rsidRPr="00D969AD" w:rsidRDefault="009D6830">
            <w:pPr>
              <w:spacing w:after="0" w:line="240" w:lineRule="auto"/>
              <w:rPr>
                <w:rFonts w:ascii="Arial" w:eastAsia="Times New Roman" w:hAnsi="Arial" w:cs="Arial"/>
                <w:lang w:eastAsia="en-GB"/>
              </w:rPr>
            </w:pPr>
          </w:p>
        </w:tc>
        <w:tc>
          <w:tcPr>
            <w:tcW w:w="2766" w:type="dxa"/>
            <w:tcBorders>
              <w:top w:val="single" w:sz="6" w:space="0" w:color="auto"/>
              <w:left w:val="single" w:sz="6" w:space="0" w:color="auto"/>
              <w:bottom w:val="single" w:sz="6" w:space="0" w:color="auto"/>
              <w:right w:val="single" w:sz="6" w:space="0" w:color="auto"/>
            </w:tcBorders>
            <w:shd w:val="clear" w:color="auto" w:fill="auto"/>
          </w:tcPr>
          <w:p w14:paraId="1F13083C" w14:textId="77777777" w:rsidR="009D6830" w:rsidRPr="00D969AD" w:rsidRDefault="009D6830">
            <w:pPr>
              <w:spacing w:after="0" w:line="240" w:lineRule="auto"/>
              <w:rPr>
                <w:rFonts w:ascii="Arial" w:eastAsia="Times New Roman" w:hAnsi="Arial" w:cs="Arial"/>
                <w:lang w:eastAsia="en-GB"/>
              </w:rPr>
            </w:pPr>
          </w:p>
        </w:tc>
      </w:tr>
    </w:tbl>
    <w:p w14:paraId="1850DEFD" w14:textId="77777777" w:rsidR="009D6830" w:rsidRPr="00D969AD" w:rsidRDefault="009D6830" w:rsidP="009D6830">
      <w:pPr>
        <w:spacing w:after="0" w:line="240" w:lineRule="auto"/>
        <w:textAlignment w:val="baseline"/>
        <w:rPr>
          <w:rFonts w:ascii="Arial" w:eastAsia="Times New Roman" w:hAnsi="Arial" w:cs="Arial"/>
          <w:lang w:eastAsia="en-GB"/>
        </w:rPr>
      </w:pPr>
      <w:r w:rsidRPr="00D969AD">
        <w:rPr>
          <w:rFonts w:ascii="Arial" w:eastAsia="Times New Roman" w:hAnsi="Arial" w:cs="Arial"/>
          <w:lang w:eastAsia="en-GB"/>
        </w:rPr>
        <w:t> </w:t>
      </w:r>
    </w:p>
    <w:p w14:paraId="71874974" w14:textId="77777777" w:rsidR="009D6830" w:rsidRPr="00D969AD" w:rsidRDefault="009D6830" w:rsidP="009D6830">
      <w:pPr>
        <w:pStyle w:val="ListParagraph"/>
        <w:numPr>
          <w:ilvl w:val="0"/>
          <w:numId w:val="17"/>
        </w:numPr>
        <w:textAlignment w:val="baseline"/>
        <w:rPr>
          <w:rFonts w:cs="Arial"/>
          <w:szCs w:val="22"/>
        </w:rPr>
      </w:pPr>
      <w:r w:rsidRPr="00D969AD">
        <w:rPr>
          <w:rFonts w:cs="Arial"/>
          <w:b/>
          <w:szCs w:val="22"/>
          <w:lang w:val="en-US"/>
        </w:rPr>
        <w:t>Summary of items or issues referred to other committees or the Board over the reporting period.</w:t>
      </w:r>
      <w:r w:rsidRPr="00D969AD">
        <w:rPr>
          <w:rFonts w:cs="Arial"/>
          <w:szCs w:val="22"/>
        </w:rPr>
        <w:t> </w:t>
      </w:r>
    </w:p>
    <w:p w14:paraId="6E19D429" w14:textId="77777777" w:rsidR="009D6830" w:rsidRPr="00D969AD" w:rsidRDefault="009D6830" w:rsidP="009D6830">
      <w:pPr>
        <w:spacing w:after="0" w:line="240" w:lineRule="auto"/>
        <w:textAlignment w:val="baseline"/>
        <w:rPr>
          <w:rFonts w:ascii="Arial" w:eastAsia="Times New Roman" w:hAnsi="Arial" w:cs="Arial"/>
          <w:lang w:eastAsia="en-GB"/>
        </w:rPr>
      </w:pPr>
      <w:r w:rsidRPr="00D969AD">
        <w:rPr>
          <w:rFonts w:ascii="Arial" w:eastAsia="Times New Roman" w:hAnsi="Arial" w:cs="Arial"/>
          <w:lang w:eastAsia="en-GB"/>
        </w:rPr>
        <w:t> </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5"/>
        <w:gridCol w:w="4200"/>
        <w:gridCol w:w="2765"/>
      </w:tblGrid>
      <w:tr w:rsidR="009D6830" w:rsidRPr="00D969AD" w14:paraId="174CD11F" w14:textId="77777777">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B2A1C7"/>
            <w:hideMark/>
          </w:tcPr>
          <w:p w14:paraId="6FED0DD2" w14:textId="77777777" w:rsidR="009D6830" w:rsidRPr="00D969AD" w:rsidRDefault="009D6830">
            <w:pPr>
              <w:spacing w:after="0" w:line="240" w:lineRule="auto"/>
              <w:textAlignment w:val="baseline"/>
              <w:rPr>
                <w:rFonts w:ascii="Arial" w:eastAsia="Times New Roman" w:hAnsi="Arial" w:cs="Arial"/>
                <w:lang w:eastAsia="en-GB"/>
              </w:rPr>
            </w:pPr>
            <w:r w:rsidRPr="00D969AD">
              <w:rPr>
                <w:rFonts w:ascii="Arial" w:eastAsia="Times New Roman" w:hAnsi="Arial" w:cs="Arial"/>
                <w:b/>
                <w:lang w:eastAsia="en-GB"/>
              </w:rPr>
              <w:t>Committee and Date</w:t>
            </w:r>
            <w:r w:rsidRPr="00D969AD">
              <w:rPr>
                <w:rFonts w:ascii="Arial" w:eastAsia="Times New Roman" w:hAnsi="Arial" w:cs="Arial"/>
                <w:lang w:eastAsia="en-GB"/>
              </w:rPr>
              <w:t> </w:t>
            </w:r>
          </w:p>
        </w:tc>
        <w:tc>
          <w:tcPr>
            <w:tcW w:w="4365" w:type="dxa"/>
            <w:tcBorders>
              <w:top w:val="single" w:sz="6" w:space="0" w:color="auto"/>
              <w:left w:val="single" w:sz="6" w:space="0" w:color="auto"/>
              <w:bottom w:val="single" w:sz="6" w:space="0" w:color="auto"/>
              <w:right w:val="single" w:sz="6" w:space="0" w:color="auto"/>
            </w:tcBorders>
            <w:shd w:val="clear" w:color="auto" w:fill="B2A1C7"/>
            <w:hideMark/>
          </w:tcPr>
          <w:p w14:paraId="743824E7" w14:textId="77777777" w:rsidR="009D6830" w:rsidRPr="00D969AD" w:rsidRDefault="009D6830">
            <w:pPr>
              <w:spacing w:after="0" w:line="240" w:lineRule="auto"/>
              <w:textAlignment w:val="baseline"/>
              <w:rPr>
                <w:rFonts w:ascii="Arial" w:eastAsia="Times New Roman" w:hAnsi="Arial" w:cs="Arial"/>
                <w:lang w:eastAsia="en-GB"/>
              </w:rPr>
            </w:pPr>
            <w:r w:rsidRPr="00D969AD">
              <w:rPr>
                <w:rFonts w:ascii="Arial" w:eastAsia="Times New Roman" w:hAnsi="Arial" w:cs="Arial"/>
                <w:b/>
                <w:lang w:eastAsia="en-GB"/>
              </w:rPr>
              <w:t>Item or Issue</w:t>
            </w:r>
            <w:r w:rsidRPr="00D969AD">
              <w:rPr>
                <w:rFonts w:ascii="Arial" w:eastAsia="Times New Roman" w:hAnsi="Arial" w:cs="Arial"/>
                <w:lang w:eastAsia="en-GB"/>
              </w:rPr>
              <w:t> </w:t>
            </w:r>
          </w:p>
        </w:tc>
        <w:tc>
          <w:tcPr>
            <w:tcW w:w="2850" w:type="dxa"/>
            <w:tcBorders>
              <w:top w:val="single" w:sz="6" w:space="0" w:color="auto"/>
              <w:left w:val="single" w:sz="6" w:space="0" w:color="auto"/>
              <w:bottom w:val="single" w:sz="6" w:space="0" w:color="auto"/>
              <w:right w:val="single" w:sz="6" w:space="0" w:color="auto"/>
            </w:tcBorders>
            <w:shd w:val="clear" w:color="auto" w:fill="B2A1C7"/>
            <w:hideMark/>
          </w:tcPr>
          <w:p w14:paraId="28EC9640" w14:textId="77777777" w:rsidR="009D6830" w:rsidRPr="00D969AD" w:rsidRDefault="009D6830">
            <w:pPr>
              <w:spacing w:after="0" w:line="240" w:lineRule="auto"/>
              <w:textAlignment w:val="baseline"/>
              <w:rPr>
                <w:rFonts w:ascii="Arial" w:eastAsia="Times New Roman" w:hAnsi="Arial" w:cs="Arial"/>
                <w:lang w:eastAsia="en-GB"/>
              </w:rPr>
            </w:pPr>
            <w:r w:rsidRPr="00D969AD">
              <w:rPr>
                <w:rFonts w:ascii="Arial" w:eastAsia="Times New Roman" w:hAnsi="Arial" w:cs="Arial"/>
                <w:b/>
                <w:lang w:eastAsia="en-GB"/>
              </w:rPr>
              <w:t>Referred to</w:t>
            </w:r>
            <w:r w:rsidRPr="00D969AD">
              <w:rPr>
                <w:rFonts w:ascii="Arial" w:eastAsia="Times New Roman" w:hAnsi="Arial" w:cs="Arial"/>
                <w:lang w:eastAsia="en-GB"/>
              </w:rPr>
              <w:t> </w:t>
            </w:r>
          </w:p>
        </w:tc>
      </w:tr>
      <w:tr w:rsidR="009D6830" w:rsidRPr="00D969AD" w14:paraId="55681DD2" w14:textId="77777777">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78FF4AC1" w14:textId="77777777" w:rsidR="009D6830" w:rsidRPr="00D969AD" w:rsidRDefault="009D6830">
            <w:pPr>
              <w:spacing w:after="0" w:line="240" w:lineRule="auto"/>
              <w:textAlignment w:val="baseline"/>
              <w:rPr>
                <w:rFonts w:ascii="Arial" w:eastAsia="Times New Roman" w:hAnsi="Arial" w:cs="Arial"/>
                <w:lang w:eastAsia="en-GB"/>
              </w:rPr>
            </w:pPr>
            <w:r w:rsidRPr="00D969AD">
              <w:rPr>
                <w:rFonts w:ascii="Arial" w:eastAsia="Times New Roman" w:hAnsi="Arial" w:cs="Arial"/>
                <w:lang w:eastAsia="en-GB"/>
              </w:rPr>
              <w:t> </w:t>
            </w:r>
          </w:p>
        </w:tc>
        <w:tc>
          <w:tcPr>
            <w:tcW w:w="4365" w:type="dxa"/>
            <w:tcBorders>
              <w:top w:val="single" w:sz="6" w:space="0" w:color="auto"/>
              <w:left w:val="single" w:sz="6" w:space="0" w:color="auto"/>
              <w:bottom w:val="single" w:sz="6" w:space="0" w:color="auto"/>
              <w:right w:val="single" w:sz="6" w:space="0" w:color="auto"/>
            </w:tcBorders>
            <w:shd w:val="clear" w:color="auto" w:fill="FFFFFF"/>
            <w:hideMark/>
          </w:tcPr>
          <w:p w14:paraId="74E3CCAA" w14:textId="77777777" w:rsidR="009D6830" w:rsidRPr="00D969AD" w:rsidRDefault="009D6830">
            <w:pPr>
              <w:spacing w:after="0" w:line="240" w:lineRule="auto"/>
              <w:textAlignment w:val="baseline"/>
              <w:rPr>
                <w:rFonts w:ascii="Arial" w:eastAsia="Times New Roman" w:hAnsi="Arial" w:cs="Arial"/>
                <w:lang w:eastAsia="en-GB"/>
              </w:rPr>
            </w:pPr>
            <w:r w:rsidRPr="00D969AD">
              <w:rPr>
                <w:rFonts w:ascii="Arial" w:eastAsia="Times New Roman" w:hAnsi="Arial" w:cs="Arial"/>
                <w:lang w:eastAsia="en-GB"/>
              </w:rPr>
              <w:t> </w:t>
            </w:r>
          </w:p>
        </w:tc>
        <w:tc>
          <w:tcPr>
            <w:tcW w:w="2850" w:type="dxa"/>
            <w:tcBorders>
              <w:top w:val="single" w:sz="6" w:space="0" w:color="auto"/>
              <w:left w:val="single" w:sz="6" w:space="0" w:color="auto"/>
              <w:bottom w:val="single" w:sz="6" w:space="0" w:color="auto"/>
              <w:right w:val="single" w:sz="6" w:space="0" w:color="auto"/>
            </w:tcBorders>
            <w:shd w:val="clear" w:color="auto" w:fill="FFFFFF"/>
            <w:hideMark/>
          </w:tcPr>
          <w:p w14:paraId="622F8E04" w14:textId="77777777" w:rsidR="009D6830" w:rsidRPr="00D969AD" w:rsidRDefault="009D6830">
            <w:pPr>
              <w:spacing w:after="0" w:line="240" w:lineRule="auto"/>
              <w:textAlignment w:val="baseline"/>
              <w:rPr>
                <w:rFonts w:ascii="Arial" w:eastAsia="Times New Roman" w:hAnsi="Arial" w:cs="Arial"/>
                <w:lang w:eastAsia="en-GB"/>
              </w:rPr>
            </w:pPr>
            <w:r w:rsidRPr="00D969AD">
              <w:rPr>
                <w:rFonts w:ascii="Arial" w:eastAsia="Times New Roman" w:hAnsi="Arial" w:cs="Arial"/>
                <w:lang w:eastAsia="en-GB"/>
              </w:rPr>
              <w:t> </w:t>
            </w:r>
          </w:p>
        </w:tc>
      </w:tr>
    </w:tbl>
    <w:p w14:paraId="164CF07C" w14:textId="77777777" w:rsidR="009D6830" w:rsidRPr="00D969AD" w:rsidRDefault="009D6830" w:rsidP="009D6830">
      <w:pPr>
        <w:spacing w:after="0" w:line="240" w:lineRule="auto"/>
        <w:textAlignment w:val="baseline"/>
        <w:rPr>
          <w:rFonts w:ascii="Arial" w:eastAsia="Times New Roman" w:hAnsi="Arial" w:cs="Arial"/>
          <w:lang w:eastAsia="en-GB"/>
        </w:rPr>
      </w:pPr>
    </w:p>
    <w:p w14:paraId="20B28DCE" w14:textId="77777777" w:rsidR="009D6830" w:rsidRPr="00D969AD" w:rsidRDefault="009D6830" w:rsidP="009D6830">
      <w:pPr>
        <w:spacing w:after="0" w:line="240" w:lineRule="auto"/>
        <w:textAlignment w:val="baseline"/>
        <w:rPr>
          <w:rFonts w:ascii="Arial" w:eastAsia="Times New Roman" w:hAnsi="Arial" w:cs="Arial"/>
          <w:lang w:eastAsia="en-GB"/>
        </w:rPr>
      </w:pPr>
    </w:p>
    <w:p w14:paraId="7CF6D99F" w14:textId="77777777" w:rsidR="009D6830" w:rsidRPr="00D969AD" w:rsidRDefault="009D6830" w:rsidP="009D6830">
      <w:pPr>
        <w:spacing w:after="0" w:line="240" w:lineRule="auto"/>
        <w:textAlignment w:val="baseline"/>
        <w:rPr>
          <w:rFonts w:ascii="Arial" w:eastAsia="Times New Roman" w:hAnsi="Arial" w:cs="Arial"/>
          <w:lang w:eastAsia="en-GB"/>
        </w:rPr>
      </w:pPr>
    </w:p>
    <w:p w14:paraId="25079509" w14:textId="77777777" w:rsidR="009D6830" w:rsidRPr="00D969AD" w:rsidRDefault="009D6830" w:rsidP="009D6830">
      <w:pPr>
        <w:spacing w:after="0" w:line="240" w:lineRule="auto"/>
        <w:rPr>
          <w:rFonts w:ascii="Arial" w:eastAsia="Times New Roman" w:hAnsi="Arial" w:cs="Arial"/>
          <w:lang w:eastAsia="en-GB"/>
        </w:rPr>
      </w:pPr>
    </w:p>
    <w:tbl>
      <w:tblPr>
        <w:tblStyle w:val="TableGrid"/>
        <w:tblW w:w="0" w:type="auto"/>
        <w:tblInd w:w="-289" w:type="dxa"/>
        <w:tblLook w:val="04A0" w:firstRow="1" w:lastRow="0" w:firstColumn="1" w:lastColumn="0" w:noHBand="0" w:noVBand="1"/>
      </w:tblPr>
      <w:tblGrid>
        <w:gridCol w:w="4655"/>
        <w:gridCol w:w="1917"/>
        <w:gridCol w:w="2733"/>
      </w:tblGrid>
      <w:tr w:rsidR="009D6830" w:rsidRPr="00D969AD" w14:paraId="531D2966" w14:textId="77777777">
        <w:trPr>
          <w:trHeight w:val="300"/>
        </w:trPr>
        <w:tc>
          <w:tcPr>
            <w:tcW w:w="4820" w:type="dxa"/>
          </w:tcPr>
          <w:p w14:paraId="2EED3FE1" w14:textId="77777777" w:rsidR="009D6830" w:rsidRPr="00D969AD" w:rsidRDefault="009D6830">
            <w:pPr>
              <w:pStyle w:val="Heading1"/>
              <w:spacing w:before="120"/>
              <w:rPr>
                <w:rFonts w:ascii="Arial" w:hAnsi="Arial" w:cs="Arial"/>
                <w:color w:val="000000" w:themeColor="text1"/>
                <w:sz w:val="22"/>
                <w:szCs w:val="22"/>
                <w:lang w:val="en-US" w:eastAsia="en-GB"/>
              </w:rPr>
            </w:pPr>
            <w:r w:rsidRPr="00D969AD">
              <w:rPr>
                <w:rFonts w:ascii="Arial" w:hAnsi="Arial" w:cs="Arial"/>
                <w:color w:val="808080" w:themeColor="background1" w:themeShade="80"/>
                <w:sz w:val="22"/>
                <w:szCs w:val="22"/>
                <w:lang w:val="en-US" w:eastAsia="en-GB"/>
              </w:rPr>
              <w:t>Committee: Pharmaceutical Services Group</w:t>
            </w:r>
          </w:p>
        </w:tc>
        <w:tc>
          <w:tcPr>
            <w:tcW w:w="1985" w:type="dxa"/>
          </w:tcPr>
          <w:p w14:paraId="5EB86AC3" w14:textId="41E1FC4D" w:rsidR="009D6830" w:rsidRPr="00D969AD" w:rsidRDefault="009D6830">
            <w:pPr>
              <w:pStyle w:val="Heading1"/>
              <w:spacing w:before="120"/>
              <w:rPr>
                <w:rFonts w:ascii="Arial" w:hAnsi="Arial" w:cs="Arial"/>
                <w:color w:val="808080" w:themeColor="background1" w:themeShade="80"/>
                <w:sz w:val="22"/>
                <w:szCs w:val="22"/>
                <w:lang w:val="en-US" w:eastAsia="en-GB"/>
              </w:rPr>
            </w:pPr>
            <w:r w:rsidRPr="00D969AD">
              <w:rPr>
                <w:rFonts w:ascii="Arial" w:hAnsi="Arial" w:cs="Arial"/>
                <w:color w:val="808080" w:themeColor="background1" w:themeShade="80"/>
                <w:sz w:val="22"/>
                <w:szCs w:val="22"/>
                <w:lang w:val="en-US" w:eastAsia="en-GB"/>
              </w:rPr>
              <w:t>Date:</w:t>
            </w:r>
            <w:r w:rsidR="0AA3BDFD" w:rsidRPr="00D969AD">
              <w:rPr>
                <w:rFonts w:ascii="Arial" w:hAnsi="Arial" w:cs="Arial"/>
                <w:color w:val="808080" w:themeColor="background1" w:themeShade="80"/>
                <w:sz w:val="22"/>
                <w:szCs w:val="22"/>
                <w:lang w:val="en-US" w:eastAsia="en-GB"/>
              </w:rPr>
              <w:t xml:space="preserve"> 21</w:t>
            </w:r>
            <w:r w:rsidR="000D6AC6">
              <w:rPr>
                <w:rFonts w:ascii="Arial" w:hAnsi="Arial" w:cs="Arial"/>
                <w:color w:val="808080" w:themeColor="background1" w:themeShade="80"/>
                <w:sz w:val="22"/>
                <w:szCs w:val="22"/>
                <w:lang w:val="en-US" w:eastAsia="en-GB"/>
              </w:rPr>
              <w:t>st</w:t>
            </w:r>
            <w:r w:rsidR="0AA3BDFD" w:rsidRPr="00D969AD">
              <w:rPr>
                <w:rFonts w:ascii="Arial" w:hAnsi="Arial" w:cs="Arial"/>
                <w:color w:val="808080" w:themeColor="background1" w:themeShade="80"/>
                <w:sz w:val="22"/>
                <w:szCs w:val="22"/>
                <w:lang w:val="en-US" w:eastAsia="en-GB"/>
              </w:rPr>
              <w:t xml:space="preserve"> May</w:t>
            </w:r>
            <w:r w:rsidRPr="00D969AD">
              <w:rPr>
                <w:rFonts w:ascii="Arial" w:hAnsi="Arial" w:cs="Arial"/>
                <w:color w:val="808080" w:themeColor="background1" w:themeShade="80"/>
                <w:sz w:val="22"/>
                <w:szCs w:val="22"/>
                <w:lang w:val="en-US" w:eastAsia="en-GB"/>
              </w:rPr>
              <w:t xml:space="preserve"> 2025</w:t>
            </w:r>
          </w:p>
        </w:tc>
        <w:tc>
          <w:tcPr>
            <w:tcW w:w="2835" w:type="dxa"/>
          </w:tcPr>
          <w:p w14:paraId="63E49461" w14:textId="77777777" w:rsidR="009D6830" w:rsidRPr="00D969AD" w:rsidRDefault="009D6830">
            <w:pPr>
              <w:pStyle w:val="Heading1"/>
              <w:spacing w:before="120"/>
              <w:rPr>
                <w:rFonts w:ascii="Arial" w:hAnsi="Arial" w:cs="Arial"/>
                <w:color w:val="808080" w:themeColor="background1" w:themeShade="80"/>
                <w:sz w:val="22"/>
                <w:szCs w:val="22"/>
                <w:lang w:val="en-US" w:eastAsia="en-GB"/>
              </w:rPr>
            </w:pPr>
            <w:r w:rsidRPr="00D969AD">
              <w:rPr>
                <w:rFonts w:ascii="Arial" w:hAnsi="Arial" w:cs="Arial"/>
                <w:color w:val="808080" w:themeColor="background1" w:themeShade="80"/>
                <w:sz w:val="22"/>
                <w:szCs w:val="22"/>
                <w:lang w:val="en-US" w:eastAsia="en-GB"/>
              </w:rPr>
              <w:t>Chair: Amy Lepiorz</w:t>
            </w:r>
          </w:p>
        </w:tc>
      </w:tr>
    </w:tbl>
    <w:p w14:paraId="20CA17EE" w14:textId="77777777" w:rsidR="009D6830" w:rsidRPr="00D969AD" w:rsidRDefault="009D6830" w:rsidP="009D6830">
      <w:pPr>
        <w:spacing w:after="0" w:line="240" w:lineRule="auto"/>
        <w:ind w:left="1440"/>
        <w:contextualSpacing/>
        <w:rPr>
          <w:rFonts w:ascii="Arial" w:eastAsia="Times New Roman" w:hAnsi="Arial" w:cs="Arial"/>
          <w:lang w:eastAsia="en-GB"/>
        </w:rPr>
      </w:pPr>
    </w:p>
    <w:tbl>
      <w:tblPr>
        <w:tblStyle w:val="TableGrid"/>
        <w:tblW w:w="9356" w:type="dxa"/>
        <w:tblInd w:w="-289" w:type="dxa"/>
        <w:tblLook w:val="04A0" w:firstRow="1" w:lastRow="0" w:firstColumn="1" w:lastColumn="0" w:noHBand="0" w:noVBand="1"/>
      </w:tblPr>
      <w:tblGrid>
        <w:gridCol w:w="2055"/>
        <w:gridCol w:w="5356"/>
        <w:gridCol w:w="1945"/>
      </w:tblGrid>
      <w:tr w:rsidR="009D6830" w:rsidRPr="00D969AD" w14:paraId="48005547" w14:textId="77777777">
        <w:trPr>
          <w:trHeight w:val="300"/>
        </w:trPr>
        <w:tc>
          <w:tcPr>
            <w:tcW w:w="9356" w:type="dxa"/>
            <w:gridSpan w:val="3"/>
            <w:shd w:val="clear" w:color="auto" w:fill="0070C0"/>
            <w:vAlign w:val="center"/>
          </w:tcPr>
          <w:p w14:paraId="0404D231" w14:textId="77777777" w:rsidR="009D6830" w:rsidRPr="00D969AD" w:rsidRDefault="009D6830">
            <w:pPr>
              <w:contextualSpacing/>
              <w:rPr>
                <w:rFonts w:ascii="Arial" w:eastAsia="Times New Roman" w:hAnsi="Arial" w:cs="Arial"/>
                <w:b/>
                <w:smallCaps/>
                <w:color w:val="FFFFFF" w:themeColor="background1"/>
                <w:lang w:eastAsia="en-GB"/>
              </w:rPr>
            </w:pPr>
            <w:r w:rsidRPr="00D969AD">
              <w:rPr>
                <w:rFonts w:ascii="Arial" w:eastAsia="Times New Roman" w:hAnsi="Arial" w:cs="Arial"/>
                <w:b/>
                <w:smallCaps/>
                <w:color w:val="FFFFFF" w:themeColor="background1"/>
                <w:lang w:eastAsia="en-GB"/>
              </w:rPr>
              <w:t>K</w:t>
            </w:r>
            <w:r w:rsidRPr="00D969AD">
              <w:rPr>
                <w:rFonts w:ascii="Arial" w:eastAsia="Times New Roman" w:hAnsi="Arial" w:cs="Arial"/>
                <w:b/>
                <w:color w:val="FFFFFF" w:themeColor="background1"/>
                <w:lang w:eastAsia="en-GB"/>
              </w:rPr>
              <w:t>ey Items Discussed</w:t>
            </w:r>
          </w:p>
        </w:tc>
      </w:tr>
      <w:tr w:rsidR="009D6830" w:rsidRPr="00D969AD" w14:paraId="7F497EA9" w14:textId="77777777" w:rsidTr="25C4830D">
        <w:trPr>
          <w:trHeight w:val="300"/>
        </w:trPr>
        <w:tc>
          <w:tcPr>
            <w:tcW w:w="2055" w:type="dxa"/>
            <w:shd w:val="clear" w:color="auto" w:fill="FFFFFF" w:themeFill="background1"/>
          </w:tcPr>
          <w:p w14:paraId="4FD45677" w14:textId="77777777" w:rsidR="009D6830" w:rsidRPr="00D969AD" w:rsidRDefault="009D6830">
            <w:pPr>
              <w:contextualSpacing/>
              <w:jc w:val="center"/>
              <w:rPr>
                <w:rFonts w:ascii="Arial" w:eastAsia="Times New Roman" w:hAnsi="Arial" w:cs="Arial"/>
                <w:b/>
                <w:smallCaps/>
                <w:color w:val="FFFFFF" w:themeColor="background1"/>
                <w:lang w:eastAsia="en-GB"/>
              </w:rPr>
            </w:pPr>
            <w:r w:rsidRPr="00D969AD">
              <w:rPr>
                <w:rFonts w:ascii="Arial" w:eastAsia="Times New Roman" w:hAnsi="Arial" w:cs="Arial"/>
                <w:b/>
                <w:lang w:eastAsia="en-GB"/>
              </w:rPr>
              <w:t>Issue</w:t>
            </w:r>
          </w:p>
        </w:tc>
        <w:tc>
          <w:tcPr>
            <w:tcW w:w="5356" w:type="dxa"/>
            <w:shd w:val="clear" w:color="auto" w:fill="FFFFFF" w:themeFill="background1"/>
          </w:tcPr>
          <w:p w14:paraId="2005EC9F" w14:textId="77777777" w:rsidR="009D6830" w:rsidRPr="00D969AD" w:rsidRDefault="009D6830">
            <w:pPr>
              <w:contextualSpacing/>
              <w:jc w:val="center"/>
              <w:rPr>
                <w:rFonts w:ascii="Arial" w:eastAsia="Times New Roman" w:hAnsi="Arial" w:cs="Arial"/>
                <w:b/>
                <w:smallCaps/>
                <w:color w:val="FFFFFF" w:themeColor="background1"/>
                <w:lang w:eastAsia="en-GB"/>
              </w:rPr>
            </w:pPr>
            <w:r w:rsidRPr="00D969AD">
              <w:rPr>
                <w:rFonts w:ascii="Arial" w:eastAsia="Times New Roman" w:hAnsi="Arial" w:cs="Arial"/>
                <w:b/>
                <w:lang w:eastAsia="en-GB"/>
              </w:rPr>
              <w:t>Committee Update</w:t>
            </w:r>
          </w:p>
        </w:tc>
        <w:tc>
          <w:tcPr>
            <w:tcW w:w="1945" w:type="dxa"/>
            <w:shd w:val="clear" w:color="auto" w:fill="FFFFFF" w:themeFill="background1"/>
          </w:tcPr>
          <w:p w14:paraId="1E535DFD" w14:textId="77777777" w:rsidR="009D6830" w:rsidRPr="00D969AD" w:rsidRDefault="009D6830">
            <w:pPr>
              <w:contextualSpacing/>
              <w:jc w:val="center"/>
              <w:rPr>
                <w:rFonts w:ascii="Arial" w:eastAsia="Times New Roman" w:hAnsi="Arial" w:cs="Arial"/>
                <w:b/>
                <w:smallCaps/>
                <w:color w:val="FFFFFF" w:themeColor="background1"/>
                <w:lang w:eastAsia="en-GB"/>
              </w:rPr>
            </w:pPr>
            <w:r w:rsidRPr="00D969AD">
              <w:rPr>
                <w:rFonts w:ascii="Arial" w:eastAsia="Times New Roman" w:hAnsi="Arial" w:cs="Arial"/>
                <w:b/>
                <w:lang w:eastAsia="en-GB"/>
              </w:rPr>
              <w:t>Action</w:t>
            </w:r>
          </w:p>
        </w:tc>
      </w:tr>
      <w:tr w:rsidR="009D6830" w:rsidRPr="00D969AD" w14:paraId="5B080C54" w14:textId="77777777">
        <w:trPr>
          <w:trHeight w:val="300"/>
        </w:trPr>
        <w:tc>
          <w:tcPr>
            <w:tcW w:w="9356" w:type="dxa"/>
            <w:gridSpan w:val="3"/>
            <w:shd w:val="clear" w:color="auto" w:fill="FF5050"/>
          </w:tcPr>
          <w:p w14:paraId="418D0BBC" w14:textId="77777777" w:rsidR="009D6830" w:rsidRPr="00D969AD" w:rsidRDefault="009D6830">
            <w:pPr>
              <w:contextualSpacing/>
              <w:rPr>
                <w:rFonts w:ascii="Arial" w:eastAsia="Times New Roman" w:hAnsi="Arial" w:cs="Arial"/>
                <w:lang w:eastAsia="en-GB"/>
              </w:rPr>
            </w:pPr>
            <w:r w:rsidRPr="00D969AD">
              <w:rPr>
                <w:rFonts w:ascii="Arial" w:eastAsia="Times New Roman" w:hAnsi="Arial" w:cs="Arial"/>
                <w:b/>
                <w:color w:val="FFFFFF" w:themeColor="background1"/>
                <w:lang w:eastAsia="en-GB"/>
              </w:rPr>
              <w:t xml:space="preserve">Alert </w:t>
            </w:r>
          </w:p>
        </w:tc>
      </w:tr>
      <w:tr w:rsidR="009D6830" w:rsidRPr="00D969AD" w14:paraId="4AC1E75D" w14:textId="77777777" w:rsidTr="25C4830D">
        <w:trPr>
          <w:trHeight w:val="300"/>
        </w:trPr>
        <w:tc>
          <w:tcPr>
            <w:tcW w:w="2055" w:type="dxa"/>
          </w:tcPr>
          <w:p w14:paraId="197021DC" w14:textId="77777777" w:rsidR="009D6830" w:rsidRPr="00D969AD" w:rsidRDefault="009D6830" w:rsidP="00575D0C">
            <w:pPr>
              <w:contextualSpacing/>
              <w:rPr>
                <w:rFonts w:ascii="Arial" w:eastAsia="Times New Roman" w:hAnsi="Arial" w:cs="Arial"/>
                <w:lang w:eastAsia="en-GB"/>
              </w:rPr>
            </w:pPr>
          </w:p>
        </w:tc>
        <w:tc>
          <w:tcPr>
            <w:tcW w:w="5356" w:type="dxa"/>
          </w:tcPr>
          <w:p w14:paraId="262258B3" w14:textId="77777777" w:rsidR="009D6830" w:rsidRPr="00D969AD" w:rsidRDefault="009D6830" w:rsidP="00575D0C">
            <w:pPr>
              <w:contextualSpacing/>
              <w:rPr>
                <w:rFonts w:ascii="Arial" w:eastAsia="Calibri" w:hAnsi="Arial" w:cs="Arial"/>
                <w:lang w:eastAsia="en-GB"/>
              </w:rPr>
            </w:pPr>
          </w:p>
        </w:tc>
        <w:tc>
          <w:tcPr>
            <w:tcW w:w="1945" w:type="dxa"/>
          </w:tcPr>
          <w:p w14:paraId="0EB18181" w14:textId="77777777" w:rsidR="009D6830" w:rsidRPr="00D969AD" w:rsidRDefault="009D6830">
            <w:pPr>
              <w:contextualSpacing/>
              <w:rPr>
                <w:rFonts w:ascii="Arial" w:eastAsia="Times New Roman" w:hAnsi="Arial" w:cs="Arial"/>
                <w:lang w:eastAsia="en-GB"/>
              </w:rPr>
            </w:pPr>
          </w:p>
        </w:tc>
      </w:tr>
      <w:tr w:rsidR="009D6830" w:rsidRPr="00D969AD" w14:paraId="787C61E9" w14:textId="77777777" w:rsidTr="25C4830D">
        <w:trPr>
          <w:trHeight w:val="300"/>
        </w:trPr>
        <w:tc>
          <w:tcPr>
            <w:tcW w:w="2055" w:type="dxa"/>
          </w:tcPr>
          <w:p w14:paraId="1EB9043C" w14:textId="77777777" w:rsidR="009D6830" w:rsidRPr="00D969AD" w:rsidRDefault="009D6830" w:rsidP="00575D0C">
            <w:pPr>
              <w:rPr>
                <w:rFonts w:ascii="Arial" w:eastAsia="Arial" w:hAnsi="Arial" w:cs="Arial"/>
                <w:b/>
                <w:bCs/>
              </w:rPr>
            </w:pPr>
          </w:p>
        </w:tc>
        <w:tc>
          <w:tcPr>
            <w:tcW w:w="5356" w:type="dxa"/>
          </w:tcPr>
          <w:p w14:paraId="5D3D42B0" w14:textId="77777777" w:rsidR="009D6830" w:rsidRPr="00D969AD" w:rsidRDefault="009D6830" w:rsidP="00575D0C">
            <w:pPr>
              <w:rPr>
                <w:rFonts w:ascii="Arial" w:eastAsia="Times New Roman" w:hAnsi="Arial" w:cs="Arial"/>
                <w:b/>
                <w:bCs/>
                <w:lang w:eastAsia="en-GB"/>
              </w:rPr>
            </w:pPr>
          </w:p>
        </w:tc>
        <w:tc>
          <w:tcPr>
            <w:tcW w:w="1945" w:type="dxa"/>
          </w:tcPr>
          <w:p w14:paraId="12343906" w14:textId="77777777" w:rsidR="009D6830" w:rsidRPr="00D969AD" w:rsidRDefault="009D6830">
            <w:pPr>
              <w:rPr>
                <w:rFonts w:ascii="Arial" w:eastAsia="Times New Roman" w:hAnsi="Arial" w:cs="Arial"/>
                <w:lang w:eastAsia="en-GB"/>
              </w:rPr>
            </w:pPr>
          </w:p>
        </w:tc>
      </w:tr>
      <w:tr w:rsidR="009D6830" w:rsidRPr="00D969AD" w14:paraId="439CF5B8" w14:textId="77777777" w:rsidTr="25C4830D">
        <w:trPr>
          <w:trHeight w:val="300"/>
        </w:trPr>
        <w:tc>
          <w:tcPr>
            <w:tcW w:w="2055" w:type="dxa"/>
          </w:tcPr>
          <w:p w14:paraId="6188A4C1" w14:textId="77777777" w:rsidR="009D6830" w:rsidRPr="00D969AD" w:rsidRDefault="009D6830" w:rsidP="00575D0C">
            <w:pPr>
              <w:rPr>
                <w:rFonts w:ascii="Arial" w:hAnsi="Arial" w:cs="Arial"/>
                <w:b/>
                <w:bCs/>
              </w:rPr>
            </w:pPr>
          </w:p>
        </w:tc>
        <w:tc>
          <w:tcPr>
            <w:tcW w:w="5356" w:type="dxa"/>
          </w:tcPr>
          <w:p w14:paraId="0034BD95" w14:textId="2AD328B3" w:rsidR="009D6830" w:rsidRPr="00D969AD" w:rsidRDefault="009D6830">
            <w:pPr>
              <w:rPr>
                <w:rFonts w:ascii="Arial" w:eastAsia="Calibri" w:hAnsi="Arial" w:cs="Arial"/>
                <w:lang w:eastAsia="en-GB"/>
              </w:rPr>
            </w:pPr>
            <w:r w:rsidRPr="00D969AD">
              <w:rPr>
                <w:rFonts w:ascii="Arial" w:eastAsia="Calibri" w:hAnsi="Arial" w:cs="Arial"/>
              </w:rPr>
              <w:t xml:space="preserve"> </w:t>
            </w:r>
          </w:p>
        </w:tc>
        <w:tc>
          <w:tcPr>
            <w:tcW w:w="1945" w:type="dxa"/>
          </w:tcPr>
          <w:p w14:paraId="0259A1B3" w14:textId="77777777" w:rsidR="009D6830" w:rsidRPr="00D969AD" w:rsidRDefault="009D6830">
            <w:pPr>
              <w:rPr>
                <w:rFonts w:ascii="Arial" w:eastAsia="Times New Roman" w:hAnsi="Arial" w:cs="Arial"/>
                <w:lang w:eastAsia="en-GB"/>
              </w:rPr>
            </w:pPr>
          </w:p>
        </w:tc>
      </w:tr>
      <w:tr w:rsidR="009D6830" w:rsidRPr="00D969AD" w14:paraId="397CE26F" w14:textId="77777777">
        <w:trPr>
          <w:trHeight w:val="300"/>
        </w:trPr>
        <w:tc>
          <w:tcPr>
            <w:tcW w:w="9356" w:type="dxa"/>
            <w:gridSpan w:val="3"/>
            <w:shd w:val="clear" w:color="auto" w:fill="FFC000"/>
          </w:tcPr>
          <w:p w14:paraId="778B63B4" w14:textId="77777777" w:rsidR="009D6830" w:rsidRPr="00D969AD" w:rsidRDefault="009D6830">
            <w:pPr>
              <w:contextualSpacing/>
              <w:rPr>
                <w:rFonts w:ascii="Arial" w:eastAsia="Times New Roman" w:hAnsi="Arial" w:cs="Arial"/>
                <w:color w:val="000000" w:themeColor="text1"/>
                <w:lang w:eastAsia="en-GB"/>
              </w:rPr>
            </w:pPr>
            <w:r w:rsidRPr="00D969AD">
              <w:rPr>
                <w:rFonts w:ascii="Arial" w:eastAsia="Times New Roman" w:hAnsi="Arial" w:cs="Arial"/>
                <w:b/>
                <w:color w:val="000000" w:themeColor="text1"/>
                <w:lang w:eastAsia="en-GB"/>
              </w:rPr>
              <w:t xml:space="preserve">Advise </w:t>
            </w:r>
          </w:p>
        </w:tc>
      </w:tr>
      <w:tr w:rsidR="009D6830" w:rsidRPr="00D969AD" w14:paraId="27000614" w14:textId="77777777" w:rsidTr="25C4830D">
        <w:trPr>
          <w:trHeight w:val="300"/>
        </w:trPr>
        <w:tc>
          <w:tcPr>
            <w:tcW w:w="2055" w:type="dxa"/>
          </w:tcPr>
          <w:p w14:paraId="45FF3EA0" w14:textId="251FD47E" w:rsidR="009D6830" w:rsidRPr="00D969AD" w:rsidRDefault="0AC33421" w:rsidP="00575D0C">
            <w:pPr>
              <w:rPr>
                <w:rFonts w:ascii="Arial" w:eastAsia="Arial" w:hAnsi="Arial" w:cs="Arial"/>
              </w:rPr>
            </w:pPr>
            <w:r w:rsidRPr="00D969AD">
              <w:rPr>
                <w:rFonts w:ascii="Arial" w:eastAsia="Arial" w:hAnsi="Arial" w:cs="Arial"/>
                <w:b/>
                <w:bCs/>
              </w:rPr>
              <w:t>LPSD54 Ltd FQW52</w:t>
            </w:r>
          </w:p>
        </w:tc>
        <w:tc>
          <w:tcPr>
            <w:tcW w:w="5356" w:type="dxa"/>
          </w:tcPr>
          <w:p w14:paraId="1DF4AFB6" w14:textId="55E681C2" w:rsidR="009D6830" w:rsidRPr="00D969AD" w:rsidRDefault="00451D47" w:rsidP="00575D0C">
            <w:pPr>
              <w:rPr>
                <w:rFonts w:ascii="Arial" w:eastAsia="Arial" w:hAnsi="Arial" w:cs="Arial"/>
              </w:rPr>
            </w:pPr>
            <w:r>
              <w:rPr>
                <w:rFonts w:ascii="Arial" w:eastAsia="Arial" w:hAnsi="Arial" w:cs="Arial"/>
              </w:rPr>
              <w:t xml:space="preserve">The </w:t>
            </w:r>
            <w:r w:rsidR="0054461F">
              <w:rPr>
                <w:rFonts w:ascii="Arial" w:eastAsia="Arial" w:hAnsi="Arial" w:cs="Arial"/>
              </w:rPr>
              <w:t>c</w:t>
            </w:r>
            <w:r>
              <w:rPr>
                <w:rFonts w:ascii="Arial" w:eastAsia="Arial" w:hAnsi="Arial" w:cs="Arial"/>
              </w:rPr>
              <w:t xml:space="preserve">ontractor has failed to notify the ICB of a change in the superintendent pharmacist within the </w:t>
            </w:r>
            <w:r w:rsidR="003C2762">
              <w:rPr>
                <w:rFonts w:ascii="Arial" w:eastAsia="Arial" w:hAnsi="Arial" w:cs="Arial"/>
              </w:rPr>
              <w:t xml:space="preserve">required </w:t>
            </w:r>
            <w:proofErr w:type="gramStart"/>
            <w:r w:rsidR="0096345B">
              <w:rPr>
                <w:rFonts w:ascii="Arial" w:eastAsia="Arial" w:hAnsi="Arial" w:cs="Arial"/>
              </w:rPr>
              <w:t>30 day</w:t>
            </w:r>
            <w:proofErr w:type="gramEnd"/>
            <w:r w:rsidR="0096345B">
              <w:rPr>
                <w:rFonts w:ascii="Arial" w:eastAsia="Arial" w:hAnsi="Arial" w:cs="Arial"/>
              </w:rPr>
              <w:t xml:space="preserve"> </w:t>
            </w:r>
            <w:r w:rsidR="001A69F5">
              <w:rPr>
                <w:rFonts w:ascii="Arial" w:eastAsia="Arial" w:hAnsi="Arial" w:cs="Arial"/>
              </w:rPr>
              <w:t>timescales</w:t>
            </w:r>
            <w:r w:rsidR="000A5AD6">
              <w:rPr>
                <w:rFonts w:ascii="Arial" w:eastAsia="Arial" w:hAnsi="Arial" w:cs="Arial"/>
              </w:rPr>
              <w:t>.</w:t>
            </w:r>
            <w:r w:rsidR="0096345B">
              <w:rPr>
                <w:rFonts w:ascii="Arial" w:eastAsia="Arial" w:hAnsi="Arial" w:cs="Arial"/>
              </w:rPr>
              <w:t xml:space="preserve"> The group agreed to the issuing of a breach </w:t>
            </w:r>
            <w:r w:rsidR="001A69F5">
              <w:rPr>
                <w:rFonts w:ascii="Arial" w:eastAsia="Arial" w:hAnsi="Arial" w:cs="Arial"/>
              </w:rPr>
              <w:t>notice</w:t>
            </w:r>
            <w:r w:rsidR="001A1F63">
              <w:rPr>
                <w:rFonts w:ascii="Arial" w:eastAsia="Arial" w:hAnsi="Arial" w:cs="Arial"/>
              </w:rPr>
              <w:t xml:space="preserve"> and a remedial notice </w:t>
            </w:r>
            <w:proofErr w:type="gramStart"/>
            <w:r w:rsidR="00382FD8">
              <w:rPr>
                <w:rFonts w:ascii="Arial" w:eastAsia="Arial" w:hAnsi="Arial" w:cs="Arial"/>
              </w:rPr>
              <w:t>requ</w:t>
            </w:r>
            <w:r w:rsidR="00825E2C">
              <w:rPr>
                <w:rFonts w:ascii="Arial" w:eastAsia="Arial" w:hAnsi="Arial" w:cs="Arial"/>
              </w:rPr>
              <w:t xml:space="preserve">iring </w:t>
            </w:r>
            <w:r w:rsidR="00382FD8">
              <w:rPr>
                <w:rFonts w:ascii="Arial" w:eastAsia="Arial" w:hAnsi="Arial" w:cs="Arial"/>
              </w:rPr>
              <w:t xml:space="preserve"> the</w:t>
            </w:r>
            <w:proofErr w:type="gramEnd"/>
            <w:r w:rsidR="00382FD8">
              <w:rPr>
                <w:rFonts w:ascii="Arial" w:eastAsia="Arial" w:hAnsi="Arial" w:cs="Arial"/>
              </w:rPr>
              <w:t xml:space="preserve"> contractor</w:t>
            </w:r>
            <w:r w:rsidR="00825E2C">
              <w:rPr>
                <w:rFonts w:ascii="Arial" w:eastAsia="Arial" w:hAnsi="Arial" w:cs="Arial"/>
              </w:rPr>
              <w:t xml:space="preserve"> </w:t>
            </w:r>
            <w:proofErr w:type="gramStart"/>
            <w:r w:rsidR="00825E2C">
              <w:rPr>
                <w:rFonts w:ascii="Arial" w:eastAsia="Arial" w:hAnsi="Arial" w:cs="Arial"/>
              </w:rPr>
              <w:t xml:space="preserve">to </w:t>
            </w:r>
            <w:r w:rsidR="00382FD8">
              <w:rPr>
                <w:rFonts w:ascii="Arial" w:eastAsia="Arial" w:hAnsi="Arial" w:cs="Arial"/>
              </w:rPr>
              <w:t xml:space="preserve"> formally</w:t>
            </w:r>
            <w:proofErr w:type="gramEnd"/>
            <w:r w:rsidR="00382FD8">
              <w:rPr>
                <w:rFonts w:ascii="Arial" w:eastAsia="Arial" w:hAnsi="Arial" w:cs="Arial"/>
              </w:rPr>
              <w:t xml:space="preserve"> notif</w:t>
            </w:r>
            <w:r w:rsidR="00825E2C">
              <w:rPr>
                <w:rFonts w:ascii="Arial" w:eastAsia="Arial" w:hAnsi="Arial" w:cs="Arial"/>
              </w:rPr>
              <w:t>y</w:t>
            </w:r>
            <w:r w:rsidR="00382FD8">
              <w:rPr>
                <w:rFonts w:ascii="Arial" w:eastAsia="Arial" w:hAnsi="Arial" w:cs="Arial"/>
              </w:rPr>
              <w:t xml:space="preserve"> the ICB of the change in superintendent </w:t>
            </w:r>
            <w:r w:rsidR="00CD5FF7">
              <w:rPr>
                <w:rFonts w:ascii="Arial" w:eastAsia="Arial" w:hAnsi="Arial" w:cs="Arial"/>
              </w:rPr>
              <w:t xml:space="preserve"> </w:t>
            </w:r>
            <w:r w:rsidR="003625B9">
              <w:rPr>
                <w:rFonts w:ascii="Arial" w:eastAsia="Arial" w:hAnsi="Arial" w:cs="Arial"/>
              </w:rPr>
              <w:t xml:space="preserve"> </w:t>
            </w:r>
            <w:r w:rsidR="007F38EE">
              <w:rPr>
                <w:rFonts w:ascii="Arial" w:eastAsia="Arial" w:hAnsi="Arial" w:cs="Arial"/>
              </w:rPr>
              <w:t xml:space="preserve">Due to the issuing of </w:t>
            </w:r>
            <w:proofErr w:type="gramStart"/>
            <w:r w:rsidR="007F38EE">
              <w:rPr>
                <w:rFonts w:ascii="Arial" w:eastAsia="Arial" w:hAnsi="Arial" w:cs="Arial"/>
              </w:rPr>
              <w:t>a number of</w:t>
            </w:r>
            <w:proofErr w:type="gramEnd"/>
            <w:r w:rsidR="007F38EE">
              <w:rPr>
                <w:rFonts w:ascii="Arial" w:eastAsia="Arial" w:hAnsi="Arial" w:cs="Arial"/>
              </w:rPr>
              <w:t xml:space="preserve"> contract</w:t>
            </w:r>
            <w:r w:rsidR="0086541D">
              <w:rPr>
                <w:rFonts w:ascii="Arial" w:eastAsia="Arial" w:hAnsi="Arial" w:cs="Arial"/>
              </w:rPr>
              <w:t>ual</w:t>
            </w:r>
            <w:r w:rsidR="007F38EE">
              <w:rPr>
                <w:rFonts w:ascii="Arial" w:eastAsia="Arial" w:hAnsi="Arial" w:cs="Arial"/>
              </w:rPr>
              <w:t xml:space="preserve"> notices for this provider the Delivery </w:t>
            </w:r>
            <w:proofErr w:type="spellStart"/>
            <w:r w:rsidR="007F38EE">
              <w:rPr>
                <w:rFonts w:ascii="Arial" w:eastAsia="Arial" w:hAnsi="Arial" w:cs="Arial"/>
              </w:rPr>
              <w:t>Assuarnce</w:t>
            </w:r>
            <w:proofErr w:type="spellEnd"/>
            <w:r w:rsidR="007F38EE">
              <w:rPr>
                <w:rFonts w:ascii="Arial" w:eastAsia="Arial" w:hAnsi="Arial" w:cs="Arial"/>
              </w:rPr>
              <w:t xml:space="preserve"> </w:t>
            </w:r>
            <w:proofErr w:type="gramStart"/>
            <w:r w:rsidR="007F38EE">
              <w:rPr>
                <w:rFonts w:ascii="Arial" w:eastAsia="Arial" w:hAnsi="Arial" w:cs="Arial"/>
              </w:rPr>
              <w:t xml:space="preserve">team </w:t>
            </w:r>
            <w:r w:rsidR="0AC33421" w:rsidRPr="00D969AD">
              <w:rPr>
                <w:rFonts w:ascii="Arial" w:eastAsia="Arial" w:hAnsi="Arial" w:cs="Arial"/>
              </w:rPr>
              <w:t xml:space="preserve"> are</w:t>
            </w:r>
            <w:proofErr w:type="gramEnd"/>
            <w:r w:rsidR="0AC33421" w:rsidRPr="00D969AD">
              <w:rPr>
                <w:rFonts w:ascii="Arial" w:eastAsia="Arial" w:hAnsi="Arial" w:cs="Arial"/>
              </w:rPr>
              <w:t xml:space="preserve"> </w:t>
            </w:r>
            <w:r w:rsidR="007F38EE">
              <w:rPr>
                <w:rFonts w:ascii="Arial" w:eastAsia="Arial" w:hAnsi="Arial" w:cs="Arial"/>
              </w:rPr>
              <w:t xml:space="preserve">carrying </w:t>
            </w:r>
            <w:proofErr w:type="gramStart"/>
            <w:r w:rsidR="007F38EE">
              <w:rPr>
                <w:rFonts w:ascii="Arial" w:eastAsia="Arial" w:hAnsi="Arial" w:cs="Arial"/>
              </w:rPr>
              <w:t xml:space="preserve">out </w:t>
            </w:r>
            <w:r w:rsidR="0AC33421" w:rsidRPr="00D969AD">
              <w:rPr>
                <w:rFonts w:ascii="Arial" w:eastAsia="Arial" w:hAnsi="Arial" w:cs="Arial"/>
              </w:rPr>
              <w:t xml:space="preserve"> a</w:t>
            </w:r>
            <w:proofErr w:type="gramEnd"/>
            <w:r w:rsidR="0AC33421" w:rsidRPr="00D969AD">
              <w:rPr>
                <w:rFonts w:ascii="Arial" w:eastAsia="Arial" w:hAnsi="Arial" w:cs="Arial"/>
              </w:rPr>
              <w:t xml:space="preserve"> dedicated piece of work around the stability of this provider.</w:t>
            </w:r>
          </w:p>
        </w:tc>
        <w:tc>
          <w:tcPr>
            <w:tcW w:w="1945" w:type="dxa"/>
          </w:tcPr>
          <w:p w14:paraId="4F05A7B7" w14:textId="77777777" w:rsidR="009D6830" w:rsidRPr="00D969AD" w:rsidRDefault="009D6830">
            <w:pPr>
              <w:rPr>
                <w:rFonts w:ascii="Arial" w:eastAsia="Arial" w:hAnsi="Arial" w:cs="Arial"/>
                <w:b/>
                <w:bCs/>
              </w:rPr>
            </w:pPr>
          </w:p>
        </w:tc>
      </w:tr>
      <w:tr w:rsidR="009D6830" w:rsidRPr="00D969AD" w14:paraId="18A55EFF" w14:textId="77777777" w:rsidTr="25C4830D">
        <w:trPr>
          <w:trHeight w:val="300"/>
        </w:trPr>
        <w:tc>
          <w:tcPr>
            <w:tcW w:w="2055" w:type="dxa"/>
          </w:tcPr>
          <w:p w14:paraId="625123F8" w14:textId="7844AEE1" w:rsidR="009D6830" w:rsidRPr="00D969AD" w:rsidRDefault="0AC33421" w:rsidP="00575D0C">
            <w:pPr>
              <w:rPr>
                <w:rFonts w:ascii="Arial" w:eastAsia="Arial" w:hAnsi="Arial" w:cs="Arial"/>
              </w:rPr>
            </w:pPr>
            <w:r w:rsidRPr="00D969AD">
              <w:rPr>
                <w:rFonts w:ascii="Arial" w:eastAsia="Arial" w:hAnsi="Arial" w:cs="Arial"/>
                <w:b/>
                <w:bCs/>
              </w:rPr>
              <w:t>Tebi Healthcare</w:t>
            </w:r>
            <w:r w:rsidR="7542414F" w:rsidRPr="00D969AD">
              <w:rPr>
                <w:rFonts w:ascii="Arial" w:eastAsia="Arial" w:hAnsi="Arial" w:cs="Arial"/>
                <w:b/>
                <w:bCs/>
              </w:rPr>
              <w:t xml:space="preserve"> FWT27</w:t>
            </w:r>
          </w:p>
        </w:tc>
        <w:tc>
          <w:tcPr>
            <w:tcW w:w="5356" w:type="dxa"/>
          </w:tcPr>
          <w:p w14:paraId="53F22409" w14:textId="4D303E67" w:rsidR="009D6830" w:rsidRPr="00D969AD" w:rsidRDefault="007F38EE" w:rsidP="00960EE2">
            <w:pPr>
              <w:spacing w:after="200" w:line="276" w:lineRule="auto"/>
              <w:rPr>
                <w:rFonts w:ascii="Arial" w:eastAsia="Arial" w:hAnsi="Arial" w:cs="Arial"/>
              </w:rPr>
            </w:pPr>
            <w:r>
              <w:rPr>
                <w:rFonts w:ascii="Arial" w:hAnsi="Arial" w:cs="Arial"/>
              </w:rPr>
              <w:t xml:space="preserve">The </w:t>
            </w:r>
            <w:proofErr w:type="gramStart"/>
            <w:r w:rsidR="00D126D8">
              <w:rPr>
                <w:rFonts w:ascii="Arial" w:hAnsi="Arial" w:cs="Arial"/>
              </w:rPr>
              <w:t xml:space="preserve">contractor </w:t>
            </w:r>
            <w:r>
              <w:rPr>
                <w:rFonts w:ascii="Arial" w:hAnsi="Arial" w:cs="Arial"/>
              </w:rPr>
              <w:t xml:space="preserve"> has</w:t>
            </w:r>
            <w:proofErr w:type="gramEnd"/>
            <w:r>
              <w:rPr>
                <w:rFonts w:ascii="Arial" w:hAnsi="Arial" w:cs="Arial"/>
              </w:rPr>
              <w:t xml:space="preserve"> </w:t>
            </w:r>
            <w:r w:rsidR="00190672">
              <w:rPr>
                <w:rFonts w:ascii="Arial" w:hAnsi="Arial" w:cs="Arial"/>
              </w:rPr>
              <w:t>been s</w:t>
            </w:r>
            <w:r w:rsidR="0054461F">
              <w:rPr>
                <w:rFonts w:ascii="Arial" w:hAnsi="Arial" w:cs="Arial"/>
              </w:rPr>
              <w:t xml:space="preserve">elected </w:t>
            </w:r>
            <w:r w:rsidR="00190672">
              <w:rPr>
                <w:rFonts w:ascii="Arial" w:hAnsi="Arial" w:cs="Arial"/>
              </w:rPr>
              <w:t xml:space="preserve">by the NHSBSA for a post payment verification </w:t>
            </w:r>
            <w:r w:rsidR="00BB47C1">
              <w:rPr>
                <w:rFonts w:ascii="Arial" w:hAnsi="Arial" w:cs="Arial"/>
              </w:rPr>
              <w:t xml:space="preserve">exercise in relation to claims for the </w:t>
            </w:r>
            <w:r w:rsidR="0054461F">
              <w:rPr>
                <w:rFonts w:ascii="Arial" w:hAnsi="Arial" w:cs="Arial"/>
              </w:rPr>
              <w:t>P</w:t>
            </w:r>
            <w:r w:rsidR="00BB47C1">
              <w:rPr>
                <w:rFonts w:ascii="Arial" w:hAnsi="Arial" w:cs="Arial"/>
              </w:rPr>
              <w:t>h</w:t>
            </w:r>
            <w:r w:rsidR="009B7C5B">
              <w:rPr>
                <w:rFonts w:ascii="Arial" w:hAnsi="Arial" w:cs="Arial"/>
              </w:rPr>
              <w:t>a</w:t>
            </w:r>
            <w:r w:rsidR="00BB47C1">
              <w:rPr>
                <w:rFonts w:ascii="Arial" w:hAnsi="Arial" w:cs="Arial"/>
              </w:rPr>
              <w:t xml:space="preserve">rmacy </w:t>
            </w:r>
            <w:r w:rsidR="0054461F">
              <w:rPr>
                <w:rFonts w:ascii="Arial" w:hAnsi="Arial" w:cs="Arial"/>
              </w:rPr>
              <w:t>F</w:t>
            </w:r>
            <w:r w:rsidR="00BB47C1">
              <w:rPr>
                <w:rFonts w:ascii="Arial" w:hAnsi="Arial" w:cs="Arial"/>
              </w:rPr>
              <w:t xml:space="preserve">irst scheme. </w:t>
            </w:r>
            <w:r w:rsidR="001C3CCD">
              <w:rPr>
                <w:rFonts w:ascii="Arial" w:hAnsi="Arial" w:cs="Arial"/>
              </w:rPr>
              <w:t xml:space="preserve">The BSA has </w:t>
            </w:r>
            <w:proofErr w:type="gramStart"/>
            <w:r w:rsidR="001C3CCD">
              <w:rPr>
                <w:rFonts w:ascii="Arial" w:hAnsi="Arial" w:cs="Arial"/>
              </w:rPr>
              <w:t>cont</w:t>
            </w:r>
            <w:r w:rsidR="0054461F">
              <w:rPr>
                <w:rFonts w:ascii="Arial" w:hAnsi="Arial" w:cs="Arial"/>
              </w:rPr>
              <w:t xml:space="preserve">acted </w:t>
            </w:r>
            <w:r w:rsidR="001C3CCD">
              <w:rPr>
                <w:rFonts w:ascii="Arial" w:hAnsi="Arial" w:cs="Arial"/>
              </w:rPr>
              <w:t xml:space="preserve"> the</w:t>
            </w:r>
            <w:proofErr w:type="gramEnd"/>
            <w:r w:rsidR="001C3CCD">
              <w:rPr>
                <w:rFonts w:ascii="Arial" w:hAnsi="Arial" w:cs="Arial"/>
              </w:rPr>
              <w:t xml:space="preserve"> provider on 9 occasions to start the process and has not had a reply. The group </w:t>
            </w:r>
            <w:r w:rsidR="005320D4">
              <w:rPr>
                <w:rFonts w:ascii="Arial" w:hAnsi="Arial" w:cs="Arial"/>
              </w:rPr>
              <w:t xml:space="preserve">agreed to the issuing of a remedial notice </w:t>
            </w:r>
            <w:r w:rsidR="00D126D8">
              <w:rPr>
                <w:rFonts w:ascii="Arial" w:hAnsi="Arial" w:cs="Arial"/>
              </w:rPr>
              <w:t>requiring the</w:t>
            </w:r>
            <w:r w:rsidR="00C10C61">
              <w:rPr>
                <w:rFonts w:ascii="Arial" w:hAnsi="Arial" w:cs="Arial"/>
              </w:rPr>
              <w:t xml:space="preserve"> contractor to respond to the </w:t>
            </w:r>
            <w:proofErr w:type="spellStart"/>
            <w:r w:rsidR="00C10C61">
              <w:rPr>
                <w:rFonts w:ascii="Arial" w:hAnsi="Arial" w:cs="Arial"/>
              </w:rPr>
              <w:t>reemedial</w:t>
            </w:r>
            <w:proofErr w:type="spellEnd"/>
            <w:r w:rsidR="00C10C61">
              <w:rPr>
                <w:rFonts w:ascii="Arial" w:hAnsi="Arial" w:cs="Arial"/>
              </w:rPr>
              <w:t xml:space="preserve"> notice </w:t>
            </w:r>
            <w:r w:rsidR="00960EE2">
              <w:rPr>
                <w:rFonts w:ascii="Arial" w:hAnsi="Arial" w:cs="Arial"/>
              </w:rPr>
              <w:t>and Chairs action to issue further notices if the contractor fails to respond withing the given timeframe.</w:t>
            </w:r>
          </w:p>
        </w:tc>
        <w:tc>
          <w:tcPr>
            <w:tcW w:w="1945" w:type="dxa"/>
          </w:tcPr>
          <w:p w14:paraId="0B5D62D6" w14:textId="77777777" w:rsidR="009D6830" w:rsidRPr="00D969AD" w:rsidRDefault="009D6830">
            <w:pPr>
              <w:rPr>
                <w:rFonts w:ascii="Arial" w:eastAsia="Arial" w:hAnsi="Arial" w:cs="Arial"/>
                <w:b/>
                <w:bCs/>
              </w:rPr>
            </w:pPr>
          </w:p>
        </w:tc>
      </w:tr>
      <w:tr w:rsidR="009D6830" w:rsidRPr="00D969AD" w14:paraId="7887FDCB" w14:textId="77777777" w:rsidTr="25C4830D">
        <w:trPr>
          <w:trHeight w:val="300"/>
        </w:trPr>
        <w:tc>
          <w:tcPr>
            <w:tcW w:w="2055" w:type="dxa"/>
          </w:tcPr>
          <w:p w14:paraId="1EED6A2C" w14:textId="335A794E" w:rsidR="009D6830" w:rsidRPr="00D969AD" w:rsidRDefault="0AC33421" w:rsidP="00575D0C">
            <w:pPr>
              <w:rPr>
                <w:rFonts w:ascii="Arial" w:eastAsia="Arial" w:hAnsi="Arial" w:cs="Arial"/>
                <w:b/>
              </w:rPr>
            </w:pPr>
            <w:proofErr w:type="spellStart"/>
            <w:r w:rsidRPr="00D969AD">
              <w:rPr>
                <w:rFonts w:ascii="Arial" w:eastAsia="Arial" w:hAnsi="Arial" w:cs="Arial"/>
                <w:b/>
                <w:bCs/>
              </w:rPr>
              <w:t>Medshealthcare</w:t>
            </w:r>
            <w:proofErr w:type="spellEnd"/>
            <w:r w:rsidRPr="00D969AD">
              <w:rPr>
                <w:rFonts w:ascii="Arial" w:eastAsia="Arial" w:hAnsi="Arial" w:cs="Arial"/>
                <w:b/>
                <w:bCs/>
              </w:rPr>
              <w:t xml:space="preserve"> Limited</w:t>
            </w:r>
          </w:p>
        </w:tc>
        <w:tc>
          <w:tcPr>
            <w:tcW w:w="5356" w:type="dxa"/>
          </w:tcPr>
          <w:p w14:paraId="097C075C" w14:textId="1F22E158" w:rsidR="00605D3D" w:rsidRDefault="0AC33421" w:rsidP="00575D0C">
            <w:pPr>
              <w:rPr>
                <w:rFonts w:ascii="Arial" w:eastAsia="Arial" w:hAnsi="Arial" w:cs="Arial"/>
              </w:rPr>
            </w:pPr>
            <w:r w:rsidRPr="00D969AD">
              <w:rPr>
                <w:rFonts w:ascii="Arial" w:eastAsia="Arial" w:hAnsi="Arial" w:cs="Arial"/>
              </w:rPr>
              <w:t>The application has been approved.</w:t>
            </w:r>
            <w:r w:rsidR="00CF0C8F">
              <w:rPr>
                <w:rFonts w:ascii="Arial" w:eastAsia="Arial" w:hAnsi="Arial" w:cs="Arial"/>
              </w:rPr>
              <w:t xml:space="preserve"> This is a new distance selling </w:t>
            </w:r>
            <w:proofErr w:type="spellStart"/>
            <w:r w:rsidR="00CF0C8F">
              <w:rPr>
                <w:rFonts w:ascii="Arial" w:eastAsia="Arial" w:hAnsi="Arial" w:cs="Arial"/>
              </w:rPr>
              <w:t>pharmcy</w:t>
            </w:r>
            <w:proofErr w:type="spellEnd"/>
            <w:r w:rsidR="00CF0C8F">
              <w:rPr>
                <w:rFonts w:ascii="Arial" w:eastAsia="Arial" w:hAnsi="Arial" w:cs="Arial"/>
              </w:rPr>
              <w:t xml:space="preserve"> in Whitworth that was mista</w:t>
            </w:r>
            <w:r w:rsidR="00D92022">
              <w:rPr>
                <w:rFonts w:ascii="Arial" w:eastAsia="Arial" w:hAnsi="Arial" w:cs="Arial"/>
              </w:rPr>
              <w:t>kenly processed and determ</w:t>
            </w:r>
            <w:r w:rsidR="00803283">
              <w:rPr>
                <w:rFonts w:ascii="Arial" w:eastAsia="Arial" w:hAnsi="Arial" w:cs="Arial"/>
              </w:rPr>
              <w:t>i</w:t>
            </w:r>
            <w:r w:rsidR="00D92022">
              <w:rPr>
                <w:rFonts w:ascii="Arial" w:eastAsia="Arial" w:hAnsi="Arial" w:cs="Arial"/>
              </w:rPr>
              <w:t xml:space="preserve">ned by Greater Manchester </w:t>
            </w:r>
            <w:proofErr w:type="spellStart"/>
            <w:r w:rsidR="00D92022">
              <w:rPr>
                <w:rFonts w:ascii="Arial" w:eastAsia="Arial" w:hAnsi="Arial" w:cs="Arial"/>
              </w:rPr>
              <w:t>ICB.</w:t>
            </w:r>
            <w:r w:rsidR="00803283">
              <w:rPr>
                <w:rFonts w:ascii="Arial" w:eastAsia="Arial" w:hAnsi="Arial" w:cs="Arial"/>
              </w:rPr>
              <w:t>Advice</w:t>
            </w:r>
            <w:proofErr w:type="spellEnd"/>
            <w:r w:rsidR="00803283">
              <w:rPr>
                <w:rFonts w:ascii="Arial" w:eastAsia="Arial" w:hAnsi="Arial" w:cs="Arial"/>
              </w:rPr>
              <w:t xml:space="preserve"> has been taken </w:t>
            </w:r>
            <w:r w:rsidR="00AD4FB2">
              <w:rPr>
                <w:rFonts w:ascii="Arial" w:eastAsia="Arial" w:hAnsi="Arial" w:cs="Arial"/>
              </w:rPr>
              <w:t xml:space="preserve">in relation to this matter which </w:t>
            </w:r>
            <w:r w:rsidR="0075254B">
              <w:rPr>
                <w:rFonts w:ascii="Arial" w:eastAsia="Arial" w:hAnsi="Arial" w:cs="Arial"/>
              </w:rPr>
              <w:t xml:space="preserve">stated that all ICBS act as an agent for NHS England </w:t>
            </w:r>
            <w:r w:rsidR="001A65AE">
              <w:rPr>
                <w:rFonts w:ascii="Arial" w:eastAsia="Arial" w:hAnsi="Arial" w:cs="Arial"/>
              </w:rPr>
              <w:t xml:space="preserve">therefore the process and </w:t>
            </w:r>
            <w:proofErr w:type="spellStart"/>
            <w:r w:rsidR="001A65AE">
              <w:rPr>
                <w:rFonts w:ascii="Arial" w:eastAsia="Arial" w:hAnsi="Arial" w:cs="Arial"/>
              </w:rPr>
              <w:t>decsion</w:t>
            </w:r>
            <w:proofErr w:type="spellEnd"/>
            <w:r w:rsidR="001A65AE">
              <w:rPr>
                <w:rFonts w:ascii="Arial" w:eastAsia="Arial" w:hAnsi="Arial" w:cs="Arial"/>
              </w:rPr>
              <w:t xml:space="preserve"> made by Greater Manchester ICB stands.</w:t>
            </w:r>
          </w:p>
          <w:p w14:paraId="1AB71E1B" w14:textId="6823D2C5" w:rsidR="00605D3D" w:rsidRPr="00D969AD" w:rsidRDefault="00605D3D" w:rsidP="00575D0C">
            <w:pPr>
              <w:rPr>
                <w:rFonts w:ascii="Arial" w:eastAsia="Arial" w:hAnsi="Arial" w:cs="Arial"/>
              </w:rPr>
            </w:pPr>
          </w:p>
        </w:tc>
        <w:tc>
          <w:tcPr>
            <w:tcW w:w="1945" w:type="dxa"/>
          </w:tcPr>
          <w:p w14:paraId="7E0A9F23" w14:textId="77777777" w:rsidR="009D6830" w:rsidRPr="00D969AD" w:rsidRDefault="009D6830">
            <w:pPr>
              <w:rPr>
                <w:rFonts w:ascii="Arial" w:eastAsia="Arial" w:hAnsi="Arial" w:cs="Arial"/>
                <w:b/>
                <w:bCs/>
              </w:rPr>
            </w:pPr>
          </w:p>
        </w:tc>
      </w:tr>
      <w:tr w:rsidR="009D6830" w:rsidRPr="00D969AD" w14:paraId="1916D93C" w14:textId="77777777">
        <w:trPr>
          <w:trHeight w:val="300"/>
        </w:trPr>
        <w:tc>
          <w:tcPr>
            <w:tcW w:w="9356" w:type="dxa"/>
            <w:gridSpan w:val="3"/>
            <w:shd w:val="clear" w:color="auto" w:fill="00B050"/>
          </w:tcPr>
          <w:p w14:paraId="331DCB8E" w14:textId="77777777" w:rsidR="009D6830" w:rsidRPr="00D969AD" w:rsidRDefault="009D6830">
            <w:pPr>
              <w:contextualSpacing/>
              <w:rPr>
                <w:rStyle w:val="contentpasted0"/>
                <w:rFonts w:ascii="Arial" w:eastAsia="Times New Roman" w:hAnsi="Arial" w:cs="Arial"/>
                <w:b/>
                <w:lang w:eastAsia="en-GB"/>
              </w:rPr>
            </w:pPr>
            <w:r w:rsidRPr="00D969AD">
              <w:rPr>
                <w:rFonts w:ascii="Arial" w:eastAsia="Times New Roman" w:hAnsi="Arial" w:cs="Arial"/>
                <w:b/>
                <w:lang w:eastAsia="en-GB"/>
              </w:rPr>
              <w:t>Assure</w:t>
            </w:r>
          </w:p>
        </w:tc>
      </w:tr>
      <w:tr w:rsidR="009D6830" w:rsidRPr="00D969AD" w14:paraId="02407411" w14:textId="77777777" w:rsidTr="25C4830D">
        <w:trPr>
          <w:trHeight w:val="300"/>
        </w:trPr>
        <w:tc>
          <w:tcPr>
            <w:tcW w:w="2055" w:type="dxa"/>
          </w:tcPr>
          <w:p w14:paraId="1C9893B0" w14:textId="2A8BAEC1" w:rsidR="009D6830" w:rsidRPr="00D969AD" w:rsidRDefault="7EF609E9">
            <w:pPr>
              <w:rPr>
                <w:rFonts w:ascii="Arial" w:eastAsia="Arial" w:hAnsi="Arial" w:cs="Arial"/>
              </w:rPr>
            </w:pPr>
            <w:r w:rsidRPr="00D969AD">
              <w:rPr>
                <w:rFonts w:ascii="Arial" w:eastAsia="Arial" w:hAnsi="Arial" w:cs="Arial"/>
                <w:b/>
                <w:bCs/>
              </w:rPr>
              <w:t>LPSD54 Ltd FQW52</w:t>
            </w:r>
          </w:p>
        </w:tc>
        <w:tc>
          <w:tcPr>
            <w:tcW w:w="5356" w:type="dxa"/>
          </w:tcPr>
          <w:p w14:paraId="501C9F43" w14:textId="4C2B833C" w:rsidR="009D6830" w:rsidRPr="00D969AD" w:rsidRDefault="7EF609E9" w:rsidP="00575D0C">
            <w:pPr>
              <w:rPr>
                <w:rFonts w:ascii="Arial" w:hAnsi="Arial" w:cs="Arial"/>
              </w:rPr>
            </w:pPr>
            <w:r w:rsidRPr="00D969AD">
              <w:rPr>
                <w:rFonts w:ascii="Arial" w:eastAsia="Arial" w:hAnsi="Arial" w:cs="Arial"/>
              </w:rPr>
              <w:t xml:space="preserve"> </w:t>
            </w:r>
            <w:r w:rsidR="00C8692D">
              <w:rPr>
                <w:rFonts w:ascii="Arial" w:eastAsia="Arial" w:hAnsi="Arial" w:cs="Arial"/>
              </w:rPr>
              <w:t>The Pharmaceutical Services Group is monitoring actions</w:t>
            </w:r>
            <w:r w:rsidR="00EF4EFF">
              <w:rPr>
                <w:rFonts w:ascii="Arial" w:eastAsia="Arial" w:hAnsi="Arial" w:cs="Arial"/>
              </w:rPr>
              <w:t xml:space="preserve"> </w:t>
            </w:r>
            <w:r w:rsidR="00D279D0">
              <w:rPr>
                <w:rFonts w:ascii="Arial" w:eastAsia="Arial" w:hAnsi="Arial" w:cs="Arial"/>
              </w:rPr>
              <w:t>required by the contractor following the issuing of contractual notices</w:t>
            </w:r>
            <w:r w:rsidR="004632F0">
              <w:rPr>
                <w:rFonts w:ascii="Arial" w:eastAsia="Arial" w:hAnsi="Arial" w:cs="Arial"/>
              </w:rPr>
              <w:t>.</w:t>
            </w:r>
          </w:p>
        </w:tc>
        <w:tc>
          <w:tcPr>
            <w:tcW w:w="1945" w:type="dxa"/>
          </w:tcPr>
          <w:p w14:paraId="7516AEE5" w14:textId="77777777" w:rsidR="009D6830" w:rsidRPr="00D969AD" w:rsidRDefault="009D6830">
            <w:pPr>
              <w:rPr>
                <w:rStyle w:val="contentpasted0"/>
                <w:rFonts w:ascii="Arial" w:hAnsi="Arial" w:cs="Arial"/>
              </w:rPr>
            </w:pPr>
          </w:p>
        </w:tc>
      </w:tr>
      <w:tr w:rsidR="00575D0C" w:rsidRPr="00D969AD" w14:paraId="2B3A7E08" w14:textId="77777777" w:rsidTr="25C4830D">
        <w:trPr>
          <w:trHeight w:val="300"/>
        </w:trPr>
        <w:tc>
          <w:tcPr>
            <w:tcW w:w="2055" w:type="dxa"/>
          </w:tcPr>
          <w:p w14:paraId="05036EB6" w14:textId="029052E2" w:rsidR="00575D0C" w:rsidRPr="00D969AD" w:rsidRDefault="7EF609E9">
            <w:pPr>
              <w:rPr>
                <w:rFonts w:ascii="Arial" w:hAnsi="Arial" w:cs="Arial"/>
              </w:rPr>
            </w:pPr>
            <w:r w:rsidRPr="00D969AD">
              <w:rPr>
                <w:rFonts w:ascii="Arial" w:eastAsia="Arial" w:hAnsi="Arial" w:cs="Arial"/>
                <w:b/>
                <w:bCs/>
              </w:rPr>
              <w:t>Change of Ownerships and Supplementary</w:t>
            </w:r>
          </w:p>
        </w:tc>
        <w:tc>
          <w:tcPr>
            <w:tcW w:w="5356" w:type="dxa"/>
          </w:tcPr>
          <w:p w14:paraId="6FBAF74F" w14:textId="46E3354E" w:rsidR="00575D0C" w:rsidRPr="00D969AD" w:rsidRDefault="7EF609E9" w:rsidP="00575D0C">
            <w:pPr>
              <w:rPr>
                <w:rFonts w:ascii="Arial" w:eastAsia="Arial" w:hAnsi="Arial" w:cs="Arial"/>
              </w:rPr>
            </w:pPr>
            <w:r w:rsidRPr="00D969AD">
              <w:rPr>
                <w:rFonts w:ascii="Arial" w:eastAsia="Arial" w:hAnsi="Arial" w:cs="Arial"/>
              </w:rPr>
              <w:t>The Group are happy regarding how the Change of Ownerships and Supplementary Hours have been correctly managed.</w:t>
            </w:r>
          </w:p>
        </w:tc>
        <w:tc>
          <w:tcPr>
            <w:tcW w:w="1945" w:type="dxa"/>
          </w:tcPr>
          <w:p w14:paraId="72AE7E91" w14:textId="77777777" w:rsidR="00575D0C" w:rsidRPr="00D969AD" w:rsidRDefault="00575D0C">
            <w:pPr>
              <w:rPr>
                <w:rStyle w:val="contentpasted0"/>
                <w:rFonts w:ascii="Arial" w:hAnsi="Arial" w:cs="Arial"/>
              </w:rPr>
            </w:pPr>
          </w:p>
        </w:tc>
      </w:tr>
      <w:tr w:rsidR="25C4830D" w:rsidRPr="00D969AD" w14:paraId="24DD5E99" w14:textId="77777777" w:rsidTr="25C4830D">
        <w:trPr>
          <w:trHeight w:val="300"/>
        </w:trPr>
        <w:tc>
          <w:tcPr>
            <w:tcW w:w="2055" w:type="dxa"/>
          </w:tcPr>
          <w:p w14:paraId="25FB2F00" w14:textId="59288F05" w:rsidR="7EF609E9" w:rsidRPr="00D969AD" w:rsidRDefault="7EF609E9" w:rsidP="25C4830D">
            <w:pPr>
              <w:rPr>
                <w:rFonts w:ascii="Arial" w:eastAsia="Arial" w:hAnsi="Arial" w:cs="Arial"/>
                <w:b/>
                <w:bCs/>
              </w:rPr>
            </w:pPr>
            <w:r w:rsidRPr="00D969AD">
              <w:rPr>
                <w:rFonts w:ascii="Arial" w:eastAsia="Arial" w:hAnsi="Arial" w:cs="Arial"/>
                <w:b/>
                <w:bCs/>
              </w:rPr>
              <w:t>Remedials Issued</w:t>
            </w:r>
          </w:p>
        </w:tc>
        <w:tc>
          <w:tcPr>
            <w:tcW w:w="5356" w:type="dxa"/>
          </w:tcPr>
          <w:p w14:paraId="2FC8011F" w14:textId="0E081C6C" w:rsidR="7EF609E9" w:rsidRPr="00D969AD" w:rsidRDefault="7EF609E9" w:rsidP="25C4830D">
            <w:pPr>
              <w:spacing w:after="200" w:line="276" w:lineRule="auto"/>
              <w:rPr>
                <w:rFonts w:ascii="Arial" w:eastAsia="Arial" w:hAnsi="Arial" w:cs="Arial"/>
              </w:rPr>
            </w:pPr>
            <w:r w:rsidRPr="00D969AD">
              <w:rPr>
                <w:rFonts w:ascii="Arial" w:eastAsia="Arial" w:hAnsi="Arial" w:cs="Arial"/>
              </w:rPr>
              <w:t xml:space="preserve">NHSE are to be notified </w:t>
            </w:r>
            <w:r w:rsidR="004632F0">
              <w:rPr>
                <w:rFonts w:ascii="Arial" w:eastAsia="Arial" w:hAnsi="Arial" w:cs="Arial"/>
              </w:rPr>
              <w:t xml:space="preserve">about </w:t>
            </w:r>
            <w:r w:rsidRPr="00D969AD">
              <w:rPr>
                <w:rFonts w:ascii="Arial" w:eastAsia="Arial" w:hAnsi="Arial" w:cs="Arial"/>
              </w:rPr>
              <w:t xml:space="preserve">remedials </w:t>
            </w:r>
            <w:r w:rsidR="004632F0">
              <w:rPr>
                <w:rFonts w:ascii="Arial" w:eastAsia="Arial" w:hAnsi="Arial" w:cs="Arial"/>
              </w:rPr>
              <w:t xml:space="preserve">notices issues to </w:t>
            </w:r>
            <w:r w:rsidR="001136A3">
              <w:rPr>
                <w:rFonts w:ascii="Arial" w:eastAsia="Arial" w:hAnsi="Arial" w:cs="Arial"/>
              </w:rPr>
              <w:t xml:space="preserve">LP SD54 Ltd FQW52 and Tebi </w:t>
            </w:r>
            <w:proofErr w:type="spellStart"/>
            <w:r w:rsidR="001136A3">
              <w:rPr>
                <w:rFonts w:ascii="Arial" w:eastAsia="Arial" w:hAnsi="Arial" w:cs="Arial"/>
              </w:rPr>
              <w:t>Helathcare</w:t>
            </w:r>
            <w:proofErr w:type="spellEnd"/>
            <w:r w:rsidR="001136A3">
              <w:rPr>
                <w:rFonts w:ascii="Arial" w:eastAsia="Arial" w:hAnsi="Arial" w:cs="Arial"/>
              </w:rPr>
              <w:t xml:space="preserve"> FWT27</w:t>
            </w:r>
          </w:p>
        </w:tc>
        <w:tc>
          <w:tcPr>
            <w:tcW w:w="1945" w:type="dxa"/>
          </w:tcPr>
          <w:p w14:paraId="2A260ECC" w14:textId="3D038F53" w:rsidR="25C4830D" w:rsidRPr="00D969AD" w:rsidRDefault="25C4830D" w:rsidP="25C4830D">
            <w:pPr>
              <w:rPr>
                <w:rStyle w:val="contentpasted0"/>
                <w:rFonts w:ascii="Arial" w:hAnsi="Arial" w:cs="Arial"/>
              </w:rPr>
            </w:pPr>
          </w:p>
        </w:tc>
      </w:tr>
    </w:tbl>
    <w:p w14:paraId="7DB160CD" w14:textId="77777777" w:rsidR="009D6830" w:rsidRPr="00D969AD" w:rsidRDefault="009D6830" w:rsidP="009D6830">
      <w:pPr>
        <w:rPr>
          <w:rFonts w:ascii="Arial" w:hAnsi="Arial" w:cs="Arial"/>
        </w:rPr>
      </w:pPr>
    </w:p>
    <w:p w14:paraId="18DB9442" w14:textId="77777777" w:rsidR="009D6830" w:rsidRPr="00D969AD" w:rsidRDefault="009D6830" w:rsidP="009D6830">
      <w:pPr>
        <w:pStyle w:val="ListParagraph"/>
        <w:numPr>
          <w:ilvl w:val="0"/>
          <w:numId w:val="16"/>
        </w:numPr>
        <w:rPr>
          <w:rFonts w:cs="Arial"/>
          <w:szCs w:val="22"/>
        </w:rPr>
      </w:pPr>
      <w:r w:rsidRPr="00D969AD">
        <w:rPr>
          <w:rFonts w:eastAsiaTheme="minorEastAsia" w:cs="Arial"/>
          <w:b/>
          <w:szCs w:val="22"/>
          <w:lang w:val="en-US"/>
        </w:rPr>
        <w:t>Summary of items or issues referred to other committees or the Board over the reporting period.</w:t>
      </w:r>
    </w:p>
    <w:p w14:paraId="3AD3753A" w14:textId="77777777" w:rsidR="009D6830" w:rsidRPr="00D969AD" w:rsidRDefault="009D6830" w:rsidP="009D6830">
      <w:pPr>
        <w:spacing w:after="0" w:line="240" w:lineRule="auto"/>
        <w:rPr>
          <w:rFonts w:ascii="Arial" w:eastAsia="Times New Roman" w:hAnsi="Arial" w:cs="Arial"/>
          <w:lang w:eastAsia="en-GB"/>
        </w:rPr>
      </w:pPr>
    </w:p>
    <w:tbl>
      <w:tblPr>
        <w:tblStyle w:val="TableGrid"/>
        <w:tblW w:w="0" w:type="auto"/>
        <w:tblInd w:w="-289" w:type="dxa"/>
        <w:tblLook w:val="04A0" w:firstRow="1" w:lastRow="0" w:firstColumn="1" w:lastColumn="0" w:noHBand="0" w:noVBand="1"/>
      </w:tblPr>
      <w:tblGrid>
        <w:gridCol w:w="2086"/>
        <w:gridCol w:w="4449"/>
        <w:gridCol w:w="2770"/>
      </w:tblGrid>
      <w:tr w:rsidR="009D6830" w:rsidRPr="00D969AD" w14:paraId="214F0B56" w14:textId="77777777">
        <w:trPr>
          <w:trHeight w:val="300"/>
        </w:trPr>
        <w:tc>
          <w:tcPr>
            <w:tcW w:w="2127" w:type="dxa"/>
            <w:shd w:val="clear" w:color="auto" w:fill="B2A1C7" w:themeFill="accent4" w:themeFillTint="99"/>
          </w:tcPr>
          <w:p w14:paraId="5D451653" w14:textId="77777777" w:rsidR="009D6830" w:rsidRPr="00D969AD" w:rsidRDefault="009D6830">
            <w:pPr>
              <w:contextualSpacing/>
              <w:rPr>
                <w:rFonts w:ascii="Arial" w:eastAsia="Times New Roman" w:hAnsi="Arial" w:cs="Arial"/>
                <w:b/>
                <w:lang w:eastAsia="en-GB"/>
              </w:rPr>
            </w:pPr>
            <w:r w:rsidRPr="00D969AD">
              <w:rPr>
                <w:rFonts w:ascii="Arial" w:eastAsia="Times New Roman" w:hAnsi="Arial" w:cs="Arial"/>
                <w:b/>
                <w:lang w:eastAsia="en-GB"/>
              </w:rPr>
              <w:t>Committee and Date</w:t>
            </w:r>
          </w:p>
        </w:tc>
        <w:tc>
          <w:tcPr>
            <w:tcW w:w="4652" w:type="dxa"/>
            <w:shd w:val="clear" w:color="auto" w:fill="B2A1C7" w:themeFill="accent4" w:themeFillTint="99"/>
          </w:tcPr>
          <w:p w14:paraId="3E764957" w14:textId="77777777" w:rsidR="009D6830" w:rsidRPr="00D969AD" w:rsidRDefault="009D6830">
            <w:pPr>
              <w:contextualSpacing/>
              <w:rPr>
                <w:rFonts w:ascii="Arial" w:eastAsia="Times New Roman" w:hAnsi="Arial" w:cs="Arial"/>
                <w:b/>
                <w:lang w:eastAsia="en-GB"/>
              </w:rPr>
            </w:pPr>
            <w:r w:rsidRPr="00D969AD">
              <w:rPr>
                <w:rFonts w:ascii="Arial" w:eastAsia="Times New Roman" w:hAnsi="Arial" w:cs="Arial"/>
                <w:b/>
                <w:lang w:eastAsia="en-GB"/>
              </w:rPr>
              <w:t>Item or Issue</w:t>
            </w:r>
          </w:p>
        </w:tc>
        <w:tc>
          <w:tcPr>
            <w:tcW w:w="2861" w:type="dxa"/>
            <w:shd w:val="clear" w:color="auto" w:fill="B2A1C7" w:themeFill="accent4" w:themeFillTint="99"/>
          </w:tcPr>
          <w:p w14:paraId="5AE86A9E" w14:textId="77777777" w:rsidR="009D6830" w:rsidRPr="00D969AD" w:rsidRDefault="009D6830">
            <w:pPr>
              <w:contextualSpacing/>
              <w:rPr>
                <w:rFonts w:ascii="Arial" w:eastAsia="Times New Roman" w:hAnsi="Arial" w:cs="Arial"/>
                <w:b/>
                <w:lang w:eastAsia="en-GB"/>
              </w:rPr>
            </w:pPr>
            <w:r w:rsidRPr="00D969AD">
              <w:rPr>
                <w:rFonts w:ascii="Arial" w:eastAsia="Times New Roman" w:hAnsi="Arial" w:cs="Arial"/>
                <w:b/>
                <w:lang w:eastAsia="en-GB"/>
              </w:rPr>
              <w:t>Referred to</w:t>
            </w:r>
          </w:p>
        </w:tc>
      </w:tr>
      <w:tr w:rsidR="009D6830" w:rsidRPr="00D969AD" w14:paraId="564CD2C6" w14:textId="77777777">
        <w:trPr>
          <w:trHeight w:val="320"/>
        </w:trPr>
        <w:tc>
          <w:tcPr>
            <w:tcW w:w="2127" w:type="dxa"/>
            <w:shd w:val="clear" w:color="auto" w:fill="FFFFFF" w:themeFill="background1"/>
          </w:tcPr>
          <w:p w14:paraId="7072B735" w14:textId="7E01CE65" w:rsidR="009D6830" w:rsidRPr="00D969AD" w:rsidRDefault="009D6830">
            <w:pPr>
              <w:rPr>
                <w:rFonts w:ascii="Arial" w:hAnsi="Arial" w:cs="Arial"/>
              </w:rPr>
            </w:pPr>
          </w:p>
        </w:tc>
        <w:tc>
          <w:tcPr>
            <w:tcW w:w="4652" w:type="dxa"/>
            <w:shd w:val="clear" w:color="auto" w:fill="FFFFFF" w:themeFill="background1"/>
          </w:tcPr>
          <w:p w14:paraId="7BEB6BB4" w14:textId="26580290" w:rsidR="009D6830" w:rsidRPr="00D969AD" w:rsidRDefault="009D6830">
            <w:pPr>
              <w:contextualSpacing/>
              <w:rPr>
                <w:rStyle w:val="contentpasted0"/>
                <w:rFonts w:ascii="Arial" w:eastAsia="Times New Roman" w:hAnsi="Arial" w:cs="Arial"/>
                <w:lang w:eastAsia="en-GB"/>
              </w:rPr>
            </w:pPr>
          </w:p>
        </w:tc>
        <w:tc>
          <w:tcPr>
            <w:tcW w:w="2861" w:type="dxa"/>
            <w:shd w:val="clear" w:color="auto" w:fill="FFFFFF" w:themeFill="background1"/>
          </w:tcPr>
          <w:p w14:paraId="118FD78C" w14:textId="19670A2F" w:rsidR="009D6830" w:rsidRPr="00D969AD" w:rsidRDefault="009D6830">
            <w:pPr>
              <w:contextualSpacing/>
              <w:rPr>
                <w:rFonts w:ascii="Arial" w:eastAsia="Times New Roman" w:hAnsi="Arial" w:cs="Arial"/>
                <w:lang w:eastAsia="en-GB"/>
              </w:rPr>
            </w:pPr>
          </w:p>
        </w:tc>
      </w:tr>
      <w:tr w:rsidR="00575D0C" w:rsidRPr="00D969AD" w14:paraId="4ECC505D" w14:textId="77777777">
        <w:trPr>
          <w:trHeight w:val="320"/>
        </w:trPr>
        <w:tc>
          <w:tcPr>
            <w:tcW w:w="2127" w:type="dxa"/>
            <w:shd w:val="clear" w:color="auto" w:fill="FFFFFF" w:themeFill="background1"/>
          </w:tcPr>
          <w:p w14:paraId="43C343F1" w14:textId="77777777" w:rsidR="00575D0C" w:rsidRPr="00D969AD" w:rsidRDefault="00575D0C">
            <w:pPr>
              <w:rPr>
                <w:rFonts w:ascii="Arial" w:hAnsi="Arial" w:cs="Arial"/>
              </w:rPr>
            </w:pPr>
          </w:p>
        </w:tc>
        <w:tc>
          <w:tcPr>
            <w:tcW w:w="4652" w:type="dxa"/>
            <w:shd w:val="clear" w:color="auto" w:fill="FFFFFF" w:themeFill="background1"/>
          </w:tcPr>
          <w:p w14:paraId="35123A89" w14:textId="77777777" w:rsidR="00575D0C" w:rsidRPr="00D969AD" w:rsidRDefault="00575D0C">
            <w:pPr>
              <w:contextualSpacing/>
              <w:rPr>
                <w:rStyle w:val="contentpasted0"/>
                <w:rFonts w:ascii="Arial" w:eastAsia="Times New Roman" w:hAnsi="Arial" w:cs="Arial"/>
                <w:lang w:eastAsia="en-GB"/>
              </w:rPr>
            </w:pPr>
          </w:p>
        </w:tc>
        <w:tc>
          <w:tcPr>
            <w:tcW w:w="2861" w:type="dxa"/>
            <w:shd w:val="clear" w:color="auto" w:fill="FFFFFF" w:themeFill="background1"/>
          </w:tcPr>
          <w:p w14:paraId="175C6646" w14:textId="77777777" w:rsidR="00575D0C" w:rsidRPr="00D969AD" w:rsidRDefault="00575D0C">
            <w:pPr>
              <w:contextualSpacing/>
              <w:rPr>
                <w:rFonts w:ascii="Arial" w:eastAsia="Times New Roman" w:hAnsi="Arial" w:cs="Arial"/>
                <w:lang w:eastAsia="en-GB"/>
              </w:rPr>
            </w:pPr>
          </w:p>
        </w:tc>
      </w:tr>
    </w:tbl>
    <w:p w14:paraId="5C3EE99E" w14:textId="77777777" w:rsidR="009D6830" w:rsidRPr="00D969AD" w:rsidRDefault="009D6830" w:rsidP="009D6830">
      <w:pPr>
        <w:spacing w:after="0" w:line="240" w:lineRule="auto"/>
        <w:rPr>
          <w:rFonts w:ascii="Arial" w:eastAsia="Times New Roman" w:hAnsi="Arial" w:cs="Arial"/>
          <w:lang w:eastAsia="en-GB"/>
        </w:rPr>
      </w:pPr>
    </w:p>
    <w:p w14:paraId="74953D9E" w14:textId="77777777" w:rsidR="009D6830" w:rsidRPr="00D969AD" w:rsidRDefault="009D6830" w:rsidP="009D6830">
      <w:pPr>
        <w:spacing w:after="0" w:line="240" w:lineRule="auto"/>
        <w:rPr>
          <w:rFonts w:ascii="Arial" w:eastAsia="Times New Roman" w:hAnsi="Arial" w:cs="Arial"/>
          <w:lang w:eastAsia="en-GB"/>
        </w:rPr>
      </w:pPr>
    </w:p>
    <w:p w14:paraId="1C69D3D5" w14:textId="77777777" w:rsidR="009D6830" w:rsidRPr="00D969AD" w:rsidRDefault="009D6830" w:rsidP="009D6830">
      <w:pPr>
        <w:rPr>
          <w:rFonts w:ascii="Arial" w:hAnsi="Arial" w:cs="Arial"/>
          <w:lang w:eastAsia="en-GB"/>
        </w:rPr>
      </w:pPr>
    </w:p>
    <w:tbl>
      <w:tblPr>
        <w:tblStyle w:val="TableGrid"/>
        <w:tblW w:w="9640" w:type="dxa"/>
        <w:tblInd w:w="-289" w:type="dxa"/>
        <w:tblLook w:val="04A0" w:firstRow="1" w:lastRow="0" w:firstColumn="1" w:lastColumn="0" w:noHBand="0" w:noVBand="1"/>
      </w:tblPr>
      <w:tblGrid>
        <w:gridCol w:w="4820"/>
        <w:gridCol w:w="1985"/>
        <w:gridCol w:w="2835"/>
      </w:tblGrid>
      <w:tr w:rsidR="009D6830" w:rsidRPr="00D969AD" w14:paraId="09ADF841" w14:textId="77777777">
        <w:tc>
          <w:tcPr>
            <w:tcW w:w="4820" w:type="dxa"/>
          </w:tcPr>
          <w:p w14:paraId="22F0488E" w14:textId="77777777" w:rsidR="009D6830" w:rsidRPr="00D969AD" w:rsidRDefault="009D6830">
            <w:pPr>
              <w:pStyle w:val="Heading1"/>
              <w:spacing w:before="120"/>
              <w:rPr>
                <w:rFonts w:ascii="Arial" w:hAnsi="Arial" w:cs="Arial"/>
                <w:color w:val="000000" w:themeColor="text1"/>
                <w:sz w:val="22"/>
                <w:szCs w:val="22"/>
                <w:lang w:val="en-US" w:eastAsia="en-GB"/>
              </w:rPr>
            </w:pPr>
            <w:r w:rsidRPr="00D969AD">
              <w:rPr>
                <w:rFonts w:ascii="Arial" w:hAnsi="Arial" w:cs="Arial"/>
                <w:color w:val="808080" w:themeColor="background1" w:themeShade="80"/>
                <w:sz w:val="22"/>
                <w:szCs w:val="22"/>
                <w:lang w:val="en-US" w:eastAsia="en-GB"/>
              </w:rPr>
              <w:t>Committee: Primary Care Capital Group</w:t>
            </w:r>
          </w:p>
        </w:tc>
        <w:tc>
          <w:tcPr>
            <w:tcW w:w="1985" w:type="dxa"/>
          </w:tcPr>
          <w:p w14:paraId="771C2F92" w14:textId="2C1A628B" w:rsidR="009D6830" w:rsidRPr="00D969AD" w:rsidRDefault="009D6830">
            <w:pPr>
              <w:pStyle w:val="Heading1"/>
              <w:spacing w:before="120"/>
              <w:rPr>
                <w:rFonts w:ascii="Arial" w:hAnsi="Arial" w:cs="Arial"/>
                <w:color w:val="000000" w:themeColor="text1"/>
                <w:sz w:val="22"/>
                <w:szCs w:val="22"/>
                <w:lang w:val="en-US" w:eastAsia="en-GB"/>
              </w:rPr>
            </w:pPr>
            <w:r w:rsidRPr="00D969AD">
              <w:rPr>
                <w:rFonts w:ascii="Arial" w:hAnsi="Arial" w:cs="Arial"/>
                <w:color w:val="808080" w:themeColor="background1" w:themeShade="80"/>
                <w:sz w:val="22"/>
                <w:szCs w:val="22"/>
                <w:lang w:val="en-US" w:eastAsia="en-GB"/>
              </w:rPr>
              <w:t xml:space="preserve">Date: </w:t>
            </w:r>
            <w:r w:rsidR="00575D0C" w:rsidRPr="00D969AD">
              <w:rPr>
                <w:rFonts w:ascii="Arial" w:hAnsi="Arial" w:cs="Arial"/>
                <w:color w:val="808080" w:themeColor="background1" w:themeShade="80"/>
                <w:sz w:val="22"/>
                <w:szCs w:val="22"/>
                <w:lang w:val="en-US" w:eastAsia="en-GB"/>
              </w:rPr>
              <w:t>14</w:t>
            </w:r>
            <w:r w:rsidR="00575D0C" w:rsidRPr="00D969AD">
              <w:rPr>
                <w:rFonts w:ascii="Arial" w:hAnsi="Arial" w:cs="Arial"/>
                <w:color w:val="808080" w:themeColor="background1" w:themeShade="80"/>
                <w:sz w:val="22"/>
                <w:szCs w:val="22"/>
                <w:vertAlign w:val="superscript"/>
                <w:lang w:val="en-US" w:eastAsia="en-GB"/>
              </w:rPr>
              <w:t>th</w:t>
            </w:r>
            <w:r w:rsidR="00575D0C" w:rsidRPr="00D969AD">
              <w:rPr>
                <w:rFonts w:ascii="Arial" w:hAnsi="Arial" w:cs="Arial"/>
                <w:color w:val="808080" w:themeColor="background1" w:themeShade="80"/>
                <w:sz w:val="22"/>
                <w:szCs w:val="22"/>
                <w:lang w:val="en-US" w:eastAsia="en-GB"/>
              </w:rPr>
              <w:t xml:space="preserve"> May 2</w:t>
            </w:r>
            <w:r w:rsidRPr="00D969AD">
              <w:rPr>
                <w:rFonts w:ascii="Arial" w:hAnsi="Arial" w:cs="Arial"/>
                <w:color w:val="808080" w:themeColor="background1" w:themeShade="80"/>
                <w:sz w:val="22"/>
                <w:szCs w:val="22"/>
                <w:lang w:val="en-US" w:eastAsia="en-GB"/>
              </w:rPr>
              <w:t>025</w:t>
            </w:r>
          </w:p>
        </w:tc>
        <w:tc>
          <w:tcPr>
            <w:tcW w:w="2835" w:type="dxa"/>
          </w:tcPr>
          <w:p w14:paraId="0F59F8E4" w14:textId="35B0191F" w:rsidR="009D6830" w:rsidRPr="00D969AD" w:rsidRDefault="009D6830">
            <w:pPr>
              <w:pStyle w:val="Heading1"/>
              <w:spacing w:before="120"/>
              <w:rPr>
                <w:rFonts w:ascii="Arial" w:hAnsi="Arial" w:cs="Arial"/>
                <w:color w:val="808080" w:themeColor="background1" w:themeShade="80"/>
                <w:sz w:val="22"/>
                <w:szCs w:val="22"/>
                <w:lang w:val="en-US" w:eastAsia="en-GB"/>
              </w:rPr>
            </w:pPr>
            <w:r w:rsidRPr="00D969AD">
              <w:rPr>
                <w:rFonts w:ascii="Arial" w:hAnsi="Arial" w:cs="Arial"/>
                <w:color w:val="808080" w:themeColor="background1" w:themeShade="80"/>
                <w:sz w:val="22"/>
                <w:szCs w:val="22"/>
                <w:lang w:val="en-US" w:eastAsia="en-GB"/>
              </w:rPr>
              <w:t xml:space="preserve">Chair: </w:t>
            </w:r>
            <w:r w:rsidR="00575D0C" w:rsidRPr="00D969AD">
              <w:rPr>
                <w:rFonts w:ascii="Arial" w:hAnsi="Arial" w:cs="Arial"/>
                <w:color w:val="808080" w:themeColor="background1" w:themeShade="80"/>
                <w:sz w:val="22"/>
                <w:szCs w:val="22"/>
                <w:lang w:val="en-US" w:eastAsia="en-GB"/>
              </w:rPr>
              <w:t>David Armstrong (Vice Chair)</w:t>
            </w:r>
          </w:p>
        </w:tc>
      </w:tr>
    </w:tbl>
    <w:p w14:paraId="72199CA4" w14:textId="77777777" w:rsidR="009D6830" w:rsidRPr="00D969AD" w:rsidRDefault="009D6830" w:rsidP="009D6830">
      <w:pPr>
        <w:ind w:left="1440"/>
        <w:contextualSpacing/>
        <w:rPr>
          <w:rFonts w:ascii="Arial" w:hAnsi="Arial" w:cs="Arial"/>
          <w:lang w:eastAsia="en-GB"/>
        </w:rPr>
      </w:pPr>
    </w:p>
    <w:tbl>
      <w:tblPr>
        <w:tblStyle w:val="TableGrid"/>
        <w:tblW w:w="9640" w:type="dxa"/>
        <w:tblInd w:w="-289" w:type="dxa"/>
        <w:tblLook w:val="04A0" w:firstRow="1" w:lastRow="0" w:firstColumn="1" w:lastColumn="0" w:noHBand="0" w:noVBand="1"/>
      </w:tblPr>
      <w:tblGrid>
        <w:gridCol w:w="2127"/>
        <w:gridCol w:w="4652"/>
        <w:gridCol w:w="2861"/>
      </w:tblGrid>
      <w:tr w:rsidR="009D6830" w:rsidRPr="00D969AD" w14:paraId="6F0A2078" w14:textId="77777777">
        <w:tc>
          <w:tcPr>
            <w:tcW w:w="9640" w:type="dxa"/>
            <w:gridSpan w:val="3"/>
            <w:shd w:val="clear" w:color="auto" w:fill="0070C0"/>
            <w:vAlign w:val="center"/>
          </w:tcPr>
          <w:p w14:paraId="5B9B4746" w14:textId="77777777" w:rsidR="009D6830" w:rsidRPr="00D969AD" w:rsidRDefault="009D6830">
            <w:pPr>
              <w:contextualSpacing/>
              <w:rPr>
                <w:rFonts w:ascii="Arial" w:hAnsi="Arial" w:cs="Arial"/>
                <w:b/>
                <w:smallCaps/>
                <w:color w:val="FFFFFF" w:themeColor="background1"/>
                <w:lang w:eastAsia="en-GB"/>
              </w:rPr>
            </w:pPr>
            <w:r w:rsidRPr="00D969AD">
              <w:rPr>
                <w:rFonts w:ascii="Arial" w:hAnsi="Arial" w:cs="Arial"/>
                <w:b/>
                <w:smallCaps/>
                <w:color w:val="FFFFFF" w:themeColor="background1"/>
                <w:lang w:eastAsia="en-GB"/>
              </w:rPr>
              <w:t>K</w:t>
            </w:r>
            <w:r w:rsidRPr="00D969AD">
              <w:rPr>
                <w:rFonts w:ascii="Arial" w:hAnsi="Arial" w:cs="Arial"/>
                <w:b/>
                <w:color w:val="FFFFFF" w:themeColor="background1"/>
                <w:lang w:eastAsia="en-GB"/>
              </w:rPr>
              <w:t>ey Items Discussed</w:t>
            </w:r>
          </w:p>
        </w:tc>
      </w:tr>
      <w:tr w:rsidR="009D6830" w:rsidRPr="00D969AD" w14:paraId="7BFF8ED3" w14:textId="77777777">
        <w:tc>
          <w:tcPr>
            <w:tcW w:w="2127" w:type="dxa"/>
            <w:shd w:val="clear" w:color="auto" w:fill="FFFFFF" w:themeFill="background1"/>
          </w:tcPr>
          <w:p w14:paraId="728C85D7" w14:textId="77777777" w:rsidR="009D6830" w:rsidRPr="00D969AD" w:rsidRDefault="009D6830">
            <w:pPr>
              <w:contextualSpacing/>
              <w:jc w:val="center"/>
              <w:rPr>
                <w:rFonts w:ascii="Arial" w:hAnsi="Arial" w:cs="Arial"/>
                <w:b/>
                <w:smallCaps/>
                <w:color w:val="FFFFFF" w:themeColor="background1"/>
                <w:lang w:eastAsia="en-GB"/>
              </w:rPr>
            </w:pPr>
            <w:r w:rsidRPr="00D969AD">
              <w:rPr>
                <w:rFonts w:ascii="Arial" w:hAnsi="Arial" w:cs="Arial"/>
                <w:b/>
                <w:lang w:eastAsia="en-GB"/>
              </w:rPr>
              <w:t>Issue</w:t>
            </w:r>
          </w:p>
        </w:tc>
        <w:tc>
          <w:tcPr>
            <w:tcW w:w="4652" w:type="dxa"/>
            <w:shd w:val="clear" w:color="auto" w:fill="FFFFFF" w:themeFill="background1"/>
          </w:tcPr>
          <w:p w14:paraId="13F778D4" w14:textId="77777777" w:rsidR="009D6830" w:rsidRPr="00D969AD" w:rsidRDefault="009D6830">
            <w:pPr>
              <w:contextualSpacing/>
              <w:jc w:val="center"/>
              <w:rPr>
                <w:rFonts w:ascii="Arial" w:hAnsi="Arial" w:cs="Arial"/>
                <w:b/>
                <w:smallCaps/>
                <w:color w:val="FFFFFF" w:themeColor="background1"/>
                <w:lang w:eastAsia="en-GB"/>
              </w:rPr>
            </w:pPr>
            <w:r w:rsidRPr="00D969AD">
              <w:rPr>
                <w:rFonts w:ascii="Arial" w:hAnsi="Arial" w:cs="Arial"/>
                <w:b/>
                <w:lang w:eastAsia="en-GB"/>
              </w:rPr>
              <w:t>Committee update</w:t>
            </w:r>
          </w:p>
        </w:tc>
        <w:tc>
          <w:tcPr>
            <w:tcW w:w="2861" w:type="dxa"/>
            <w:shd w:val="clear" w:color="auto" w:fill="FFFFFF" w:themeFill="background1"/>
          </w:tcPr>
          <w:p w14:paraId="17E309E7" w14:textId="77777777" w:rsidR="009D6830" w:rsidRPr="00D969AD" w:rsidRDefault="009D6830">
            <w:pPr>
              <w:contextualSpacing/>
              <w:jc w:val="center"/>
              <w:rPr>
                <w:rFonts w:ascii="Arial" w:hAnsi="Arial" w:cs="Arial"/>
                <w:b/>
                <w:smallCaps/>
                <w:color w:val="FFFFFF" w:themeColor="background1"/>
                <w:lang w:eastAsia="en-GB"/>
              </w:rPr>
            </w:pPr>
            <w:r w:rsidRPr="00D969AD">
              <w:rPr>
                <w:rFonts w:ascii="Arial" w:hAnsi="Arial" w:cs="Arial"/>
                <w:b/>
                <w:lang w:eastAsia="en-GB"/>
              </w:rPr>
              <w:t>Action</w:t>
            </w:r>
          </w:p>
        </w:tc>
      </w:tr>
      <w:tr w:rsidR="009D6830" w:rsidRPr="00D969AD" w14:paraId="101D6C4C" w14:textId="77777777">
        <w:tc>
          <w:tcPr>
            <w:tcW w:w="9640" w:type="dxa"/>
            <w:gridSpan w:val="3"/>
            <w:shd w:val="clear" w:color="auto" w:fill="FF5050"/>
          </w:tcPr>
          <w:p w14:paraId="16171F6E" w14:textId="77777777" w:rsidR="009D6830" w:rsidRPr="00D969AD" w:rsidRDefault="009D6830">
            <w:pPr>
              <w:contextualSpacing/>
              <w:rPr>
                <w:rFonts w:ascii="Arial" w:hAnsi="Arial" w:cs="Arial"/>
                <w:lang w:eastAsia="en-GB"/>
              </w:rPr>
            </w:pPr>
            <w:r w:rsidRPr="00D969AD">
              <w:rPr>
                <w:rFonts w:ascii="Arial" w:hAnsi="Arial" w:cs="Arial"/>
                <w:b/>
                <w:color w:val="FFFFFF" w:themeColor="background1"/>
                <w:lang w:eastAsia="en-GB"/>
              </w:rPr>
              <w:t xml:space="preserve">Alert </w:t>
            </w:r>
          </w:p>
        </w:tc>
      </w:tr>
      <w:tr w:rsidR="009D6830" w:rsidRPr="00D969AD" w14:paraId="1E19B9CC" w14:textId="77777777">
        <w:tc>
          <w:tcPr>
            <w:tcW w:w="2127" w:type="dxa"/>
          </w:tcPr>
          <w:p w14:paraId="53D04EF7" w14:textId="77777777" w:rsidR="009D6830" w:rsidRPr="00D969AD" w:rsidRDefault="009D6830">
            <w:pPr>
              <w:contextualSpacing/>
              <w:rPr>
                <w:rFonts w:ascii="Arial" w:hAnsi="Arial" w:cs="Arial"/>
                <w:b/>
                <w:bCs/>
                <w:lang w:eastAsia="en-GB"/>
              </w:rPr>
            </w:pPr>
          </w:p>
          <w:p w14:paraId="79722BC6" w14:textId="77777777" w:rsidR="009D6830" w:rsidRPr="00D969AD" w:rsidRDefault="009D6830">
            <w:pPr>
              <w:contextualSpacing/>
              <w:rPr>
                <w:rFonts w:ascii="Arial" w:eastAsia="Times New Roman" w:hAnsi="Arial" w:cs="Arial"/>
                <w:b/>
                <w:bCs/>
                <w:lang w:eastAsia="en-GB"/>
              </w:rPr>
            </w:pPr>
            <w:r w:rsidRPr="00D969AD">
              <w:rPr>
                <w:rFonts w:ascii="Arial" w:hAnsi="Arial" w:cs="Arial"/>
                <w:b/>
                <w:bCs/>
                <w:lang w:eastAsia="en-GB"/>
              </w:rPr>
              <w:t>General Practice – Notional Rent revaluations.</w:t>
            </w:r>
          </w:p>
        </w:tc>
        <w:tc>
          <w:tcPr>
            <w:tcW w:w="4652" w:type="dxa"/>
          </w:tcPr>
          <w:p w14:paraId="2C06472A" w14:textId="77777777" w:rsidR="009D6830" w:rsidRPr="00D969AD" w:rsidRDefault="009D6830">
            <w:pPr>
              <w:contextualSpacing/>
              <w:rPr>
                <w:rFonts w:ascii="Arial" w:hAnsi="Arial" w:cs="Arial"/>
                <w:lang w:eastAsia="en-GB"/>
              </w:rPr>
            </w:pPr>
          </w:p>
          <w:p w14:paraId="07E4D008" w14:textId="77777777" w:rsidR="009D6830" w:rsidRPr="00D969AD" w:rsidRDefault="009D6830">
            <w:pPr>
              <w:contextualSpacing/>
              <w:rPr>
                <w:rFonts w:ascii="Arial" w:hAnsi="Arial" w:cs="Arial"/>
                <w:lang w:eastAsia="en-GB"/>
              </w:rPr>
            </w:pPr>
            <w:r w:rsidRPr="00D969AD">
              <w:rPr>
                <w:rFonts w:ascii="Arial" w:hAnsi="Arial" w:cs="Arial"/>
                <w:lang w:eastAsia="en-GB"/>
              </w:rPr>
              <w:t xml:space="preserve">The group reviewed the District Valuation Offices’ tri-annual reports for notional rents for </w:t>
            </w:r>
            <w:proofErr w:type="gramStart"/>
            <w:r w:rsidRPr="00D969AD">
              <w:rPr>
                <w:rFonts w:ascii="Arial" w:hAnsi="Arial" w:cs="Arial"/>
                <w:lang w:eastAsia="en-GB"/>
              </w:rPr>
              <w:t>a number of</w:t>
            </w:r>
            <w:proofErr w:type="gramEnd"/>
            <w:r w:rsidRPr="00D969AD">
              <w:rPr>
                <w:rFonts w:ascii="Arial" w:hAnsi="Arial" w:cs="Arial"/>
                <w:lang w:eastAsia="en-GB"/>
              </w:rPr>
              <w:t xml:space="preserve"> practices.  All revaluations are reported in line with the Premises Cost Directions (2013 or 2024).</w:t>
            </w:r>
          </w:p>
          <w:p w14:paraId="700D781A" w14:textId="77777777" w:rsidR="009D6830" w:rsidRPr="00D969AD" w:rsidRDefault="009D6830">
            <w:pPr>
              <w:contextualSpacing/>
              <w:rPr>
                <w:rFonts w:ascii="Arial" w:hAnsi="Arial" w:cs="Arial"/>
                <w:lang w:eastAsia="en-GB"/>
              </w:rPr>
            </w:pPr>
          </w:p>
          <w:p w14:paraId="0191300D" w14:textId="77777777" w:rsidR="009D6830" w:rsidRPr="00D969AD" w:rsidRDefault="009D6830">
            <w:pPr>
              <w:contextualSpacing/>
              <w:rPr>
                <w:rFonts w:ascii="Arial" w:hAnsi="Arial" w:cs="Arial"/>
                <w:lang w:eastAsia="en-GB"/>
              </w:rPr>
            </w:pPr>
            <w:r w:rsidRPr="00D969AD">
              <w:rPr>
                <w:rFonts w:ascii="Arial" w:hAnsi="Arial" w:cs="Arial"/>
                <w:lang w:eastAsia="en-GB"/>
              </w:rPr>
              <w:t>The group approved all notional rent reviews recommended by the District Valuation Office in line with all approved occupancy information, except for the additional increase for the practice above.</w:t>
            </w:r>
          </w:p>
          <w:p w14:paraId="39ED2615" w14:textId="77777777" w:rsidR="009D6830" w:rsidRPr="00D969AD" w:rsidRDefault="009D6830">
            <w:pPr>
              <w:contextualSpacing/>
              <w:jc w:val="center"/>
              <w:rPr>
                <w:rFonts w:ascii="Arial" w:eastAsia="Times New Roman" w:hAnsi="Arial" w:cs="Arial"/>
                <w:b/>
                <w:bCs/>
                <w:lang w:eastAsia="en-GB"/>
              </w:rPr>
            </w:pPr>
          </w:p>
        </w:tc>
        <w:tc>
          <w:tcPr>
            <w:tcW w:w="2861" w:type="dxa"/>
          </w:tcPr>
          <w:p w14:paraId="59DAD8C8" w14:textId="77777777" w:rsidR="009D6830" w:rsidRPr="00D969AD" w:rsidRDefault="009D6830">
            <w:pPr>
              <w:contextualSpacing/>
              <w:rPr>
                <w:rStyle w:val="contentpasted0"/>
                <w:rFonts w:ascii="Arial" w:hAnsi="Arial" w:cs="Arial"/>
                <w:shd w:val="clear" w:color="auto" w:fill="FFFFFF"/>
              </w:rPr>
            </w:pPr>
          </w:p>
          <w:p w14:paraId="3BBB5E34" w14:textId="77777777" w:rsidR="009D6830" w:rsidRPr="00D969AD" w:rsidRDefault="009D6830">
            <w:pPr>
              <w:contextualSpacing/>
              <w:rPr>
                <w:rFonts w:ascii="Arial" w:eastAsia="Times New Roman" w:hAnsi="Arial" w:cs="Arial"/>
                <w:lang w:eastAsia="en-GB"/>
              </w:rPr>
            </w:pPr>
            <w:r w:rsidRPr="00D969AD">
              <w:rPr>
                <w:rFonts w:ascii="Arial" w:hAnsi="Arial" w:cs="Arial"/>
                <w:lang w:eastAsia="en-GB"/>
              </w:rPr>
              <w:t>Issue documentation to practices notifying and requesting acceptance of the revised values</w:t>
            </w:r>
          </w:p>
        </w:tc>
      </w:tr>
      <w:tr w:rsidR="009D6830" w:rsidRPr="00D969AD" w14:paraId="111C4D69" w14:textId="77777777">
        <w:tc>
          <w:tcPr>
            <w:tcW w:w="9640" w:type="dxa"/>
            <w:gridSpan w:val="3"/>
            <w:shd w:val="clear" w:color="auto" w:fill="FFC000"/>
          </w:tcPr>
          <w:p w14:paraId="5BF996D5" w14:textId="77777777" w:rsidR="009D6830" w:rsidRPr="00D969AD" w:rsidRDefault="009D6830">
            <w:pPr>
              <w:contextualSpacing/>
              <w:rPr>
                <w:rFonts w:ascii="Arial" w:hAnsi="Arial" w:cs="Arial"/>
                <w:color w:val="000000" w:themeColor="text1"/>
                <w:lang w:eastAsia="en-GB"/>
              </w:rPr>
            </w:pPr>
            <w:r w:rsidRPr="00D969AD">
              <w:rPr>
                <w:rFonts w:ascii="Arial" w:hAnsi="Arial" w:cs="Arial"/>
                <w:b/>
                <w:color w:val="000000" w:themeColor="text1"/>
                <w:lang w:eastAsia="en-GB"/>
              </w:rPr>
              <w:t>Advise</w:t>
            </w:r>
          </w:p>
        </w:tc>
      </w:tr>
      <w:tr w:rsidR="009D6830" w:rsidRPr="00D969AD" w14:paraId="79932D82" w14:textId="77777777">
        <w:tc>
          <w:tcPr>
            <w:tcW w:w="2127" w:type="dxa"/>
          </w:tcPr>
          <w:p w14:paraId="76D5ECF8" w14:textId="725CEF56" w:rsidR="009D6830" w:rsidRPr="00D969AD" w:rsidRDefault="00575D0C">
            <w:pPr>
              <w:contextualSpacing/>
              <w:rPr>
                <w:rStyle w:val="contentpasted0"/>
                <w:rFonts w:ascii="Arial" w:hAnsi="Arial" w:cs="Arial"/>
                <w:b/>
                <w:bCs/>
                <w:shd w:val="clear" w:color="auto" w:fill="FFFFFF"/>
              </w:rPr>
            </w:pPr>
            <w:r w:rsidRPr="00D969AD">
              <w:rPr>
                <w:rStyle w:val="contentpasted0"/>
                <w:rFonts w:ascii="Arial" w:hAnsi="Arial" w:cs="Arial"/>
                <w:b/>
                <w:bCs/>
                <w:shd w:val="clear" w:color="auto" w:fill="FFFFFF"/>
              </w:rPr>
              <w:t>None</w:t>
            </w:r>
          </w:p>
        </w:tc>
        <w:tc>
          <w:tcPr>
            <w:tcW w:w="4652" w:type="dxa"/>
          </w:tcPr>
          <w:p w14:paraId="6E53D68A" w14:textId="77777777" w:rsidR="009D6830" w:rsidRPr="00D969AD" w:rsidRDefault="009D6830" w:rsidP="00575D0C">
            <w:pPr>
              <w:contextualSpacing/>
              <w:rPr>
                <w:rStyle w:val="contentpasted0"/>
                <w:rFonts w:ascii="Arial" w:hAnsi="Arial" w:cs="Arial"/>
                <w:shd w:val="clear" w:color="auto" w:fill="FFFFFF"/>
              </w:rPr>
            </w:pPr>
          </w:p>
        </w:tc>
        <w:tc>
          <w:tcPr>
            <w:tcW w:w="2861" w:type="dxa"/>
          </w:tcPr>
          <w:p w14:paraId="230107C1" w14:textId="5446393D" w:rsidR="009D6830" w:rsidRPr="00D969AD" w:rsidRDefault="009D6830">
            <w:pPr>
              <w:contextualSpacing/>
              <w:rPr>
                <w:rStyle w:val="contentpasted0"/>
                <w:rFonts w:ascii="Arial" w:hAnsi="Arial" w:cs="Arial"/>
                <w:shd w:val="clear" w:color="auto" w:fill="FFFFFF"/>
              </w:rPr>
            </w:pPr>
          </w:p>
        </w:tc>
      </w:tr>
      <w:tr w:rsidR="009D6830" w:rsidRPr="00D969AD" w14:paraId="77359A3D" w14:textId="77777777">
        <w:tc>
          <w:tcPr>
            <w:tcW w:w="9640" w:type="dxa"/>
            <w:gridSpan w:val="3"/>
            <w:shd w:val="clear" w:color="auto" w:fill="00B050"/>
          </w:tcPr>
          <w:p w14:paraId="1E45CF7C" w14:textId="77777777" w:rsidR="009D6830" w:rsidRPr="00D969AD" w:rsidRDefault="009D6830">
            <w:pPr>
              <w:contextualSpacing/>
              <w:jc w:val="center"/>
              <w:rPr>
                <w:rFonts w:ascii="Arial" w:hAnsi="Arial" w:cs="Arial"/>
                <w:b/>
                <w:lang w:eastAsia="en-GB"/>
              </w:rPr>
            </w:pPr>
            <w:r w:rsidRPr="00D969AD">
              <w:rPr>
                <w:rFonts w:ascii="Arial" w:hAnsi="Arial" w:cs="Arial"/>
                <w:b/>
                <w:lang w:eastAsia="en-GB"/>
              </w:rPr>
              <w:t>Assure</w:t>
            </w:r>
          </w:p>
        </w:tc>
      </w:tr>
      <w:tr w:rsidR="009D6830" w:rsidRPr="00D969AD" w14:paraId="5909FE62" w14:textId="77777777">
        <w:tc>
          <w:tcPr>
            <w:tcW w:w="2127" w:type="dxa"/>
          </w:tcPr>
          <w:p w14:paraId="5E6B2054" w14:textId="2FB38CFE" w:rsidR="009D6830" w:rsidRPr="00D969AD" w:rsidRDefault="00575D0C">
            <w:pPr>
              <w:contextualSpacing/>
              <w:rPr>
                <w:rFonts w:ascii="Arial" w:hAnsi="Arial" w:cs="Arial"/>
                <w:lang w:eastAsia="en-GB"/>
              </w:rPr>
            </w:pPr>
            <w:r w:rsidRPr="00D969AD">
              <w:rPr>
                <w:rFonts w:ascii="Arial" w:hAnsi="Arial" w:cs="Arial"/>
                <w:lang w:eastAsia="en-GB"/>
              </w:rPr>
              <w:t>None</w:t>
            </w:r>
          </w:p>
        </w:tc>
        <w:tc>
          <w:tcPr>
            <w:tcW w:w="4652" w:type="dxa"/>
          </w:tcPr>
          <w:p w14:paraId="4EC40E42" w14:textId="77777777" w:rsidR="009D6830" w:rsidRPr="00D969AD" w:rsidRDefault="009D6830">
            <w:pPr>
              <w:contextualSpacing/>
              <w:jc w:val="center"/>
              <w:rPr>
                <w:rFonts w:ascii="Arial" w:hAnsi="Arial" w:cs="Arial"/>
                <w:lang w:eastAsia="en-GB"/>
              </w:rPr>
            </w:pPr>
          </w:p>
        </w:tc>
        <w:tc>
          <w:tcPr>
            <w:tcW w:w="2861" w:type="dxa"/>
          </w:tcPr>
          <w:p w14:paraId="5263C85A" w14:textId="77777777" w:rsidR="009D6830" w:rsidRPr="00D969AD" w:rsidRDefault="009D6830">
            <w:pPr>
              <w:contextualSpacing/>
              <w:rPr>
                <w:rFonts w:ascii="Arial" w:hAnsi="Arial" w:cs="Arial"/>
                <w:lang w:eastAsia="en-GB"/>
              </w:rPr>
            </w:pPr>
          </w:p>
        </w:tc>
      </w:tr>
    </w:tbl>
    <w:p w14:paraId="6F70DFB3" w14:textId="77777777" w:rsidR="009D6830" w:rsidRPr="00D969AD" w:rsidRDefault="009D6830" w:rsidP="009D6830">
      <w:pPr>
        <w:spacing w:after="0" w:line="240" w:lineRule="auto"/>
        <w:rPr>
          <w:rFonts w:ascii="Arial" w:eastAsia="Times New Roman" w:hAnsi="Arial" w:cs="Arial"/>
          <w:lang w:eastAsia="en-GB"/>
        </w:rPr>
      </w:pPr>
    </w:p>
    <w:p w14:paraId="5842B7A8" w14:textId="77777777" w:rsidR="009D6830" w:rsidRPr="00D969AD" w:rsidRDefault="009D6830" w:rsidP="009D6830">
      <w:pPr>
        <w:rPr>
          <w:rFonts w:ascii="Arial" w:hAnsi="Arial" w:cs="Arial"/>
          <w:lang w:eastAsia="en-GB"/>
        </w:rPr>
      </w:pPr>
    </w:p>
    <w:tbl>
      <w:tblPr>
        <w:tblStyle w:val="TableGrid"/>
        <w:tblW w:w="9640" w:type="dxa"/>
        <w:tblInd w:w="-289" w:type="dxa"/>
        <w:tblLook w:val="04A0" w:firstRow="1" w:lastRow="0" w:firstColumn="1" w:lastColumn="0" w:noHBand="0" w:noVBand="1"/>
      </w:tblPr>
      <w:tblGrid>
        <w:gridCol w:w="2127"/>
        <w:gridCol w:w="4652"/>
        <w:gridCol w:w="2861"/>
      </w:tblGrid>
      <w:tr w:rsidR="009D6830" w:rsidRPr="00D969AD" w14:paraId="72EC0384" w14:textId="77777777">
        <w:tc>
          <w:tcPr>
            <w:tcW w:w="2127" w:type="dxa"/>
            <w:shd w:val="clear" w:color="auto" w:fill="B2A1C7" w:themeFill="accent4" w:themeFillTint="99"/>
          </w:tcPr>
          <w:p w14:paraId="128C9BF3" w14:textId="77777777" w:rsidR="009D6830" w:rsidRPr="00D969AD" w:rsidRDefault="009D6830">
            <w:pPr>
              <w:contextualSpacing/>
              <w:rPr>
                <w:rFonts w:ascii="Arial" w:hAnsi="Arial" w:cs="Arial"/>
                <w:b/>
                <w:lang w:eastAsia="en-GB"/>
              </w:rPr>
            </w:pPr>
            <w:r w:rsidRPr="00D969AD">
              <w:rPr>
                <w:rFonts w:ascii="Arial" w:hAnsi="Arial" w:cs="Arial"/>
                <w:b/>
                <w:lang w:eastAsia="en-GB"/>
              </w:rPr>
              <w:t>Committee and Date</w:t>
            </w:r>
          </w:p>
        </w:tc>
        <w:tc>
          <w:tcPr>
            <w:tcW w:w="4652" w:type="dxa"/>
            <w:shd w:val="clear" w:color="auto" w:fill="B2A1C7" w:themeFill="accent4" w:themeFillTint="99"/>
          </w:tcPr>
          <w:p w14:paraId="37476CAE" w14:textId="77777777" w:rsidR="009D6830" w:rsidRPr="00D969AD" w:rsidRDefault="009D6830">
            <w:pPr>
              <w:contextualSpacing/>
              <w:rPr>
                <w:rFonts w:ascii="Arial" w:hAnsi="Arial" w:cs="Arial"/>
                <w:b/>
                <w:lang w:eastAsia="en-GB"/>
              </w:rPr>
            </w:pPr>
            <w:r w:rsidRPr="00D969AD">
              <w:rPr>
                <w:rFonts w:ascii="Arial" w:hAnsi="Arial" w:cs="Arial"/>
                <w:b/>
                <w:lang w:eastAsia="en-GB"/>
              </w:rPr>
              <w:t>Item or Issue</w:t>
            </w:r>
          </w:p>
        </w:tc>
        <w:tc>
          <w:tcPr>
            <w:tcW w:w="2861" w:type="dxa"/>
            <w:shd w:val="clear" w:color="auto" w:fill="B2A1C7" w:themeFill="accent4" w:themeFillTint="99"/>
          </w:tcPr>
          <w:p w14:paraId="4A2119EA" w14:textId="77777777" w:rsidR="009D6830" w:rsidRPr="00D969AD" w:rsidRDefault="009D6830">
            <w:pPr>
              <w:contextualSpacing/>
              <w:rPr>
                <w:rFonts w:ascii="Arial" w:hAnsi="Arial" w:cs="Arial"/>
                <w:b/>
                <w:lang w:eastAsia="en-GB"/>
              </w:rPr>
            </w:pPr>
            <w:r w:rsidRPr="00D969AD">
              <w:rPr>
                <w:rFonts w:ascii="Arial" w:hAnsi="Arial" w:cs="Arial"/>
                <w:b/>
                <w:lang w:eastAsia="en-GB"/>
              </w:rPr>
              <w:t>Referred to</w:t>
            </w:r>
          </w:p>
        </w:tc>
      </w:tr>
      <w:tr w:rsidR="009D6830" w:rsidRPr="00D969AD" w14:paraId="59A020D4" w14:textId="77777777">
        <w:trPr>
          <w:trHeight w:val="320"/>
        </w:trPr>
        <w:tc>
          <w:tcPr>
            <w:tcW w:w="2127" w:type="dxa"/>
            <w:shd w:val="clear" w:color="auto" w:fill="FFFFFF" w:themeFill="background1"/>
          </w:tcPr>
          <w:p w14:paraId="634FD32A" w14:textId="77777777" w:rsidR="009D6830" w:rsidRPr="00D969AD" w:rsidRDefault="009D6830">
            <w:pPr>
              <w:contextualSpacing/>
              <w:rPr>
                <w:rFonts w:ascii="Arial" w:hAnsi="Arial" w:cs="Arial"/>
                <w:lang w:eastAsia="en-GB"/>
              </w:rPr>
            </w:pPr>
          </w:p>
        </w:tc>
        <w:tc>
          <w:tcPr>
            <w:tcW w:w="4652" w:type="dxa"/>
            <w:shd w:val="clear" w:color="auto" w:fill="FFFFFF" w:themeFill="background1"/>
          </w:tcPr>
          <w:p w14:paraId="0864E7F9" w14:textId="77777777" w:rsidR="009D6830" w:rsidRPr="00D969AD" w:rsidRDefault="009D6830">
            <w:pPr>
              <w:contextualSpacing/>
              <w:rPr>
                <w:rStyle w:val="contentpasted0"/>
                <w:rFonts w:ascii="Arial" w:hAnsi="Arial" w:cs="Arial"/>
                <w:shd w:val="clear" w:color="auto" w:fill="FFFFFF"/>
                <w:lang w:eastAsia="en-GB"/>
              </w:rPr>
            </w:pPr>
          </w:p>
        </w:tc>
        <w:tc>
          <w:tcPr>
            <w:tcW w:w="2861" w:type="dxa"/>
            <w:shd w:val="clear" w:color="auto" w:fill="FFFFFF" w:themeFill="background1"/>
          </w:tcPr>
          <w:p w14:paraId="2223FCA6" w14:textId="77777777" w:rsidR="009D6830" w:rsidRPr="00D969AD" w:rsidRDefault="009D6830">
            <w:pPr>
              <w:contextualSpacing/>
              <w:rPr>
                <w:rFonts w:ascii="Arial" w:hAnsi="Arial" w:cs="Arial"/>
                <w:lang w:eastAsia="en-GB"/>
              </w:rPr>
            </w:pPr>
          </w:p>
        </w:tc>
      </w:tr>
    </w:tbl>
    <w:p w14:paraId="6F184B84" w14:textId="77777777" w:rsidR="009D6830" w:rsidRPr="00D969AD" w:rsidRDefault="009D6830" w:rsidP="009D6830">
      <w:pPr>
        <w:rPr>
          <w:rFonts w:ascii="Arial" w:hAnsi="Arial" w:cs="Arial"/>
          <w:lang w:eastAsia="en-GB"/>
        </w:rPr>
      </w:pPr>
    </w:p>
    <w:p w14:paraId="1215F361" w14:textId="77777777" w:rsidR="009D6830" w:rsidRPr="00D969AD" w:rsidRDefault="009D6830" w:rsidP="009D6830">
      <w:pPr>
        <w:tabs>
          <w:tab w:val="left" w:pos="565"/>
        </w:tabs>
        <w:spacing w:after="0" w:line="240" w:lineRule="auto"/>
        <w:rPr>
          <w:rFonts w:ascii="Arial" w:eastAsia="Times New Roman" w:hAnsi="Arial" w:cs="Arial"/>
          <w:lang w:eastAsia="en-GB"/>
        </w:rPr>
      </w:pPr>
    </w:p>
    <w:p w14:paraId="6F267D6B" w14:textId="77777777" w:rsidR="009D6830" w:rsidRPr="00D969AD" w:rsidRDefault="009D6830" w:rsidP="009D6830">
      <w:pPr>
        <w:numPr>
          <w:ilvl w:val="0"/>
          <w:numId w:val="15"/>
        </w:numPr>
        <w:tabs>
          <w:tab w:val="clear" w:pos="720"/>
          <w:tab w:val="left" w:pos="565"/>
        </w:tabs>
        <w:spacing w:after="0" w:line="240" w:lineRule="auto"/>
        <w:ind w:left="284"/>
        <w:contextualSpacing/>
        <w:rPr>
          <w:rFonts w:ascii="Arial" w:eastAsia="Times New Roman" w:hAnsi="Arial" w:cs="Arial"/>
          <w:lang w:eastAsia="en-GB"/>
        </w:rPr>
      </w:pPr>
      <w:r w:rsidRPr="00D969AD">
        <w:rPr>
          <w:rFonts w:ascii="Arial" w:eastAsiaTheme="minorEastAsia" w:hAnsi="Arial" w:cs="Arial"/>
          <w:b/>
          <w:color w:val="000000" w:themeColor="text1"/>
          <w:kern w:val="24"/>
          <w:lang w:val="en-US" w:eastAsia="en-GB"/>
        </w:rPr>
        <w:t xml:space="preserve">    Conclusion</w:t>
      </w:r>
    </w:p>
    <w:p w14:paraId="32A66004" w14:textId="77777777" w:rsidR="009D6830" w:rsidRPr="00D969AD" w:rsidRDefault="009D6830" w:rsidP="009D6830">
      <w:pPr>
        <w:tabs>
          <w:tab w:val="left" w:pos="565"/>
        </w:tabs>
        <w:spacing w:after="0" w:line="240" w:lineRule="auto"/>
        <w:ind w:left="720"/>
        <w:contextualSpacing/>
        <w:rPr>
          <w:rFonts w:ascii="Arial" w:eastAsia="Times New Roman" w:hAnsi="Arial" w:cs="Arial"/>
          <w:lang w:eastAsia="en-GB"/>
        </w:rPr>
      </w:pPr>
    </w:p>
    <w:p w14:paraId="33BE53E5" w14:textId="77777777" w:rsidR="009D6830" w:rsidRPr="00D969AD" w:rsidRDefault="009D6830" w:rsidP="009D6830">
      <w:pPr>
        <w:numPr>
          <w:ilvl w:val="1"/>
          <w:numId w:val="15"/>
        </w:numPr>
        <w:tabs>
          <w:tab w:val="left" w:pos="565"/>
        </w:tabs>
        <w:spacing w:after="0" w:line="240" w:lineRule="auto"/>
        <w:ind w:left="567" w:hanging="567"/>
        <w:rPr>
          <w:rFonts w:ascii="Arial" w:eastAsia="Times New Roman" w:hAnsi="Arial" w:cs="Arial"/>
          <w:lang w:eastAsia="en-GB"/>
        </w:rPr>
      </w:pPr>
      <w:r w:rsidRPr="00D969AD">
        <w:rPr>
          <w:rFonts w:ascii="Arial" w:eastAsiaTheme="minorEastAsia" w:hAnsi="Arial" w:cs="Arial"/>
          <w:color w:val="000000" w:themeColor="text1"/>
          <w:kern w:val="24"/>
          <w:lang w:val="en-US" w:eastAsia="en-GB"/>
        </w:rPr>
        <w:t>Each of the service groups has concluded their business in line with their terms of reference.</w:t>
      </w:r>
    </w:p>
    <w:p w14:paraId="27A534E3" w14:textId="77777777" w:rsidR="009D6830" w:rsidRPr="00D969AD" w:rsidRDefault="009D6830" w:rsidP="009D6830">
      <w:pPr>
        <w:tabs>
          <w:tab w:val="left" w:pos="565"/>
        </w:tabs>
        <w:spacing w:after="0" w:line="240" w:lineRule="auto"/>
        <w:ind w:left="567"/>
        <w:rPr>
          <w:rFonts w:ascii="Arial" w:eastAsia="Times New Roman" w:hAnsi="Arial" w:cs="Arial"/>
          <w:lang w:eastAsia="en-GB"/>
        </w:rPr>
      </w:pPr>
    </w:p>
    <w:p w14:paraId="07EAA0E4" w14:textId="77777777" w:rsidR="009D6830" w:rsidRPr="00D969AD" w:rsidRDefault="009D6830" w:rsidP="009D6830">
      <w:pPr>
        <w:numPr>
          <w:ilvl w:val="1"/>
          <w:numId w:val="15"/>
        </w:numPr>
        <w:tabs>
          <w:tab w:val="left" w:pos="565"/>
        </w:tabs>
        <w:spacing w:after="0" w:line="240" w:lineRule="auto"/>
        <w:ind w:left="567" w:hanging="567"/>
        <w:rPr>
          <w:rFonts w:ascii="Arial" w:eastAsia="Times New Roman" w:hAnsi="Arial" w:cs="Arial"/>
          <w:lang w:eastAsia="en-GB"/>
        </w:rPr>
      </w:pPr>
      <w:r w:rsidRPr="00D969AD">
        <w:rPr>
          <w:rFonts w:ascii="Arial" w:eastAsia="Times New Roman" w:hAnsi="Arial" w:cs="Arial"/>
          <w:lang w:eastAsia="en-GB"/>
        </w:rPr>
        <w:t>A copy of the associated risk registers can be found in appendix one.</w:t>
      </w:r>
    </w:p>
    <w:p w14:paraId="4F2AF5B0" w14:textId="77777777" w:rsidR="009D6830" w:rsidRPr="00D969AD" w:rsidRDefault="009D6830" w:rsidP="009D6830">
      <w:pPr>
        <w:pStyle w:val="ListParagraph"/>
        <w:ind w:left="567"/>
        <w:rPr>
          <w:rFonts w:cs="Arial"/>
          <w:szCs w:val="22"/>
        </w:rPr>
      </w:pPr>
    </w:p>
    <w:p w14:paraId="3E2036E1" w14:textId="77777777" w:rsidR="009D6830" w:rsidRPr="00D969AD" w:rsidRDefault="009D6830" w:rsidP="009D6830">
      <w:pPr>
        <w:pStyle w:val="ListParagraph"/>
        <w:numPr>
          <w:ilvl w:val="0"/>
          <w:numId w:val="15"/>
        </w:numPr>
        <w:ind w:left="567" w:hanging="567"/>
        <w:rPr>
          <w:rFonts w:cs="Arial"/>
          <w:szCs w:val="22"/>
        </w:rPr>
      </w:pPr>
      <w:r w:rsidRPr="00D969AD">
        <w:rPr>
          <w:rFonts w:eastAsiaTheme="minorEastAsia" w:cs="Arial"/>
          <w:b/>
          <w:color w:val="262626" w:themeColor="text1" w:themeTint="D9"/>
          <w:kern w:val="24"/>
          <w:szCs w:val="22"/>
          <w:lang w:val="en-US"/>
        </w:rPr>
        <w:t>Recommendations</w:t>
      </w:r>
    </w:p>
    <w:p w14:paraId="74E63CB0" w14:textId="77777777" w:rsidR="009D6830" w:rsidRPr="00D969AD" w:rsidRDefault="009D6830" w:rsidP="009D6830">
      <w:pPr>
        <w:pStyle w:val="ListParagraph"/>
        <w:ind w:left="567"/>
        <w:rPr>
          <w:rFonts w:cs="Arial"/>
          <w:szCs w:val="22"/>
        </w:rPr>
      </w:pPr>
    </w:p>
    <w:p w14:paraId="3FB31BCE" w14:textId="77777777" w:rsidR="009D6830" w:rsidRPr="00D969AD" w:rsidRDefault="009D6830" w:rsidP="009D6830">
      <w:pPr>
        <w:pStyle w:val="ListParagraph"/>
        <w:numPr>
          <w:ilvl w:val="1"/>
          <w:numId w:val="15"/>
        </w:numPr>
        <w:tabs>
          <w:tab w:val="left" w:pos="565"/>
        </w:tabs>
        <w:spacing w:before="100"/>
        <w:ind w:left="567" w:hanging="567"/>
        <w:rPr>
          <w:rFonts w:cs="Arial"/>
          <w:szCs w:val="22"/>
        </w:rPr>
      </w:pPr>
      <w:r w:rsidRPr="00D969AD">
        <w:rPr>
          <w:rFonts w:eastAsiaTheme="minorEastAsia" w:cs="Arial"/>
          <w:color w:val="262626" w:themeColor="text1" w:themeTint="D9"/>
          <w:kern w:val="24"/>
          <w:szCs w:val="22"/>
          <w:lang w:val="en-US"/>
        </w:rPr>
        <w:t>The Primary Care Commissioning Committee is requested to: </w:t>
      </w:r>
    </w:p>
    <w:p w14:paraId="553E8F04" w14:textId="77777777" w:rsidR="009D6830" w:rsidRPr="00D969AD" w:rsidRDefault="009D6830" w:rsidP="009D6830">
      <w:pPr>
        <w:tabs>
          <w:tab w:val="left" w:pos="565"/>
        </w:tabs>
        <w:spacing w:before="100" w:after="0" w:line="240" w:lineRule="auto"/>
        <w:ind w:left="567"/>
        <w:rPr>
          <w:rFonts w:ascii="Arial" w:eastAsiaTheme="minorEastAsia" w:hAnsi="Arial" w:cs="Arial"/>
          <w:color w:val="262626" w:themeColor="text1" w:themeTint="D9"/>
          <w:kern w:val="24"/>
          <w:lang w:eastAsia="en-GB"/>
        </w:rPr>
      </w:pPr>
    </w:p>
    <w:p w14:paraId="5C017CD8" w14:textId="77777777" w:rsidR="009D6830" w:rsidRPr="00D969AD" w:rsidRDefault="009D6830" w:rsidP="009D6830">
      <w:pPr>
        <w:pStyle w:val="ListParagraph"/>
        <w:numPr>
          <w:ilvl w:val="0"/>
          <w:numId w:val="13"/>
        </w:numPr>
        <w:tabs>
          <w:tab w:val="left" w:pos="565"/>
        </w:tabs>
        <w:spacing w:before="120"/>
        <w:rPr>
          <w:rFonts w:eastAsiaTheme="minorEastAsia" w:cs="Arial"/>
          <w:color w:val="000000" w:themeColor="text1"/>
          <w:kern w:val="24"/>
          <w:szCs w:val="22"/>
          <w:lang w:val="en-US"/>
        </w:rPr>
      </w:pPr>
      <w:r w:rsidRPr="00D969AD">
        <w:rPr>
          <w:rFonts w:eastAsiaTheme="minorEastAsia" w:cs="Arial"/>
          <w:color w:val="000000" w:themeColor="text1"/>
          <w:kern w:val="24"/>
          <w:szCs w:val="22"/>
          <w:lang w:val="en-US"/>
        </w:rPr>
        <w:t>Receive and note the Alert, Assure and Advise (AAA) reports and risk register from the five delegated primary care groups.</w:t>
      </w:r>
    </w:p>
    <w:p w14:paraId="401F55FE" w14:textId="77777777" w:rsidR="009D6830" w:rsidRPr="00D969AD" w:rsidRDefault="009D6830" w:rsidP="009D6830">
      <w:pPr>
        <w:spacing w:before="120" w:after="0" w:line="240" w:lineRule="auto"/>
        <w:rPr>
          <w:rFonts w:ascii="Arial" w:eastAsiaTheme="minorEastAsia" w:hAnsi="Arial" w:cs="Arial"/>
          <w:color w:val="000000" w:themeColor="text1"/>
          <w:kern w:val="24"/>
          <w:lang w:val="en-US" w:eastAsia="en-GB"/>
        </w:rPr>
      </w:pPr>
    </w:p>
    <w:p w14:paraId="0D32BDDB" w14:textId="77777777" w:rsidR="009D6830" w:rsidRPr="00D969AD" w:rsidRDefault="009D6830" w:rsidP="009D6830">
      <w:pPr>
        <w:spacing w:before="120" w:after="0" w:line="240" w:lineRule="auto"/>
        <w:ind w:left="562" w:hanging="562"/>
        <w:rPr>
          <w:rFonts w:ascii="Arial" w:eastAsiaTheme="minorEastAsia" w:hAnsi="Arial" w:cs="Arial"/>
          <w:b/>
          <w:color w:val="000000" w:themeColor="text1"/>
          <w:kern w:val="24"/>
          <w:lang w:val="en-US" w:eastAsia="en-GB"/>
        </w:rPr>
      </w:pPr>
      <w:r w:rsidRPr="00D969AD">
        <w:rPr>
          <w:rFonts w:ascii="Arial" w:eastAsiaTheme="minorEastAsia" w:hAnsi="Arial" w:cs="Arial"/>
          <w:b/>
          <w:color w:val="000000" w:themeColor="text1"/>
          <w:kern w:val="24"/>
          <w:lang w:val="en-US" w:eastAsia="en-GB"/>
        </w:rPr>
        <w:t>Sarah Danson and David Armstrong</w:t>
      </w:r>
    </w:p>
    <w:p w14:paraId="6EAA2018" w14:textId="77777777" w:rsidR="009D6830" w:rsidRPr="00D969AD" w:rsidRDefault="009D6830" w:rsidP="009D6830">
      <w:pPr>
        <w:spacing w:before="120" w:after="0" w:line="240" w:lineRule="auto"/>
        <w:ind w:left="562" w:hanging="562"/>
        <w:rPr>
          <w:rFonts w:ascii="Arial" w:eastAsiaTheme="minorEastAsia" w:hAnsi="Arial" w:cs="Arial"/>
          <w:b/>
          <w:color w:val="000000" w:themeColor="text1"/>
          <w:kern w:val="24"/>
          <w:lang w:val="en-US" w:eastAsia="en-GB"/>
        </w:rPr>
      </w:pPr>
      <w:r w:rsidRPr="00D969AD">
        <w:rPr>
          <w:rFonts w:ascii="Arial" w:eastAsiaTheme="minorEastAsia" w:hAnsi="Arial" w:cs="Arial"/>
          <w:b/>
          <w:color w:val="000000" w:themeColor="text1"/>
          <w:kern w:val="24"/>
          <w:lang w:val="en-US" w:eastAsia="en-GB"/>
        </w:rPr>
        <w:t>Senior Delivery Assurance Managers</w:t>
      </w:r>
    </w:p>
    <w:p w14:paraId="0F9E3900" w14:textId="1755ADA1" w:rsidR="009D6830" w:rsidRPr="00D969AD" w:rsidRDefault="000A40DD" w:rsidP="009D6830">
      <w:pPr>
        <w:spacing w:before="120" w:after="0" w:line="240" w:lineRule="auto"/>
        <w:rPr>
          <w:rFonts w:ascii="Arial" w:eastAsiaTheme="minorEastAsia" w:hAnsi="Arial" w:cs="Arial"/>
          <w:b/>
          <w:color w:val="000000" w:themeColor="text1"/>
          <w:kern w:val="24"/>
          <w:lang w:val="en-US" w:eastAsia="en-GB"/>
        </w:rPr>
      </w:pPr>
      <w:r w:rsidRPr="00D969AD">
        <w:rPr>
          <w:rFonts w:ascii="Arial" w:eastAsiaTheme="minorEastAsia" w:hAnsi="Arial" w:cs="Arial"/>
          <w:b/>
          <w:color w:val="000000" w:themeColor="text1"/>
          <w:kern w:val="24"/>
          <w:highlight w:val="yellow"/>
          <w:lang w:val="en-US" w:eastAsia="en-GB"/>
        </w:rPr>
        <w:t>June 2025</w:t>
      </w:r>
    </w:p>
    <w:p w14:paraId="43FD6747" w14:textId="77777777" w:rsidR="009D6830" w:rsidRPr="00D969AD" w:rsidRDefault="009D6830" w:rsidP="009D6830">
      <w:pPr>
        <w:spacing w:before="120" w:after="0" w:line="240" w:lineRule="auto"/>
        <w:ind w:left="562" w:hanging="562"/>
        <w:rPr>
          <w:rFonts w:ascii="Arial" w:eastAsiaTheme="minorEastAsia" w:hAnsi="Arial" w:cs="Arial"/>
          <w:b/>
          <w:color w:val="000000" w:themeColor="text1"/>
          <w:kern w:val="24"/>
          <w:lang w:val="en-US" w:eastAsia="en-GB"/>
        </w:rPr>
      </w:pPr>
    </w:p>
    <w:p w14:paraId="6B6FE40F" w14:textId="77777777" w:rsidR="009D6830" w:rsidRPr="00D969AD" w:rsidRDefault="009D6830" w:rsidP="009D6830">
      <w:pPr>
        <w:spacing w:before="120" w:after="0" w:line="240" w:lineRule="auto"/>
        <w:ind w:left="562" w:hanging="562"/>
        <w:rPr>
          <w:rFonts w:ascii="Arial" w:eastAsiaTheme="minorEastAsia" w:hAnsi="Arial" w:cs="Arial"/>
          <w:b/>
          <w:color w:val="000000" w:themeColor="text1"/>
          <w:kern w:val="24"/>
          <w:lang w:val="en-US" w:eastAsia="en-GB"/>
        </w:rPr>
      </w:pPr>
    </w:p>
    <w:p w14:paraId="3E8D086A" w14:textId="77777777" w:rsidR="009D6830" w:rsidRPr="00D969AD" w:rsidRDefault="009D6830" w:rsidP="009D6830">
      <w:pPr>
        <w:spacing w:before="120" w:after="0" w:line="240" w:lineRule="auto"/>
        <w:ind w:left="562" w:hanging="562"/>
        <w:rPr>
          <w:rFonts w:ascii="Arial" w:eastAsiaTheme="minorEastAsia" w:hAnsi="Arial" w:cs="Arial"/>
          <w:b/>
          <w:color w:val="000000" w:themeColor="text1"/>
          <w:kern w:val="24"/>
          <w:lang w:val="en-US" w:eastAsia="en-GB"/>
        </w:rPr>
      </w:pPr>
    </w:p>
    <w:p w14:paraId="438892D0" w14:textId="77777777" w:rsidR="009D6830" w:rsidRPr="00D969AD" w:rsidRDefault="009D6830" w:rsidP="009D6830">
      <w:pPr>
        <w:spacing w:before="120" w:after="0" w:line="240" w:lineRule="auto"/>
        <w:ind w:left="562" w:hanging="562"/>
        <w:rPr>
          <w:rFonts w:ascii="Arial" w:eastAsiaTheme="minorEastAsia" w:hAnsi="Arial" w:cs="Arial"/>
          <w:b/>
          <w:color w:val="000000" w:themeColor="text1"/>
          <w:kern w:val="24"/>
          <w:lang w:val="en-US" w:eastAsia="en-GB"/>
        </w:rPr>
      </w:pPr>
    </w:p>
    <w:p w14:paraId="04F1D68D" w14:textId="782341A7" w:rsidR="00BB4E3C" w:rsidRPr="00D969AD" w:rsidRDefault="00BB4E3C" w:rsidP="00F12955">
      <w:pPr>
        <w:rPr>
          <w:rFonts w:ascii="Arial" w:hAnsi="Arial" w:cs="Arial"/>
        </w:rPr>
      </w:pPr>
    </w:p>
    <w:sectPr w:rsidR="00BB4E3C" w:rsidRPr="00D969AD" w:rsidSect="00757B55">
      <w:footerReference w:type="default" r:id="rId11"/>
      <w:headerReference w:type="first" r:id="rId12"/>
      <w:footerReference w:type="first" r:id="rId13"/>
      <w:pgSz w:w="11906" w:h="16838"/>
      <w:pgMar w:top="1440" w:right="1440" w:bottom="1440" w:left="1440" w:header="708" w:footer="2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4249" w14:textId="77777777" w:rsidR="00434423" w:rsidRDefault="00434423" w:rsidP="00DE649C">
      <w:pPr>
        <w:spacing w:after="0" w:line="240" w:lineRule="auto"/>
      </w:pPr>
      <w:r>
        <w:separator/>
      </w:r>
    </w:p>
  </w:endnote>
  <w:endnote w:type="continuationSeparator" w:id="0">
    <w:p w14:paraId="36FCCE1E" w14:textId="77777777" w:rsidR="00434423" w:rsidRDefault="00434423" w:rsidP="00DE649C">
      <w:pPr>
        <w:spacing w:after="0" w:line="240" w:lineRule="auto"/>
      </w:pPr>
      <w:r>
        <w:continuationSeparator/>
      </w:r>
    </w:p>
  </w:endnote>
  <w:endnote w:type="continuationNotice" w:id="1">
    <w:p w14:paraId="03C6D51B" w14:textId="77777777" w:rsidR="00434423" w:rsidRDefault="00434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4171" w14:textId="168EC51E" w:rsidR="009708F9" w:rsidRPr="00157E91" w:rsidRDefault="009708F9" w:rsidP="00270B1A">
    <w:pPr>
      <w:tabs>
        <w:tab w:val="center" w:pos="4153"/>
        <w:tab w:val="right" w:pos="8306"/>
      </w:tabs>
      <w:rPr>
        <w:rFonts w:ascii="Arial" w:hAnsi="Arial" w:cs="Arial"/>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4178" w14:textId="38EA2C20" w:rsidR="00570210" w:rsidRDefault="00037CB6" w:rsidP="00270B1A">
    <w:pPr>
      <w:pStyle w:val="NoSpacing"/>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C8D8" w14:textId="77777777" w:rsidR="00434423" w:rsidRDefault="00434423" w:rsidP="00DE649C">
      <w:pPr>
        <w:spacing w:after="0" w:line="240" w:lineRule="auto"/>
      </w:pPr>
      <w:r>
        <w:separator/>
      </w:r>
    </w:p>
  </w:footnote>
  <w:footnote w:type="continuationSeparator" w:id="0">
    <w:p w14:paraId="26ABEF7C" w14:textId="77777777" w:rsidR="00434423" w:rsidRDefault="00434423" w:rsidP="00DE649C">
      <w:pPr>
        <w:spacing w:after="0" w:line="240" w:lineRule="auto"/>
      </w:pPr>
      <w:r>
        <w:continuationSeparator/>
      </w:r>
    </w:p>
  </w:footnote>
  <w:footnote w:type="continuationNotice" w:id="1">
    <w:p w14:paraId="3CC719FE" w14:textId="77777777" w:rsidR="00434423" w:rsidRDefault="004344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31" w:type="dxa"/>
      <w:tblLook w:val="04A0" w:firstRow="1" w:lastRow="0" w:firstColumn="1" w:lastColumn="0" w:noHBand="0" w:noVBand="1"/>
    </w:tblPr>
    <w:tblGrid>
      <w:gridCol w:w="9747"/>
      <w:gridCol w:w="4784"/>
    </w:tblGrid>
    <w:tr w:rsidR="00A1353A" w14:paraId="6D3F4174" w14:textId="77777777">
      <w:tc>
        <w:tcPr>
          <w:tcW w:w="9747" w:type="dxa"/>
          <w:shd w:val="clear" w:color="auto" w:fill="auto"/>
        </w:tcPr>
        <w:p w14:paraId="6D3F4172" w14:textId="12AD4363" w:rsidR="00A1353A" w:rsidRDefault="00A1353A" w:rsidP="00D0743C">
          <w:pPr>
            <w:pStyle w:val="Header"/>
            <w:ind w:right="-4785"/>
            <w:jc w:val="center"/>
          </w:pPr>
        </w:p>
      </w:tc>
      <w:tc>
        <w:tcPr>
          <w:tcW w:w="4784" w:type="dxa"/>
          <w:shd w:val="clear" w:color="auto" w:fill="auto"/>
        </w:tcPr>
        <w:p w14:paraId="6D3F4173" w14:textId="77777777" w:rsidR="00A1353A" w:rsidRDefault="00A1353A">
          <w:pPr>
            <w:pStyle w:val="Header"/>
            <w:ind w:left="-4361"/>
          </w:pPr>
        </w:p>
      </w:tc>
    </w:tr>
  </w:tbl>
  <w:p w14:paraId="6D3F4175" w14:textId="1BFEEE01" w:rsidR="00757B55" w:rsidRDefault="00E70044" w:rsidP="00A1353A">
    <w:pPr>
      <w:pStyle w:val="Header"/>
      <w:tabs>
        <w:tab w:val="clear" w:pos="4513"/>
      </w:tabs>
    </w:pPr>
    <w:r w:rsidRPr="003E2A5C">
      <w:rPr>
        <w:noProof/>
        <w:sz w:val="20"/>
        <w:szCs w:val="20"/>
      </w:rPr>
      <w:drawing>
        <wp:anchor distT="0" distB="0" distL="114300" distR="114300" simplePos="0" relativeHeight="251658240" behindDoc="1" locked="0" layoutInCell="1" allowOverlap="1" wp14:anchorId="3E7C873E" wp14:editId="2154E5C8">
          <wp:simplePos x="0" y="0"/>
          <wp:positionH relativeFrom="column">
            <wp:posOffset>4946650</wp:posOffset>
          </wp:positionH>
          <wp:positionV relativeFrom="paragraph">
            <wp:posOffset>-531495</wp:posOffset>
          </wp:positionV>
          <wp:extent cx="1219835" cy="768350"/>
          <wp:effectExtent l="0" t="0" r="0" b="0"/>
          <wp:wrapTight wrapText="bothSides">
            <wp:wrapPolygon edited="0">
              <wp:start x="9782" y="0"/>
              <wp:lineTo x="0" y="8033"/>
              <wp:lineTo x="0" y="20886"/>
              <wp:lineTo x="21251" y="20886"/>
              <wp:lineTo x="21251" y="0"/>
              <wp:lineTo x="9782"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B91"/>
    <w:multiLevelType w:val="hybridMultilevel"/>
    <w:tmpl w:val="01D255B6"/>
    <w:lvl w:ilvl="0" w:tplc="E0CA68E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27145"/>
    <w:multiLevelType w:val="hybridMultilevel"/>
    <w:tmpl w:val="3A4CE6C0"/>
    <w:lvl w:ilvl="0" w:tplc="ADD091D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2A21E5"/>
    <w:multiLevelType w:val="hybridMultilevel"/>
    <w:tmpl w:val="6BC01070"/>
    <w:lvl w:ilvl="0" w:tplc="58762128">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840AD9"/>
    <w:multiLevelType w:val="hybridMultilevel"/>
    <w:tmpl w:val="97AC35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FD27F81"/>
    <w:multiLevelType w:val="hybridMultilevel"/>
    <w:tmpl w:val="B434A7D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6704C26"/>
    <w:multiLevelType w:val="hybridMultilevel"/>
    <w:tmpl w:val="92DC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460D61"/>
    <w:multiLevelType w:val="hybridMultilevel"/>
    <w:tmpl w:val="DF5A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F77BB"/>
    <w:multiLevelType w:val="multilevel"/>
    <w:tmpl w:val="F18293EA"/>
    <w:lvl w:ilvl="0">
      <w:start w:val="2"/>
      <w:numFmt w:val="decimal"/>
      <w:lvlText w:val="%1."/>
      <w:lvlJc w:val="left"/>
      <w:pPr>
        <w:tabs>
          <w:tab w:val="num" w:pos="720"/>
        </w:tabs>
        <w:ind w:left="720" w:hanging="360"/>
      </w:pPr>
      <w:rPr>
        <w:b/>
        <w:bCs/>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842797"/>
    <w:multiLevelType w:val="multilevel"/>
    <w:tmpl w:val="F88826A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7A05C7"/>
    <w:multiLevelType w:val="hybridMultilevel"/>
    <w:tmpl w:val="AFDE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4C3401"/>
    <w:multiLevelType w:val="hybridMultilevel"/>
    <w:tmpl w:val="2196CA78"/>
    <w:lvl w:ilvl="0" w:tplc="AC56F094">
      <w:start w:val="2"/>
      <w:numFmt w:val="decimal"/>
      <w:lvlText w:val="%1."/>
      <w:lvlJc w:val="left"/>
      <w:pPr>
        <w:ind w:left="720" w:hanging="360"/>
      </w:pPr>
      <w:rPr>
        <w:rFonts w:eastAsiaTheme="min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9E6B82"/>
    <w:multiLevelType w:val="hybridMultilevel"/>
    <w:tmpl w:val="54FCB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5C37CA"/>
    <w:multiLevelType w:val="hybridMultilevel"/>
    <w:tmpl w:val="2BCC9EFE"/>
    <w:lvl w:ilvl="0" w:tplc="011AC35C">
      <w:start w:val="1"/>
      <w:numFmt w:val="bullet"/>
      <w:lvlText w:val="•"/>
      <w:lvlJc w:val="left"/>
      <w:pPr>
        <w:tabs>
          <w:tab w:val="num" w:pos="720"/>
        </w:tabs>
        <w:ind w:left="720" w:hanging="360"/>
      </w:pPr>
      <w:rPr>
        <w:rFonts w:ascii="Arial" w:hAnsi="Arial" w:cs="Times New Roman" w:hint="default"/>
        <w:color w:val="auto"/>
      </w:rPr>
    </w:lvl>
    <w:lvl w:ilvl="1" w:tplc="5CEC2F32">
      <w:start w:val="1"/>
      <w:numFmt w:val="bullet"/>
      <w:lvlText w:val="•"/>
      <w:lvlJc w:val="left"/>
      <w:pPr>
        <w:tabs>
          <w:tab w:val="num" w:pos="1440"/>
        </w:tabs>
        <w:ind w:left="1440" w:hanging="360"/>
      </w:pPr>
      <w:rPr>
        <w:rFonts w:ascii="Arial" w:hAnsi="Arial" w:cs="Times New Roman" w:hint="default"/>
      </w:rPr>
    </w:lvl>
    <w:lvl w:ilvl="2" w:tplc="04B61FEE">
      <w:start w:val="1"/>
      <w:numFmt w:val="bullet"/>
      <w:lvlText w:val="•"/>
      <w:lvlJc w:val="left"/>
      <w:pPr>
        <w:tabs>
          <w:tab w:val="num" w:pos="2160"/>
        </w:tabs>
        <w:ind w:left="2160" w:hanging="360"/>
      </w:pPr>
      <w:rPr>
        <w:rFonts w:ascii="Arial" w:hAnsi="Arial" w:cs="Times New Roman" w:hint="default"/>
      </w:rPr>
    </w:lvl>
    <w:lvl w:ilvl="3" w:tplc="76E6E874">
      <w:start w:val="1"/>
      <w:numFmt w:val="bullet"/>
      <w:lvlText w:val="•"/>
      <w:lvlJc w:val="left"/>
      <w:pPr>
        <w:tabs>
          <w:tab w:val="num" w:pos="2880"/>
        </w:tabs>
        <w:ind w:left="2880" w:hanging="360"/>
      </w:pPr>
      <w:rPr>
        <w:rFonts w:ascii="Arial" w:hAnsi="Arial" w:cs="Times New Roman" w:hint="default"/>
      </w:rPr>
    </w:lvl>
    <w:lvl w:ilvl="4" w:tplc="60981EC4">
      <w:start w:val="1"/>
      <w:numFmt w:val="bullet"/>
      <w:lvlText w:val="•"/>
      <w:lvlJc w:val="left"/>
      <w:pPr>
        <w:tabs>
          <w:tab w:val="num" w:pos="3600"/>
        </w:tabs>
        <w:ind w:left="3600" w:hanging="360"/>
      </w:pPr>
      <w:rPr>
        <w:rFonts w:ascii="Arial" w:hAnsi="Arial" w:cs="Times New Roman" w:hint="default"/>
      </w:rPr>
    </w:lvl>
    <w:lvl w:ilvl="5" w:tplc="BF8280F0">
      <w:start w:val="1"/>
      <w:numFmt w:val="bullet"/>
      <w:lvlText w:val="•"/>
      <w:lvlJc w:val="left"/>
      <w:pPr>
        <w:tabs>
          <w:tab w:val="num" w:pos="4320"/>
        </w:tabs>
        <w:ind w:left="4320" w:hanging="360"/>
      </w:pPr>
      <w:rPr>
        <w:rFonts w:ascii="Arial" w:hAnsi="Arial" w:cs="Times New Roman" w:hint="default"/>
      </w:rPr>
    </w:lvl>
    <w:lvl w:ilvl="6" w:tplc="EEEA1178">
      <w:start w:val="1"/>
      <w:numFmt w:val="bullet"/>
      <w:lvlText w:val="•"/>
      <w:lvlJc w:val="left"/>
      <w:pPr>
        <w:tabs>
          <w:tab w:val="num" w:pos="5040"/>
        </w:tabs>
        <w:ind w:left="5040" w:hanging="360"/>
      </w:pPr>
      <w:rPr>
        <w:rFonts w:ascii="Arial" w:hAnsi="Arial" w:cs="Times New Roman" w:hint="default"/>
      </w:rPr>
    </w:lvl>
    <w:lvl w:ilvl="7" w:tplc="96A60BDA">
      <w:start w:val="1"/>
      <w:numFmt w:val="bullet"/>
      <w:lvlText w:val="•"/>
      <w:lvlJc w:val="left"/>
      <w:pPr>
        <w:tabs>
          <w:tab w:val="num" w:pos="5760"/>
        </w:tabs>
        <w:ind w:left="5760" w:hanging="360"/>
      </w:pPr>
      <w:rPr>
        <w:rFonts w:ascii="Arial" w:hAnsi="Arial" w:cs="Times New Roman" w:hint="default"/>
      </w:rPr>
    </w:lvl>
    <w:lvl w:ilvl="8" w:tplc="FAF090B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632B2855"/>
    <w:multiLevelType w:val="hybridMultilevel"/>
    <w:tmpl w:val="1AE2B0C8"/>
    <w:lvl w:ilvl="0" w:tplc="D81EA400">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1" w:tplc="046C04BE">
      <w:numFmt w:val="bullet"/>
      <w:lvlText w:val="•"/>
      <w:lvlJc w:val="left"/>
      <w:pPr>
        <w:ind w:left="2405" w:hanging="360"/>
      </w:pPr>
      <w:rPr>
        <w:rFonts w:hint="default"/>
        <w:lang w:val="en-US" w:eastAsia="en-US" w:bidi="ar-SA"/>
      </w:rPr>
    </w:lvl>
    <w:lvl w:ilvl="2" w:tplc="4FB8D0B0">
      <w:numFmt w:val="bullet"/>
      <w:lvlText w:val="•"/>
      <w:lvlJc w:val="left"/>
      <w:pPr>
        <w:ind w:left="3271" w:hanging="360"/>
      </w:pPr>
      <w:rPr>
        <w:rFonts w:hint="default"/>
        <w:lang w:val="en-US" w:eastAsia="en-US" w:bidi="ar-SA"/>
      </w:rPr>
    </w:lvl>
    <w:lvl w:ilvl="3" w:tplc="77BE4804">
      <w:numFmt w:val="bullet"/>
      <w:lvlText w:val="•"/>
      <w:lvlJc w:val="left"/>
      <w:pPr>
        <w:ind w:left="4137" w:hanging="360"/>
      </w:pPr>
      <w:rPr>
        <w:rFonts w:hint="default"/>
        <w:lang w:val="en-US" w:eastAsia="en-US" w:bidi="ar-SA"/>
      </w:rPr>
    </w:lvl>
    <w:lvl w:ilvl="4" w:tplc="3DE03EAA">
      <w:numFmt w:val="bullet"/>
      <w:lvlText w:val="•"/>
      <w:lvlJc w:val="left"/>
      <w:pPr>
        <w:ind w:left="5002" w:hanging="360"/>
      </w:pPr>
      <w:rPr>
        <w:rFonts w:hint="default"/>
        <w:lang w:val="en-US" w:eastAsia="en-US" w:bidi="ar-SA"/>
      </w:rPr>
    </w:lvl>
    <w:lvl w:ilvl="5" w:tplc="72DAA9A0">
      <w:numFmt w:val="bullet"/>
      <w:lvlText w:val="•"/>
      <w:lvlJc w:val="left"/>
      <w:pPr>
        <w:ind w:left="5868" w:hanging="360"/>
      </w:pPr>
      <w:rPr>
        <w:rFonts w:hint="default"/>
        <w:lang w:val="en-US" w:eastAsia="en-US" w:bidi="ar-SA"/>
      </w:rPr>
    </w:lvl>
    <w:lvl w:ilvl="6" w:tplc="E3805CD4">
      <w:numFmt w:val="bullet"/>
      <w:lvlText w:val="•"/>
      <w:lvlJc w:val="left"/>
      <w:pPr>
        <w:ind w:left="6734" w:hanging="360"/>
      </w:pPr>
      <w:rPr>
        <w:rFonts w:hint="default"/>
        <w:lang w:val="en-US" w:eastAsia="en-US" w:bidi="ar-SA"/>
      </w:rPr>
    </w:lvl>
    <w:lvl w:ilvl="7" w:tplc="BA40C36C">
      <w:numFmt w:val="bullet"/>
      <w:lvlText w:val="•"/>
      <w:lvlJc w:val="left"/>
      <w:pPr>
        <w:ind w:left="7599" w:hanging="360"/>
      </w:pPr>
      <w:rPr>
        <w:rFonts w:hint="default"/>
        <w:lang w:val="en-US" w:eastAsia="en-US" w:bidi="ar-SA"/>
      </w:rPr>
    </w:lvl>
    <w:lvl w:ilvl="8" w:tplc="795C5B66">
      <w:numFmt w:val="bullet"/>
      <w:lvlText w:val="•"/>
      <w:lvlJc w:val="left"/>
      <w:pPr>
        <w:ind w:left="8465" w:hanging="360"/>
      </w:pPr>
      <w:rPr>
        <w:rFonts w:hint="default"/>
        <w:lang w:val="en-US" w:eastAsia="en-US" w:bidi="ar-SA"/>
      </w:rPr>
    </w:lvl>
  </w:abstractNum>
  <w:abstractNum w:abstractNumId="14" w15:restartNumberingAfterBreak="0">
    <w:nsid w:val="69EA73D4"/>
    <w:multiLevelType w:val="multilevel"/>
    <w:tmpl w:val="3DAEB6DC"/>
    <w:lvl w:ilvl="0">
      <w:start w:val="2"/>
      <w:numFmt w:val="decimal"/>
      <w:lvlText w:val="%1."/>
      <w:lvlJc w:val="left"/>
      <w:pPr>
        <w:tabs>
          <w:tab w:val="num" w:pos="720"/>
        </w:tabs>
        <w:ind w:left="720" w:hanging="360"/>
      </w:pPr>
      <w:rPr>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A976FB"/>
    <w:multiLevelType w:val="hybridMultilevel"/>
    <w:tmpl w:val="13C26BD2"/>
    <w:lvl w:ilvl="0" w:tplc="7DE8D326">
      <w:start w:val="1"/>
      <w:numFmt w:val="decimal"/>
      <w:lvlText w:val="%1."/>
      <w:lvlJc w:val="left"/>
      <w:pPr>
        <w:ind w:left="930" w:hanging="570"/>
      </w:pPr>
      <w:rPr>
        <w:rFonts w:eastAsiaTheme="minorEastAsia"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0A565F"/>
    <w:multiLevelType w:val="hybridMultilevel"/>
    <w:tmpl w:val="B9EABBA8"/>
    <w:lvl w:ilvl="0" w:tplc="EBCA68C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9277824">
    <w:abstractNumId w:val="6"/>
  </w:num>
  <w:num w:numId="2" w16cid:durableId="2119912075">
    <w:abstractNumId w:val="4"/>
  </w:num>
  <w:num w:numId="3" w16cid:durableId="1001086666">
    <w:abstractNumId w:val="5"/>
  </w:num>
  <w:num w:numId="4" w16cid:durableId="1718435551">
    <w:abstractNumId w:val="9"/>
  </w:num>
  <w:num w:numId="5" w16cid:durableId="1829125225">
    <w:abstractNumId w:val="12"/>
  </w:num>
  <w:num w:numId="6" w16cid:durableId="758215152">
    <w:abstractNumId w:val="11"/>
  </w:num>
  <w:num w:numId="7" w16cid:durableId="2122457536">
    <w:abstractNumId w:val="16"/>
  </w:num>
  <w:num w:numId="8" w16cid:durableId="944074094">
    <w:abstractNumId w:val="0"/>
  </w:num>
  <w:num w:numId="9" w16cid:durableId="462046802">
    <w:abstractNumId w:val="13"/>
  </w:num>
  <w:num w:numId="10" w16cid:durableId="1531189044">
    <w:abstractNumId w:val="2"/>
  </w:num>
  <w:num w:numId="11" w16cid:durableId="1504394721">
    <w:abstractNumId w:val="8"/>
  </w:num>
  <w:num w:numId="12" w16cid:durableId="30347577">
    <w:abstractNumId w:val="15"/>
  </w:num>
  <w:num w:numId="13" w16cid:durableId="717782408">
    <w:abstractNumId w:val="3"/>
  </w:num>
  <w:num w:numId="14" w16cid:durableId="1718040599">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8349740">
    <w:abstractNumId w:val="7"/>
  </w:num>
  <w:num w:numId="16" w16cid:durableId="1920362941">
    <w:abstractNumId w:val="10"/>
  </w:num>
  <w:num w:numId="17" w16cid:durableId="1685937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9C"/>
    <w:rsid w:val="00012242"/>
    <w:rsid w:val="00037CB6"/>
    <w:rsid w:val="00041792"/>
    <w:rsid w:val="00045C46"/>
    <w:rsid w:val="000467E2"/>
    <w:rsid w:val="0004692A"/>
    <w:rsid w:val="00051F0F"/>
    <w:rsid w:val="00060E9E"/>
    <w:rsid w:val="00084E77"/>
    <w:rsid w:val="000A40DD"/>
    <w:rsid w:val="000A5AD6"/>
    <w:rsid w:val="000D6AC6"/>
    <w:rsid w:val="000F5721"/>
    <w:rsid w:val="001071F3"/>
    <w:rsid w:val="0011256B"/>
    <w:rsid w:val="001136A3"/>
    <w:rsid w:val="00115920"/>
    <w:rsid w:val="00135210"/>
    <w:rsid w:val="00152A9C"/>
    <w:rsid w:val="00157E91"/>
    <w:rsid w:val="001632E2"/>
    <w:rsid w:val="00173FE7"/>
    <w:rsid w:val="001807BB"/>
    <w:rsid w:val="00190672"/>
    <w:rsid w:val="001A1F63"/>
    <w:rsid w:val="001A65AE"/>
    <w:rsid w:val="001A69F5"/>
    <w:rsid w:val="001C3CCD"/>
    <w:rsid w:val="001E19E4"/>
    <w:rsid w:val="001E50C7"/>
    <w:rsid w:val="001F1AA7"/>
    <w:rsid w:val="001F7556"/>
    <w:rsid w:val="0020221E"/>
    <w:rsid w:val="00242C3F"/>
    <w:rsid w:val="00255A4F"/>
    <w:rsid w:val="00270B1A"/>
    <w:rsid w:val="00272A2C"/>
    <w:rsid w:val="0027658C"/>
    <w:rsid w:val="002B0017"/>
    <w:rsid w:val="002B1E73"/>
    <w:rsid w:val="002C41B5"/>
    <w:rsid w:val="002D0BB5"/>
    <w:rsid w:val="002D7E21"/>
    <w:rsid w:val="0030311C"/>
    <w:rsid w:val="0032518E"/>
    <w:rsid w:val="00350667"/>
    <w:rsid w:val="00355CC2"/>
    <w:rsid w:val="003567B6"/>
    <w:rsid w:val="00357592"/>
    <w:rsid w:val="003625B9"/>
    <w:rsid w:val="00362BE4"/>
    <w:rsid w:val="00382FD8"/>
    <w:rsid w:val="003848AE"/>
    <w:rsid w:val="00386906"/>
    <w:rsid w:val="003B7078"/>
    <w:rsid w:val="003C2762"/>
    <w:rsid w:val="003D641E"/>
    <w:rsid w:val="003F578C"/>
    <w:rsid w:val="00401943"/>
    <w:rsid w:val="0041311C"/>
    <w:rsid w:val="00421548"/>
    <w:rsid w:val="00434423"/>
    <w:rsid w:val="00437485"/>
    <w:rsid w:val="00451D47"/>
    <w:rsid w:val="004632F0"/>
    <w:rsid w:val="00463916"/>
    <w:rsid w:val="00470FB6"/>
    <w:rsid w:val="00486E63"/>
    <w:rsid w:val="004908A8"/>
    <w:rsid w:val="00494D57"/>
    <w:rsid w:val="004C21C8"/>
    <w:rsid w:val="004D1F0F"/>
    <w:rsid w:val="004E2259"/>
    <w:rsid w:val="004F0C1A"/>
    <w:rsid w:val="004F7CCB"/>
    <w:rsid w:val="005136A4"/>
    <w:rsid w:val="00513A13"/>
    <w:rsid w:val="005247B2"/>
    <w:rsid w:val="00524B9C"/>
    <w:rsid w:val="005320D4"/>
    <w:rsid w:val="0054461F"/>
    <w:rsid w:val="00552731"/>
    <w:rsid w:val="00570210"/>
    <w:rsid w:val="00575D0C"/>
    <w:rsid w:val="0058373B"/>
    <w:rsid w:val="00590598"/>
    <w:rsid w:val="005A0B54"/>
    <w:rsid w:val="005A34F4"/>
    <w:rsid w:val="005B2F37"/>
    <w:rsid w:val="005C225B"/>
    <w:rsid w:val="005C77E1"/>
    <w:rsid w:val="005E0F45"/>
    <w:rsid w:val="005E22DC"/>
    <w:rsid w:val="006022B9"/>
    <w:rsid w:val="006049B9"/>
    <w:rsid w:val="00605D3D"/>
    <w:rsid w:val="006405DD"/>
    <w:rsid w:val="00665C24"/>
    <w:rsid w:val="006666BE"/>
    <w:rsid w:val="00672E95"/>
    <w:rsid w:val="006853BC"/>
    <w:rsid w:val="006A344A"/>
    <w:rsid w:val="006B24F7"/>
    <w:rsid w:val="006D0691"/>
    <w:rsid w:val="006D1E3A"/>
    <w:rsid w:val="006D268F"/>
    <w:rsid w:val="006D7206"/>
    <w:rsid w:val="006E4589"/>
    <w:rsid w:val="006F2AF0"/>
    <w:rsid w:val="0070168A"/>
    <w:rsid w:val="00717852"/>
    <w:rsid w:val="0075254B"/>
    <w:rsid w:val="00757B55"/>
    <w:rsid w:val="007748D5"/>
    <w:rsid w:val="00780334"/>
    <w:rsid w:val="00781B42"/>
    <w:rsid w:val="007833A5"/>
    <w:rsid w:val="007B1E64"/>
    <w:rsid w:val="007B4725"/>
    <w:rsid w:val="007B6D83"/>
    <w:rsid w:val="007B7ABF"/>
    <w:rsid w:val="007D5659"/>
    <w:rsid w:val="007F14CE"/>
    <w:rsid w:val="007F38EE"/>
    <w:rsid w:val="00803283"/>
    <w:rsid w:val="00821FCB"/>
    <w:rsid w:val="00823492"/>
    <w:rsid w:val="00825E2C"/>
    <w:rsid w:val="00861B8C"/>
    <w:rsid w:val="0086541D"/>
    <w:rsid w:val="0087110A"/>
    <w:rsid w:val="00877C1C"/>
    <w:rsid w:val="00893BF4"/>
    <w:rsid w:val="008A5FEB"/>
    <w:rsid w:val="008B031D"/>
    <w:rsid w:val="008B6A86"/>
    <w:rsid w:val="008B77DA"/>
    <w:rsid w:val="008C1C8B"/>
    <w:rsid w:val="008D1EAD"/>
    <w:rsid w:val="008F3224"/>
    <w:rsid w:val="0090401A"/>
    <w:rsid w:val="009211C0"/>
    <w:rsid w:val="0092194E"/>
    <w:rsid w:val="00921965"/>
    <w:rsid w:val="00943982"/>
    <w:rsid w:val="009569EE"/>
    <w:rsid w:val="00960EE2"/>
    <w:rsid w:val="0096345B"/>
    <w:rsid w:val="00965EEF"/>
    <w:rsid w:val="009708F9"/>
    <w:rsid w:val="00972DD7"/>
    <w:rsid w:val="00993FBD"/>
    <w:rsid w:val="009A2794"/>
    <w:rsid w:val="009B0667"/>
    <w:rsid w:val="009B2833"/>
    <w:rsid w:val="009B7C5B"/>
    <w:rsid w:val="009B7CDD"/>
    <w:rsid w:val="009C4FBD"/>
    <w:rsid w:val="009D6830"/>
    <w:rsid w:val="009E2101"/>
    <w:rsid w:val="009E2601"/>
    <w:rsid w:val="009F7CBD"/>
    <w:rsid w:val="00A03EEC"/>
    <w:rsid w:val="00A10103"/>
    <w:rsid w:val="00A101A1"/>
    <w:rsid w:val="00A12358"/>
    <w:rsid w:val="00A1353A"/>
    <w:rsid w:val="00A14F0E"/>
    <w:rsid w:val="00A31E78"/>
    <w:rsid w:val="00A40FB6"/>
    <w:rsid w:val="00A5171A"/>
    <w:rsid w:val="00A52317"/>
    <w:rsid w:val="00A52F9C"/>
    <w:rsid w:val="00A62900"/>
    <w:rsid w:val="00A65DF0"/>
    <w:rsid w:val="00A67A41"/>
    <w:rsid w:val="00A74975"/>
    <w:rsid w:val="00A92657"/>
    <w:rsid w:val="00AA5BD4"/>
    <w:rsid w:val="00AA5D56"/>
    <w:rsid w:val="00AB5D4D"/>
    <w:rsid w:val="00AC76D9"/>
    <w:rsid w:val="00AD4FB2"/>
    <w:rsid w:val="00B75840"/>
    <w:rsid w:val="00B77496"/>
    <w:rsid w:val="00B953F9"/>
    <w:rsid w:val="00BB47C1"/>
    <w:rsid w:val="00BB4E3C"/>
    <w:rsid w:val="00BB59BD"/>
    <w:rsid w:val="00BD42EE"/>
    <w:rsid w:val="00BE0122"/>
    <w:rsid w:val="00C10C61"/>
    <w:rsid w:val="00C25B9D"/>
    <w:rsid w:val="00C30C31"/>
    <w:rsid w:val="00C348A0"/>
    <w:rsid w:val="00C51968"/>
    <w:rsid w:val="00C77F3F"/>
    <w:rsid w:val="00C8692D"/>
    <w:rsid w:val="00C876D6"/>
    <w:rsid w:val="00CB7801"/>
    <w:rsid w:val="00CC7B74"/>
    <w:rsid w:val="00CD1E33"/>
    <w:rsid w:val="00CD5FF7"/>
    <w:rsid w:val="00CF0C8F"/>
    <w:rsid w:val="00CF234B"/>
    <w:rsid w:val="00CF73E7"/>
    <w:rsid w:val="00D0743C"/>
    <w:rsid w:val="00D10A2C"/>
    <w:rsid w:val="00D126D8"/>
    <w:rsid w:val="00D14013"/>
    <w:rsid w:val="00D159E0"/>
    <w:rsid w:val="00D279D0"/>
    <w:rsid w:val="00D4414B"/>
    <w:rsid w:val="00D45D84"/>
    <w:rsid w:val="00D84BA1"/>
    <w:rsid w:val="00D92022"/>
    <w:rsid w:val="00D960CE"/>
    <w:rsid w:val="00D969AD"/>
    <w:rsid w:val="00DA560E"/>
    <w:rsid w:val="00DB12E1"/>
    <w:rsid w:val="00DE30F4"/>
    <w:rsid w:val="00DE649C"/>
    <w:rsid w:val="00E154D7"/>
    <w:rsid w:val="00E53CA6"/>
    <w:rsid w:val="00E70044"/>
    <w:rsid w:val="00E77E1E"/>
    <w:rsid w:val="00E90BF5"/>
    <w:rsid w:val="00E96888"/>
    <w:rsid w:val="00EA457B"/>
    <w:rsid w:val="00EA56D4"/>
    <w:rsid w:val="00EB12DD"/>
    <w:rsid w:val="00EB682B"/>
    <w:rsid w:val="00EF1AC6"/>
    <w:rsid w:val="00EF4EFF"/>
    <w:rsid w:val="00F12955"/>
    <w:rsid w:val="00F25FED"/>
    <w:rsid w:val="00F42685"/>
    <w:rsid w:val="00F50764"/>
    <w:rsid w:val="00F54041"/>
    <w:rsid w:val="00F549DB"/>
    <w:rsid w:val="00F57C80"/>
    <w:rsid w:val="00F62E90"/>
    <w:rsid w:val="00F848BC"/>
    <w:rsid w:val="00F862D9"/>
    <w:rsid w:val="00FD69CB"/>
    <w:rsid w:val="00FD71D1"/>
    <w:rsid w:val="00FE4AAC"/>
    <w:rsid w:val="0180ABB3"/>
    <w:rsid w:val="085C1A26"/>
    <w:rsid w:val="09E0EF12"/>
    <w:rsid w:val="0AA3BDFD"/>
    <w:rsid w:val="0AC33421"/>
    <w:rsid w:val="10F8EA3E"/>
    <w:rsid w:val="1B07DB45"/>
    <w:rsid w:val="1F028ABD"/>
    <w:rsid w:val="25C4830D"/>
    <w:rsid w:val="40DED95C"/>
    <w:rsid w:val="48192ED5"/>
    <w:rsid w:val="7542414F"/>
    <w:rsid w:val="7EF60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40C4"/>
  <w15:docId w15:val="{E2366377-11CC-46A9-BB5B-D5C777D6B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9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49C"/>
    <w:rPr>
      <w:rFonts w:ascii="Tahoma" w:hAnsi="Tahoma" w:cs="Tahoma"/>
      <w:sz w:val="16"/>
      <w:szCs w:val="16"/>
    </w:rPr>
  </w:style>
  <w:style w:type="table" w:styleId="TableGrid">
    <w:name w:val="Table Grid"/>
    <w:basedOn w:val="TableNormal"/>
    <w:uiPriority w:val="59"/>
    <w:rsid w:val="00DE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Points,MAIN CONTENT,List Paragraph12,Bullet Style,List Paragraph2,Normal numbered,Colorful List - Accent 11,Bullet 1"/>
    <w:basedOn w:val="Normal"/>
    <w:link w:val="ListParagraphChar"/>
    <w:uiPriority w:val="34"/>
    <w:qFormat/>
    <w:rsid w:val="00DE649C"/>
    <w:pPr>
      <w:spacing w:after="0" w:line="240" w:lineRule="auto"/>
      <w:ind w:left="720"/>
      <w:contextualSpacing/>
    </w:pPr>
    <w:rPr>
      <w:rFonts w:ascii="Arial" w:eastAsia="Times New Roman" w:hAnsi="Arial" w:cs="Times New Roman"/>
      <w:szCs w:val="24"/>
      <w:lang w:eastAsia="en-GB"/>
    </w:rPr>
  </w:style>
  <w:style w:type="paragraph" w:styleId="FootnoteText">
    <w:name w:val="footnote text"/>
    <w:basedOn w:val="Normal"/>
    <w:link w:val="FootnoteTextChar"/>
    <w:uiPriority w:val="99"/>
    <w:semiHidden/>
    <w:unhideWhenUsed/>
    <w:rsid w:val="00DE64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49C"/>
    <w:rPr>
      <w:sz w:val="20"/>
      <w:szCs w:val="20"/>
    </w:rPr>
  </w:style>
  <w:style w:type="character" w:styleId="FootnoteReference">
    <w:name w:val="footnote reference"/>
    <w:basedOn w:val="DefaultParagraphFont"/>
    <w:uiPriority w:val="99"/>
    <w:semiHidden/>
    <w:unhideWhenUsed/>
    <w:rsid w:val="00DE649C"/>
    <w:rPr>
      <w:vertAlign w:val="superscript"/>
    </w:rPr>
  </w:style>
  <w:style w:type="paragraph" w:styleId="Header">
    <w:name w:val="header"/>
    <w:basedOn w:val="Normal"/>
    <w:link w:val="HeaderChar"/>
    <w:uiPriority w:val="99"/>
    <w:unhideWhenUsed/>
    <w:rsid w:val="00DE6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49C"/>
  </w:style>
  <w:style w:type="paragraph" w:styleId="Footer">
    <w:name w:val="footer"/>
    <w:basedOn w:val="Normal"/>
    <w:link w:val="FooterChar"/>
    <w:uiPriority w:val="99"/>
    <w:unhideWhenUsed/>
    <w:rsid w:val="00DE6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49C"/>
  </w:style>
  <w:style w:type="paragraph" w:customStyle="1" w:styleId="stp">
    <w:name w:val="stp"/>
    <w:rsid w:val="006022B9"/>
  </w:style>
  <w:style w:type="character" w:customStyle="1" w:styleId="Heading1Char">
    <w:name w:val="Heading 1 Char"/>
    <w:basedOn w:val="DefaultParagraphFont"/>
    <w:link w:val="Heading1"/>
    <w:uiPriority w:val="9"/>
    <w:rsid w:val="00BB59B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B59BD"/>
    <w:pPr>
      <w:spacing w:after="0" w:line="240" w:lineRule="auto"/>
    </w:pPr>
  </w:style>
  <w:style w:type="table" w:customStyle="1" w:styleId="TableGrid1">
    <w:name w:val="Table Grid1"/>
    <w:basedOn w:val="TableNormal"/>
    <w:next w:val="TableGrid"/>
    <w:uiPriority w:val="59"/>
    <w:rsid w:val="005A34F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12 Char,Bullet Style Char"/>
    <w:basedOn w:val="DefaultParagraphFont"/>
    <w:link w:val="ListParagraph"/>
    <w:uiPriority w:val="34"/>
    <w:rsid w:val="009D6830"/>
    <w:rPr>
      <w:rFonts w:ascii="Arial" w:eastAsia="Times New Roman" w:hAnsi="Arial" w:cs="Times New Roman"/>
      <w:szCs w:val="24"/>
      <w:lang w:eastAsia="en-GB"/>
    </w:rPr>
  </w:style>
  <w:style w:type="paragraph" w:styleId="NormalWeb">
    <w:name w:val="Normal (Web)"/>
    <w:basedOn w:val="Normal"/>
    <w:uiPriority w:val="99"/>
    <w:semiHidden/>
    <w:unhideWhenUsed/>
    <w:rsid w:val="009D6830"/>
    <w:rPr>
      <w:rFonts w:ascii="Times New Roman" w:hAnsi="Times New Roman" w:cs="Times New Roman"/>
      <w:sz w:val="24"/>
      <w:szCs w:val="24"/>
    </w:rPr>
  </w:style>
  <w:style w:type="character" w:customStyle="1" w:styleId="contentpasted0">
    <w:name w:val="contentpasted0"/>
    <w:basedOn w:val="DefaultParagraphFont"/>
    <w:rsid w:val="009D6830"/>
  </w:style>
  <w:style w:type="paragraph" w:customStyle="1" w:styleId="Default">
    <w:name w:val="Default"/>
    <w:rsid w:val="009D6830"/>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9D683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6511">
      <w:bodyDiv w:val="1"/>
      <w:marLeft w:val="0"/>
      <w:marRight w:val="0"/>
      <w:marTop w:val="0"/>
      <w:marBottom w:val="0"/>
      <w:divBdr>
        <w:top w:val="none" w:sz="0" w:space="0" w:color="auto"/>
        <w:left w:val="none" w:sz="0" w:space="0" w:color="auto"/>
        <w:bottom w:val="none" w:sz="0" w:space="0" w:color="auto"/>
        <w:right w:val="none" w:sz="0" w:space="0" w:color="auto"/>
      </w:divBdr>
    </w:div>
    <w:div w:id="1131047998">
      <w:bodyDiv w:val="1"/>
      <w:marLeft w:val="0"/>
      <w:marRight w:val="0"/>
      <w:marTop w:val="0"/>
      <w:marBottom w:val="0"/>
      <w:divBdr>
        <w:top w:val="none" w:sz="0" w:space="0" w:color="auto"/>
        <w:left w:val="none" w:sz="0" w:space="0" w:color="auto"/>
        <w:bottom w:val="none" w:sz="0" w:space="0" w:color="auto"/>
        <w:right w:val="none" w:sz="0" w:space="0" w:color="auto"/>
      </w:divBdr>
    </w:div>
    <w:div w:id="159901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3" ma:contentTypeDescription="Create a new document." ma:contentTypeScope="" ma:versionID="9d49254b577d94d2f00bf8058147b7c4">
  <xsd:schema xmlns:xsd="http://www.w3.org/2001/XMLSchema" xmlns:xs="http://www.w3.org/2001/XMLSchema" xmlns:p="http://schemas.microsoft.com/office/2006/metadata/properties" xmlns:ns2="d760762f-6d0f-47a6-8fb9-606f44da5725" targetNamespace="http://schemas.microsoft.com/office/2006/metadata/properties" ma:root="true" ma:fieldsID="aae14fa555eec77c6f384edf05dafd7c"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D0B09-08B9-411E-9290-A9A29872A4E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E13D223-DE75-4BE6-A950-519C2104F42A}">
  <ds:schemaRefs>
    <ds:schemaRef ds:uri="http://schemas.microsoft.com/sharepoint/v3/contenttype/forms"/>
  </ds:schemaRefs>
</ds:datastoreItem>
</file>

<file path=customXml/itemProps3.xml><?xml version="1.0" encoding="utf-8"?>
<ds:datastoreItem xmlns:ds="http://schemas.openxmlformats.org/officeDocument/2006/customXml" ds:itemID="{90D6F373-4FB8-4586-B0D6-1AB65CEB8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762f-6d0f-47a6-8fb9-606f44da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878DB-B13C-4463-BB1D-A88FAB45830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1894</Words>
  <Characters>10799</Characters>
  <Application>Microsoft Office Word</Application>
  <DocSecurity>0</DocSecurity>
  <Lines>89</Lines>
  <Paragraphs>25</Paragraphs>
  <ScaleCrop>false</ScaleCrop>
  <Company>Microsoft</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Catherine (CSRCCG)</dc:creator>
  <cp:keywords/>
  <cp:lastModifiedBy>MCCANN, Debbie (NHS LANCASHIRE AND SOUTH CUMBRIA ICB - 00R)</cp:lastModifiedBy>
  <cp:revision>5</cp:revision>
  <cp:lastPrinted>2017-03-14T17:21:00Z</cp:lastPrinted>
  <dcterms:created xsi:type="dcterms:W3CDTF">2025-06-03T08:34:00Z</dcterms:created>
  <dcterms:modified xsi:type="dcterms:W3CDTF">2025-06-03T14:05:00Z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0x0101000A4109AFC2C6E043A4318249FC3EB332</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y fmtid="{D5CDD505-2E9C-101B-9397-08002B2CF9AE}" pid="8" name="MediaServiceImageTags">
    <vt:lpwstr/>
  </property>
  <property fmtid="{D5CDD505-2E9C-101B-9397-08002B2CF9AE}" pid="9" name="_dlc_DocIdItemGuid">
    <vt:lpwstr>33d8cf24-84d5-476b-b96f-dceee33e0db7</vt:lpwstr>
  </property>
  <property fmtid="{D5CDD505-2E9C-101B-9397-08002B2CF9AE}" pid="10" name="Order">
    <vt:r8>19900</vt:r8>
  </property>
  <property fmtid="{D5CDD505-2E9C-101B-9397-08002B2CF9AE}" pid="11" name="TriggerFlowInfo">
    <vt:lpwstr/>
  </property>
  <property fmtid="{D5CDD505-2E9C-101B-9397-08002B2CF9AE}" pid="12" name="ComplianceAssetId">
    <vt:lpwstr/>
  </property>
</Properties>
</file>