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E2BF" w14:textId="41DD4B5F" w:rsidR="0036193D" w:rsidRDefault="0012631A" w:rsidP="0036193D">
      <w:pPr>
        <w:keepNext/>
        <w:keepLines/>
        <w:spacing w:before="480" w:after="0"/>
        <w:jc w:val="center"/>
        <w:outlineLvl w:val="0"/>
        <w:rPr>
          <w:rFonts w:ascii="Arial" w:eastAsiaTheme="majorEastAsia" w:hAnsi="Arial" w:cstheme="majorBidi"/>
          <w:b/>
          <w:bCs/>
          <w:sz w:val="36"/>
          <w:szCs w:val="36"/>
        </w:rPr>
      </w:pPr>
      <w:r>
        <w:rPr>
          <w:rFonts w:ascii="Arial" w:eastAsiaTheme="majorEastAsia" w:hAnsi="Arial" w:cstheme="majorBidi"/>
          <w:b/>
          <w:bCs/>
          <w:sz w:val="36"/>
          <w:szCs w:val="36"/>
        </w:rPr>
        <w:t>Lancashire and South Cumbria Integrated Care Board Single Tender Waiver</w:t>
      </w:r>
    </w:p>
    <w:p w14:paraId="13A6E3F0" w14:textId="77777777" w:rsidR="000D6460" w:rsidRDefault="000D6460" w:rsidP="00896EF6">
      <w:pPr>
        <w:rPr>
          <w:rFonts w:ascii="Arial heading" w:hAnsi="Arial heading" w:cs="Arial"/>
          <w:b/>
          <w:sz w:val="32"/>
          <w:szCs w:val="32"/>
        </w:rPr>
      </w:pPr>
    </w:p>
    <w:p w14:paraId="68DAB5AE" w14:textId="1DF4B36A" w:rsidR="007D258E" w:rsidRDefault="00896EF6" w:rsidP="00896EF6">
      <w:pPr>
        <w:rPr>
          <w:rFonts w:ascii="Arial heading" w:hAnsi="Arial heading" w:cs="Arial"/>
          <w:b/>
          <w:sz w:val="32"/>
          <w:szCs w:val="32"/>
        </w:rPr>
      </w:pPr>
      <w:r>
        <w:rPr>
          <w:rFonts w:ascii="Arial heading" w:hAnsi="Arial heading" w:cs="Arial"/>
          <w:b/>
          <w:sz w:val="32"/>
          <w:szCs w:val="32"/>
        </w:rPr>
        <w:t xml:space="preserve">1. </w:t>
      </w:r>
      <w:r w:rsidR="000D6460">
        <w:rPr>
          <w:rFonts w:ascii="Arial heading" w:hAnsi="Arial heading" w:cs="Arial"/>
          <w:b/>
          <w:sz w:val="32"/>
          <w:szCs w:val="32"/>
        </w:rPr>
        <w:t>Single Tender Waiver Proces</w:t>
      </w:r>
      <w:r w:rsidR="00D42FB6">
        <w:rPr>
          <w:rFonts w:ascii="Arial heading" w:hAnsi="Arial heading" w:cs="Arial"/>
          <w:b/>
          <w:sz w:val="32"/>
          <w:szCs w:val="32"/>
        </w:rPr>
        <w:t>s</w:t>
      </w:r>
    </w:p>
    <w:p w14:paraId="2D5A9B52" w14:textId="6615AFB0" w:rsidR="0040745E" w:rsidRDefault="007A206F" w:rsidP="00101787">
      <w:pPr>
        <w:tabs>
          <w:tab w:val="left" w:pos="709"/>
        </w:tabs>
        <w:autoSpaceDE w:val="0"/>
        <w:autoSpaceDN w:val="0"/>
        <w:adjustRightInd w:val="0"/>
        <w:spacing w:before="120" w:after="120" w:line="264" w:lineRule="auto"/>
        <w:ind w:left="709" w:hanging="596"/>
        <w:jc w:val="both"/>
        <w:rPr>
          <w:rFonts w:ascii="Arial" w:eastAsia="Arial" w:hAnsi="Arial" w:cs="Times New Roman"/>
          <w:color w:val="262626"/>
        </w:rPr>
      </w:pPr>
      <w:r w:rsidRPr="000B2E7C">
        <w:rPr>
          <w:rFonts w:ascii="Arial" w:eastAsia="Arial" w:hAnsi="Arial" w:cs="Times New Roman"/>
          <w:color w:val="262626"/>
        </w:rPr>
        <w:t>1</w:t>
      </w:r>
      <w:r w:rsidR="00593B9E" w:rsidRPr="00593B9E">
        <w:rPr>
          <w:rFonts w:ascii="Arial" w:eastAsia="Arial" w:hAnsi="Arial" w:cs="Times New Roman"/>
          <w:color w:val="262626"/>
        </w:rPr>
        <w:t>.1</w:t>
      </w:r>
      <w:r w:rsidR="00593B9E" w:rsidRPr="00593B9E">
        <w:rPr>
          <w:rFonts w:ascii="Arial" w:eastAsia="Arial" w:hAnsi="Arial" w:cs="Times New Roman"/>
          <w:color w:val="262626"/>
        </w:rPr>
        <w:tab/>
      </w:r>
      <w:r w:rsidR="00646F8C" w:rsidRPr="00646F8C">
        <w:rPr>
          <w:rFonts w:ascii="Arial" w:eastAsia="Arial" w:hAnsi="Arial" w:cs="Times New Roman"/>
          <w:color w:val="262626"/>
        </w:rPr>
        <w:t>Single Tender Waivers (STW) c</w:t>
      </w:r>
      <w:r w:rsidR="008A219B">
        <w:rPr>
          <w:rFonts w:ascii="Arial" w:eastAsia="Arial" w:hAnsi="Arial" w:cs="Times New Roman"/>
          <w:color w:val="262626"/>
        </w:rPr>
        <w:t>an</w:t>
      </w:r>
      <w:r w:rsidR="00646F8C" w:rsidRPr="00646F8C">
        <w:rPr>
          <w:rFonts w:ascii="Arial" w:eastAsia="Arial" w:hAnsi="Arial" w:cs="Times New Roman"/>
          <w:color w:val="262626"/>
        </w:rPr>
        <w:t xml:space="preserve"> be applied to the purchase of goods, the direct award of contract for a new </w:t>
      </w:r>
      <w:r w:rsidR="002857BA">
        <w:rPr>
          <w:rFonts w:ascii="Arial" w:eastAsia="Arial" w:hAnsi="Arial" w:cs="Times New Roman"/>
          <w:color w:val="262626"/>
        </w:rPr>
        <w:t xml:space="preserve">non-healthcare </w:t>
      </w:r>
      <w:r w:rsidR="00646F8C" w:rsidRPr="00646F8C">
        <w:rPr>
          <w:rFonts w:ascii="Arial" w:eastAsia="Arial" w:hAnsi="Arial" w:cs="Times New Roman"/>
          <w:color w:val="262626"/>
        </w:rPr>
        <w:t xml:space="preserve">service and the extension of an existing </w:t>
      </w:r>
      <w:r w:rsidR="002857BA">
        <w:rPr>
          <w:rFonts w:ascii="Arial" w:eastAsia="Arial" w:hAnsi="Arial" w:cs="Times New Roman"/>
          <w:color w:val="262626"/>
        </w:rPr>
        <w:t xml:space="preserve">non-healthcare </w:t>
      </w:r>
      <w:r w:rsidR="00646F8C" w:rsidRPr="00646F8C">
        <w:rPr>
          <w:rFonts w:ascii="Arial" w:eastAsia="Arial" w:hAnsi="Arial" w:cs="Times New Roman"/>
          <w:color w:val="262626"/>
        </w:rPr>
        <w:t>contract where there is no provision</w:t>
      </w:r>
      <w:r w:rsidR="008A219B">
        <w:rPr>
          <w:rFonts w:ascii="Arial" w:eastAsia="Arial" w:hAnsi="Arial" w:cs="Times New Roman"/>
          <w:color w:val="262626"/>
        </w:rPr>
        <w:t xml:space="preserve"> to extend</w:t>
      </w:r>
      <w:r w:rsidR="00646F8C" w:rsidRPr="00646F8C">
        <w:rPr>
          <w:rFonts w:ascii="Arial" w:eastAsia="Arial" w:hAnsi="Arial" w:cs="Times New Roman"/>
          <w:color w:val="262626"/>
        </w:rPr>
        <w:t>.</w:t>
      </w:r>
    </w:p>
    <w:p w14:paraId="63FDD372" w14:textId="59CA3317" w:rsidR="00101787" w:rsidRPr="00101787" w:rsidRDefault="00F90AA9" w:rsidP="00101787">
      <w:pPr>
        <w:tabs>
          <w:tab w:val="left" w:pos="709"/>
        </w:tabs>
        <w:autoSpaceDE w:val="0"/>
        <w:autoSpaceDN w:val="0"/>
        <w:adjustRightInd w:val="0"/>
        <w:spacing w:before="120" w:after="120" w:line="264" w:lineRule="auto"/>
        <w:ind w:left="709" w:hanging="709"/>
        <w:jc w:val="both"/>
        <w:rPr>
          <w:rFonts w:ascii="Arial" w:eastAsia="Arial" w:hAnsi="Arial" w:cs="Times New Roman"/>
          <w:color w:val="262626"/>
        </w:rPr>
      </w:pPr>
      <w:r>
        <w:rPr>
          <w:rFonts w:ascii="Arial" w:eastAsia="Arial" w:hAnsi="Arial" w:cs="Times New Roman"/>
          <w:color w:val="262626"/>
        </w:rPr>
        <w:t xml:space="preserve">  </w:t>
      </w:r>
      <w:r w:rsidR="000B2193">
        <w:rPr>
          <w:rFonts w:ascii="Arial" w:eastAsia="Arial" w:hAnsi="Arial" w:cs="Times New Roman"/>
          <w:color w:val="262626"/>
        </w:rPr>
        <w:t>1.2</w:t>
      </w:r>
      <w:r w:rsidR="000B2193">
        <w:rPr>
          <w:rFonts w:ascii="Arial" w:eastAsia="Arial" w:hAnsi="Arial" w:cs="Times New Roman"/>
          <w:color w:val="262626"/>
        </w:rPr>
        <w:tab/>
      </w:r>
      <w:r w:rsidR="00101787" w:rsidRPr="00101787">
        <w:rPr>
          <w:rFonts w:ascii="Arial" w:eastAsia="Arial" w:hAnsi="Arial" w:cs="Times New Roman"/>
          <w:color w:val="262626"/>
        </w:rPr>
        <w:t xml:space="preserve">Waivers are required for </w:t>
      </w:r>
      <w:r w:rsidR="00C07D96">
        <w:rPr>
          <w:rFonts w:ascii="Arial" w:eastAsia="Arial" w:hAnsi="Arial" w:cs="Times New Roman"/>
          <w:color w:val="262626"/>
        </w:rPr>
        <w:t xml:space="preserve">direct awards </w:t>
      </w:r>
      <w:r w:rsidR="00101787" w:rsidRPr="00101787">
        <w:rPr>
          <w:rFonts w:ascii="Arial" w:eastAsia="Arial" w:hAnsi="Arial" w:cs="Times New Roman"/>
          <w:color w:val="262626"/>
        </w:rPr>
        <w:t>above £</w:t>
      </w:r>
      <w:r w:rsidR="00C07D96">
        <w:rPr>
          <w:rFonts w:ascii="Arial" w:eastAsia="Arial" w:hAnsi="Arial" w:cs="Times New Roman"/>
          <w:color w:val="262626"/>
        </w:rPr>
        <w:t>20</w:t>
      </w:r>
      <w:r w:rsidR="00101787" w:rsidRPr="00101787">
        <w:rPr>
          <w:rFonts w:ascii="Arial" w:eastAsia="Arial" w:hAnsi="Arial" w:cs="Times New Roman"/>
          <w:color w:val="262626"/>
        </w:rPr>
        <w:t xml:space="preserve">,000 in accordance with the </w:t>
      </w:r>
      <w:r>
        <w:rPr>
          <w:rFonts w:ascii="Arial" w:eastAsia="Arial" w:hAnsi="Arial" w:cs="Times New Roman"/>
          <w:color w:val="262626"/>
        </w:rPr>
        <w:t xml:space="preserve">ICB’s Standing Financial Instructions. </w:t>
      </w:r>
    </w:p>
    <w:p w14:paraId="6080F741" w14:textId="3FE452A2" w:rsidR="000B2193" w:rsidRDefault="00F90AA9" w:rsidP="000A2064">
      <w:pPr>
        <w:tabs>
          <w:tab w:val="left" w:pos="709"/>
        </w:tabs>
        <w:autoSpaceDE w:val="0"/>
        <w:autoSpaceDN w:val="0"/>
        <w:adjustRightInd w:val="0"/>
        <w:spacing w:before="120" w:after="120" w:line="264" w:lineRule="auto"/>
        <w:ind w:left="709" w:hanging="596"/>
        <w:jc w:val="both"/>
        <w:rPr>
          <w:rFonts w:ascii="Arial" w:eastAsia="Arial" w:hAnsi="Arial" w:cs="Times New Roman"/>
          <w:color w:val="262626"/>
        </w:rPr>
      </w:pPr>
      <w:r>
        <w:rPr>
          <w:rFonts w:ascii="Arial" w:eastAsia="Arial" w:hAnsi="Arial" w:cs="Times New Roman"/>
          <w:color w:val="262626"/>
        </w:rPr>
        <w:t>1.3</w:t>
      </w:r>
      <w:r>
        <w:rPr>
          <w:rFonts w:ascii="Arial" w:eastAsia="Arial" w:hAnsi="Arial" w:cs="Times New Roman"/>
          <w:color w:val="262626"/>
        </w:rPr>
        <w:tab/>
      </w:r>
      <w:r w:rsidR="000B2193" w:rsidRPr="00646F8C">
        <w:rPr>
          <w:rFonts w:ascii="Arial" w:eastAsia="Arial" w:hAnsi="Arial" w:cs="Times New Roman"/>
          <w:color w:val="262626"/>
        </w:rPr>
        <w:t>The waiving of competitive tendering procedures should be done in a timely manner and not be used to deliberately avoid competition, or for administrative convenience</w:t>
      </w:r>
      <w:r w:rsidR="00F37697">
        <w:rPr>
          <w:rFonts w:ascii="Arial" w:eastAsia="Arial" w:hAnsi="Arial" w:cs="Times New Roman"/>
          <w:color w:val="262626"/>
        </w:rPr>
        <w:t xml:space="preserve">. </w:t>
      </w:r>
      <w:r w:rsidR="000B2193" w:rsidRPr="00646F8C">
        <w:rPr>
          <w:rFonts w:ascii="Arial" w:eastAsia="Arial" w:hAnsi="Arial" w:cs="Times New Roman"/>
          <w:color w:val="262626"/>
        </w:rPr>
        <w:t xml:space="preserve"> </w:t>
      </w:r>
      <w:r w:rsidR="00A81D44">
        <w:rPr>
          <w:rFonts w:ascii="Arial" w:eastAsia="Arial" w:hAnsi="Arial" w:cs="Times New Roman"/>
          <w:color w:val="262626"/>
        </w:rPr>
        <w:t xml:space="preserve">A waiver should not be used to </w:t>
      </w:r>
      <w:r w:rsidR="000B2193" w:rsidRPr="00646F8C">
        <w:rPr>
          <w:rFonts w:ascii="Arial" w:eastAsia="Arial" w:hAnsi="Arial" w:cs="Times New Roman"/>
          <w:color w:val="262626"/>
        </w:rPr>
        <w:t xml:space="preserve">award further work to a provider originally appointed through a competitive procedure where this </w:t>
      </w:r>
      <w:r w:rsidR="00A9599B">
        <w:rPr>
          <w:rFonts w:ascii="Arial" w:eastAsia="Arial" w:hAnsi="Arial" w:cs="Times New Roman"/>
          <w:color w:val="262626"/>
        </w:rPr>
        <w:t>c</w:t>
      </w:r>
      <w:r w:rsidR="000B2193" w:rsidRPr="00646F8C">
        <w:rPr>
          <w:rFonts w:ascii="Arial" w:eastAsia="Arial" w:hAnsi="Arial" w:cs="Times New Roman"/>
          <w:color w:val="262626"/>
        </w:rPr>
        <w:t xml:space="preserve">ould </w:t>
      </w:r>
      <w:r w:rsidR="00A9599B">
        <w:rPr>
          <w:rFonts w:ascii="Arial" w:eastAsia="Arial" w:hAnsi="Arial" w:cs="Times New Roman"/>
          <w:color w:val="262626"/>
        </w:rPr>
        <w:t xml:space="preserve">potentially </w:t>
      </w:r>
      <w:r w:rsidR="000B2193" w:rsidRPr="00646F8C">
        <w:rPr>
          <w:rFonts w:ascii="Arial" w:eastAsia="Arial" w:hAnsi="Arial" w:cs="Times New Roman"/>
          <w:color w:val="262626"/>
        </w:rPr>
        <w:t xml:space="preserve">breach the procurement </w:t>
      </w:r>
      <w:r w:rsidR="00F07D45" w:rsidRPr="00646F8C">
        <w:rPr>
          <w:rFonts w:ascii="Arial" w:eastAsia="Arial" w:hAnsi="Arial" w:cs="Times New Roman"/>
          <w:color w:val="262626"/>
        </w:rPr>
        <w:t>regulations</w:t>
      </w:r>
      <w:r w:rsidR="00F07D45">
        <w:rPr>
          <w:rFonts w:ascii="Arial" w:eastAsia="Arial" w:hAnsi="Arial" w:cs="Times New Roman"/>
          <w:color w:val="262626"/>
        </w:rPr>
        <w:t xml:space="preserve"> unless</w:t>
      </w:r>
      <w:r w:rsidR="00E476EE">
        <w:rPr>
          <w:rFonts w:ascii="Arial" w:eastAsia="Arial" w:hAnsi="Arial" w:cs="Times New Roman"/>
          <w:color w:val="262626"/>
        </w:rPr>
        <w:t xml:space="preserve"> there</w:t>
      </w:r>
      <w:r w:rsidR="0072255A">
        <w:rPr>
          <w:rFonts w:ascii="Arial" w:eastAsia="Arial" w:hAnsi="Arial" w:cs="Times New Roman"/>
          <w:color w:val="262626"/>
        </w:rPr>
        <w:t xml:space="preserve"> is a </w:t>
      </w:r>
      <w:r w:rsidR="004B5172" w:rsidRPr="004B5172">
        <w:rPr>
          <w:rFonts w:ascii="Arial" w:eastAsia="Arial" w:hAnsi="Arial" w:cs="Times New Roman"/>
          <w:color w:val="262626"/>
        </w:rPr>
        <w:t>rational justified decision</w:t>
      </w:r>
      <w:r w:rsidR="000A2064">
        <w:rPr>
          <w:rFonts w:ascii="Arial" w:eastAsia="Arial" w:hAnsi="Arial" w:cs="Times New Roman"/>
          <w:color w:val="262626"/>
        </w:rPr>
        <w:t xml:space="preserve">. </w:t>
      </w:r>
      <w:r w:rsidR="00A86E9D" w:rsidRPr="00A86E9D">
        <w:rPr>
          <w:rFonts w:ascii="Arial" w:eastAsia="Arial" w:hAnsi="Arial" w:cs="Times New Roman"/>
          <w:color w:val="262626"/>
        </w:rPr>
        <w:t>Any justifiable grounds for a request should demonstrate that the</w:t>
      </w:r>
      <w:r w:rsidR="005A405C">
        <w:rPr>
          <w:rFonts w:ascii="Arial" w:eastAsia="Arial" w:hAnsi="Arial" w:cs="Times New Roman"/>
          <w:color w:val="262626"/>
        </w:rPr>
        <w:t xml:space="preserve"> ICB is</w:t>
      </w:r>
      <w:r w:rsidR="00A86E9D" w:rsidRPr="00A86E9D">
        <w:rPr>
          <w:rFonts w:ascii="Arial" w:eastAsia="Arial" w:hAnsi="Arial" w:cs="Times New Roman"/>
          <w:color w:val="262626"/>
        </w:rPr>
        <w:t xml:space="preserve"> acting fairly, transparently and proportionately</w:t>
      </w:r>
      <w:r w:rsidR="005A405C">
        <w:rPr>
          <w:rFonts w:ascii="Arial" w:eastAsia="Arial" w:hAnsi="Arial" w:cs="Times New Roman"/>
          <w:color w:val="262626"/>
        </w:rPr>
        <w:t>.</w:t>
      </w:r>
      <w:r w:rsidR="00A86E9D" w:rsidRPr="00646F8C">
        <w:rPr>
          <w:rFonts w:ascii="Arial" w:eastAsia="Arial" w:hAnsi="Arial" w:cs="Times New Roman"/>
          <w:color w:val="262626"/>
        </w:rPr>
        <w:t xml:space="preserve"> </w:t>
      </w:r>
      <w:r w:rsidR="000B2193" w:rsidRPr="00646F8C">
        <w:rPr>
          <w:rFonts w:ascii="Arial" w:eastAsia="Arial" w:hAnsi="Arial" w:cs="Times New Roman"/>
          <w:color w:val="262626"/>
        </w:rPr>
        <w:t xml:space="preserve">In the event </w:t>
      </w:r>
      <w:r w:rsidR="000A2064">
        <w:rPr>
          <w:rFonts w:ascii="Arial" w:eastAsia="Arial" w:hAnsi="Arial" w:cs="Times New Roman"/>
          <w:color w:val="262626"/>
        </w:rPr>
        <w:t>an</w:t>
      </w:r>
      <w:r w:rsidR="000B2193" w:rsidRPr="00646F8C">
        <w:rPr>
          <w:rFonts w:ascii="Arial" w:eastAsia="Arial" w:hAnsi="Arial" w:cs="Times New Roman"/>
          <w:color w:val="262626"/>
        </w:rPr>
        <w:t xml:space="preserve"> ICB officer</w:t>
      </w:r>
      <w:r w:rsidR="000A2064">
        <w:rPr>
          <w:rFonts w:ascii="Arial" w:eastAsia="Arial" w:hAnsi="Arial" w:cs="Times New Roman"/>
          <w:color w:val="262626"/>
        </w:rPr>
        <w:t xml:space="preserve"> has</w:t>
      </w:r>
      <w:r w:rsidR="000B2193" w:rsidRPr="00646F8C">
        <w:rPr>
          <w:rFonts w:ascii="Arial" w:eastAsia="Arial" w:hAnsi="Arial" w:cs="Times New Roman"/>
          <w:color w:val="262626"/>
        </w:rPr>
        <w:t xml:space="preserve"> a requirement to consider a direct award they should seek </w:t>
      </w:r>
      <w:r w:rsidR="00AA77F8">
        <w:rPr>
          <w:rFonts w:ascii="Arial" w:eastAsia="Arial" w:hAnsi="Arial" w:cs="Times New Roman"/>
          <w:color w:val="262626"/>
        </w:rPr>
        <w:t xml:space="preserve">procurement </w:t>
      </w:r>
      <w:r w:rsidR="000B2193" w:rsidRPr="00646F8C">
        <w:rPr>
          <w:rFonts w:ascii="Arial" w:eastAsia="Arial" w:hAnsi="Arial" w:cs="Times New Roman"/>
          <w:color w:val="262626"/>
        </w:rPr>
        <w:t xml:space="preserve">advice and guidance before committing the ICB to enter into a contract arrangement or to commit </w:t>
      </w:r>
      <w:r w:rsidR="00E14842">
        <w:rPr>
          <w:rFonts w:ascii="Arial" w:eastAsia="Arial" w:hAnsi="Arial" w:cs="Times New Roman"/>
          <w:color w:val="262626"/>
        </w:rPr>
        <w:t>the</w:t>
      </w:r>
      <w:r w:rsidR="000B2193" w:rsidRPr="00646F8C">
        <w:rPr>
          <w:rFonts w:ascii="Arial" w:eastAsia="Arial" w:hAnsi="Arial" w:cs="Times New Roman"/>
          <w:color w:val="262626"/>
        </w:rPr>
        <w:t xml:space="preserve"> ICB to expenditure</w:t>
      </w:r>
      <w:r w:rsidR="005A405C">
        <w:rPr>
          <w:rFonts w:ascii="Arial" w:eastAsia="Arial" w:hAnsi="Arial" w:cs="Times New Roman"/>
          <w:color w:val="262626"/>
        </w:rPr>
        <w:t>.</w:t>
      </w:r>
    </w:p>
    <w:p w14:paraId="441A1C8D" w14:textId="4DD2F071" w:rsidR="000B2193" w:rsidRDefault="000B2193" w:rsidP="00646F8C">
      <w:pPr>
        <w:tabs>
          <w:tab w:val="left" w:pos="709"/>
        </w:tabs>
        <w:autoSpaceDE w:val="0"/>
        <w:autoSpaceDN w:val="0"/>
        <w:adjustRightInd w:val="0"/>
        <w:spacing w:before="120" w:after="120" w:line="264" w:lineRule="auto"/>
        <w:ind w:left="709" w:hanging="596"/>
        <w:jc w:val="both"/>
        <w:rPr>
          <w:rFonts w:ascii="Arial" w:eastAsia="Arial" w:hAnsi="Arial" w:cs="Times New Roman"/>
          <w:color w:val="262626"/>
        </w:rPr>
      </w:pPr>
      <w:r>
        <w:rPr>
          <w:rFonts w:ascii="Arial" w:eastAsia="Arial" w:hAnsi="Arial" w:cs="Times New Roman"/>
          <w:color w:val="262626"/>
        </w:rPr>
        <w:t>1.</w:t>
      </w:r>
      <w:r w:rsidR="00C35A6C">
        <w:rPr>
          <w:rFonts w:ascii="Arial" w:eastAsia="Arial" w:hAnsi="Arial" w:cs="Times New Roman"/>
          <w:color w:val="262626"/>
        </w:rPr>
        <w:t>4</w:t>
      </w:r>
      <w:r>
        <w:rPr>
          <w:rFonts w:ascii="Arial" w:eastAsia="Arial" w:hAnsi="Arial" w:cs="Times New Roman"/>
          <w:color w:val="262626"/>
        </w:rPr>
        <w:tab/>
      </w:r>
      <w:r w:rsidRPr="00646F8C">
        <w:rPr>
          <w:rFonts w:ascii="Arial" w:eastAsia="Arial" w:hAnsi="Arial" w:cs="Times New Roman"/>
          <w:color w:val="262626"/>
        </w:rPr>
        <w:t>Where a</w:t>
      </w:r>
      <w:r w:rsidR="00E14842">
        <w:rPr>
          <w:rFonts w:ascii="Arial" w:eastAsia="Arial" w:hAnsi="Arial" w:cs="Times New Roman"/>
          <w:color w:val="262626"/>
        </w:rPr>
        <w:t>n</w:t>
      </w:r>
      <w:r w:rsidRPr="00646F8C">
        <w:rPr>
          <w:rFonts w:ascii="Arial" w:eastAsia="Arial" w:hAnsi="Arial" w:cs="Times New Roman"/>
          <w:color w:val="262626"/>
        </w:rPr>
        <w:t xml:space="preserve"> ICB officer wishes to apply for a</w:t>
      </w:r>
      <w:r w:rsidR="00E14842">
        <w:rPr>
          <w:rFonts w:ascii="Arial" w:eastAsia="Arial" w:hAnsi="Arial" w:cs="Times New Roman"/>
          <w:color w:val="262626"/>
        </w:rPr>
        <w:t xml:space="preserve"> waiver</w:t>
      </w:r>
      <w:r w:rsidRPr="00646F8C">
        <w:rPr>
          <w:rFonts w:ascii="Arial" w:eastAsia="Arial" w:hAnsi="Arial" w:cs="Times New Roman"/>
          <w:color w:val="262626"/>
        </w:rPr>
        <w:t>, they shall do so in accordance with the ICB’s Standing Financial Instructions</w:t>
      </w:r>
      <w:r w:rsidR="005B129B">
        <w:rPr>
          <w:rFonts w:ascii="Arial" w:eastAsia="Arial" w:hAnsi="Arial" w:cs="Times New Roman"/>
          <w:color w:val="262626"/>
        </w:rPr>
        <w:t xml:space="preserve"> </w:t>
      </w:r>
      <w:r w:rsidR="00F07D45">
        <w:rPr>
          <w:rFonts w:ascii="Arial" w:eastAsia="Arial" w:hAnsi="Arial" w:cs="Times New Roman"/>
          <w:color w:val="262626"/>
        </w:rPr>
        <w:t xml:space="preserve"> and </w:t>
      </w:r>
      <w:r w:rsidR="005B129B" w:rsidRPr="00646F8C">
        <w:rPr>
          <w:rFonts w:ascii="Arial" w:eastAsia="Arial" w:hAnsi="Arial" w:cs="Times New Roman"/>
          <w:color w:val="262626"/>
        </w:rPr>
        <w:t>in line with the Financial Scheme of Delegation and</w:t>
      </w:r>
      <w:r w:rsidR="00A42AFC">
        <w:rPr>
          <w:rFonts w:ascii="Arial" w:eastAsia="Arial" w:hAnsi="Arial" w:cs="Times New Roman"/>
          <w:color w:val="262626"/>
        </w:rPr>
        <w:t xml:space="preserve"> </w:t>
      </w:r>
      <w:r w:rsidR="008D03E8">
        <w:rPr>
          <w:rFonts w:ascii="Arial" w:eastAsia="Arial" w:hAnsi="Arial" w:cs="Times New Roman"/>
          <w:color w:val="262626"/>
        </w:rPr>
        <w:t xml:space="preserve">be </w:t>
      </w:r>
      <w:r w:rsidR="00A42AFC">
        <w:rPr>
          <w:rFonts w:ascii="Arial" w:eastAsia="Arial" w:hAnsi="Arial" w:cs="Times New Roman"/>
          <w:color w:val="262626"/>
        </w:rPr>
        <w:t xml:space="preserve">approved </w:t>
      </w:r>
      <w:r w:rsidR="00253036">
        <w:rPr>
          <w:rFonts w:ascii="Arial" w:eastAsia="Arial" w:hAnsi="Arial" w:cs="Times New Roman"/>
          <w:color w:val="262626"/>
        </w:rPr>
        <w:t>by the ICB’s Chief Finance Officer</w:t>
      </w:r>
      <w:r w:rsidR="00E40771">
        <w:rPr>
          <w:rFonts w:ascii="Arial" w:eastAsia="Arial" w:hAnsi="Arial" w:cs="Times New Roman"/>
          <w:color w:val="262626"/>
        </w:rPr>
        <w:t xml:space="preserve"> or </w:t>
      </w:r>
      <w:r w:rsidR="00BB5F22">
        <w:rPr>
          <w:rFonts w:ascii="Arial" w:eastAsia="Arial" w:hAnsi="Arial" w:cs="Times New Roman"/>
          <w:color w:val="262626"/>
        </w:rPr>
        <w:t xml:space="preserve">ICB’s Chief Executive. </w:t>
      </w:r>
    </w:p>
    <w:p w14:paraId="22DEF54C" w14:textId="6BA167CA" w:rsidR="006B1DA7" w:rsidRDefault="006B1DA7" w:rsidP="00646F8C">
      <w:pPr>
        <w:tabs>
          <w:tab w:val="left" w:pos="709"/>
        </w:tabs>
        <w:autoSpaceDE w:val="0"/>
        <w:autoSpaceDN w:val="0"/>
        <w:adjustRightInd w:val="0"/>
        <w:spacing w:before="120" w:after="120" w:line="264" w:lineRule="auto"/>
        <w:ind w:left="709" w:hanging="596"/>
        <w:jc w:val="both"/>
        <w:rPr>
          <w:rFonts w:ascii="Arial" w:eastAsia="Arial" w:hAnsi="Arial" w:cs="Times New Roman"/>
          <w:color w:val="262626"/>
        </w:rPr>
      </w:pPr>
      <w:r>
        <w:rPr>
          <w:rFonts w:ascii="Arial" w:eastAsia="Arial" w:hAnsi="Arial" w:cs="Times New Roman"/>
          <w:color w:val="262626"/>
        </w:rPr>
        <w:t>1.5</w:t>
      </w:r>
      <w:r>
        <w:rPr>
          <w:rFonts w:ascii="Arial" w:eastAsia="Arial" w:hAnsi="Arial" w:cs="Times New Roman"/>
          <w:color w:val="262626"/>
        </w:rPr>
        <w:tab/>
      </w:r>
      <w:r w:rsidR="00DF04AF" w:rsidRPr="00DF04AF">
        <w:rPr>
          <w:rFonts w:ascii="Arial" w:eastAsia="Arial" w:hAnsi="Arial" w:cs="Times New Roman"/>
          <w:color w:val="262626"/>
        </w:rPr>
        <w:t xml:space="preserve">Please </w:t>
      </w:r>
      <w:r w:rsidR="00DF04AF">
        <w:rPr>
          <w:rFonts w:ascii="Arial" w:eastAsia="Arial" w:hAnsi="Arial" w:cs="Times New Roman"/>
          <w:color w:val="262626"/>
        </w:rPr>
        <w:t xml:space="preserve">ensure all </w:t>
      </w:r>
      <w:r w:rsidR="00DF04AF" w:rsidRPr="00DF04AF">
        <w:rPr>
          <w:rFonts w:ascii="Arial" w:eastAsia="Arial" w:hAnsi="Arial" w:cs="Times New Roman"/>
          <w:color w:val="262626"/>
        </w:rPr>
        <w:t>Conflicts of Interest</w:t>
      </w:r>
      <w:r w:rsidR="00DF04AF">
        <w:rPr>
          <w:rFonts w:ascii="Arial" w:eastAsia="Arial" w:hAnsi="Arial" w:cs="Times New Roman"/>
          <w:color w:val="262626"/>
        </w:rPr>
        <w:t xml:space="preserve"> are declared </w:t>
      </w:r>
      <w:r w:rsidR="00DF04AF" w:rsidRPr="00DF04AF">
        <w:rPr>
          <w:rFonts w:ascii="Arial" w:eastAsia="Arial" w:hAnsi="Arial" w:cs="Times New Roman"/>
          <w:color w:val="262626"/>
        </w:rPr>
        <w:t xml:space="preserve">for all ICB staff involved in the development of </w:t>
      </w:r>
      <w:r w:rsidR="007C484B">
        <w:rPr>
          <w:rFonts w:ascii="Arial" w:eastAsia="Arial" w:hAnsi="Arial" w:cs="Times New Roman"/>
          <w:color w:val="262626"/>
        </w:rPr>
        <w:t>a waiver a</w:t>
      </w:r>
      <w:r w:rsidR="00DF04AF" w:rsidRPr="00DF04AF">
        <w:rPr>
          <w:rFonts w:ascii="Arial" w:eastAsia="Arial" w:hAnsi="Arial" w:cs="Times New Roman"/>
          <w:color w:val="262626"/>
        </w:rPr>
        <w:t>pplication</w:t>
      </w:r>
      <w:r w:rsidR="00AA156C">
        <w:rPr>
          <w:rFonts w:ascii="Arial" w:eastAsia="Arial" w:hAnsi="Arial" w:cs="Times New Roman"/>
          <w:color w:val="262626"/>
        </w:rPr>
        <w:t xml:space="preserve"> to ensure any Conflicts of Interest are mitigated and managed appropriately. </w:t>
      </w:r>
    </w:p>
    <w:p w14:paraId="18A3605A" w14:textId="10E0028F" w:rsidR="005B129B" w:rsidRDefault="005B129B" w:rsidP="00646F8C">
      <w:pPr>
        <w:tabs>
          <w:tab w:val="left" w:pos="709"/>
        </w:tabs>
        <w:autoSpaceDE w:val="0"/>
        <w:autoSpaceDN w:val="0"/>
        <w:adjustRightInd w:val="0"/>
        <w:spacing w:before="120" w:after="120" w:line="264" w:lineRule="auto"/>
        <w:ind w:left="709" w:hanging="596"/>
        <w:jc w:val="both"/>
        <w:rPr>
          <w:rFonts w:ascii="Arial" w:eastAsia="Arial" w:hAnsi="Arial" w:cs="Times New Roman"/>
          <w:color w:val="262626"/>
        </w:rPr>
      </w:pPr>
      <w:r>
        <w:rPr>
          <w:rFonts w:ascii="Arial" w:eastAsia="Arial" w:hAnsi="Arial" w:cs="Times New Roman"/>
          <w:color w:val="262626"/>
        </w:rPr>
        <w:t>1.</w:t>
      </w:r>
      <w:r w:rsidR="00AA156C">
        <w:rPr>
          <w:rFonts w:ascii="Arial" w:eastAsia="Arial" w:hAnsi="Arial" w:cs="Times New Roman"/>
          <w:color w:val="262626"/>
        </w:rPr>
        <w:t>6</w:t>
      </w:r>
      <w:r>
        <w:rPr>
          <w:rFonts w:ascii="Arial" w:eastAsia="Arial" w:hAnsi="Arial" w:cs="Times New Roman"/>
          <w:color w:val="262626"/>
        </w:rPr>
        <w:tab/>
      </w:r>
      <w:r w:rsidR="00A42AFC" w:rsidRPr="00646F8C">
        <w:rPr>
          <w:rFonts w:ascii="Arial" w:eastAsia="Arial" w:hAnsi="Arial" w:cs="Times New Roman"/>
          <w:color w:val="262626"/>
        </w:rPr>
        <w:t xml:space="preserve">All decisions arising from an approved </w:t>
      </w:r>
      <w:r w:rsidR="00C0561B">
        <w:rPr>
          <w:rFonts w:ascii="Arial" w:eastAsia="Arial" w:hAnsi="Arial" w:cs="Times New Roman"/>
          <w:color w:val="262626"/>
        </w:rPr>
        <w:t xml:space="preserve">Single Tender Waiver </w:t>
      </w:r>
      <w:r w:rsidR="00A42AFC" w:rsidRPr="00646F8C">
        <w:rPr>
          <w:rFonts w:ascii="Arial" w:eastAsia="Arial" w:hAnsi="Arial" w:cs="Times New Roman"/>
          <w:color w:val="262626"/>
        </w:rPr>
        <w:t>will be reported to the ICB Audit Committee.</w:t>
      </w:r>
    </w:p>
    <w:p w14:paraId="69A3D547" w14:textId="2A81EB35" w:rsidR="00C0561B" w:rsidRDefault="00C0561B" w:rsidP="00646F8C">
      <w:pPr>
        <w:tabs>
          <w:tab w:val="left" w:pos="709"/>
        </w:tabs>
        <w:autoSpaceDE w:val="0"/>
        <w:autoSpaceDN w:val="0"/>
        <w:adjustRightInd w:val="0"/>
        <w:spacing w:before="120" w:after="120" w:line="264" w:lineRule="auto"/>
        <w:ind w:left="709" w:hanging="596"/>
        <w:jc w:val="both"/>
        <w:rPr>
          <w:rFonts w:ascii="Arial" w:eastAsia="Arial" w:hAnsi="Arial" w:cs="Times New Roman"/>
          <w:color w:val="262626"/>
        </w:rPr>
      </w:pPr>
      <w:r>
        <w:rPr>
          <w:rFonts w:ascii="Arial" w:eastAsia="Arial" w:hAnsi="Arial" w:cs="Times New Roman"/>
          <w:color w:val="262626"/>
        </w:rPr>
        <w:t>1.</w:t>
      </w:r>
      <w:r w:rsidR="00AA156C">
        <w:rPr>
          <w:rFonts w:ascii="Arial" w:eastAsia="Arial" w:hAnsi="Arial" w:cs="Times New Roman"/>
          <w:color w:val="262626"/>
        </w:rPr>
        <w:t>7</w:t>
      </w:r>
      <w:r>
        <w:rPr>
          <w:rFonts w:ascii="Arial" w:eastAsia="Arial" w:hAnsi="Arial" w:cs="Times New Roman"/>
          <w:color w:val="262626"/>
        </w:rPr>
        <w:t xml:space="preserve"> </w:t>
      </w:r>
      <w:r>
        <w:rPr>
          <w:rFonts w:ascii="Arial" w:eastAsia="Arial" w:hAnsi="Arial" w:cs="Times New Roman"/>
          <w:color w:val="262626"/>
        </w:rPr>
        <w:tab/>
      </w:r>
      <w:r w:rsidRPr="00646F8C">
        <w:rPr>
          <w:rFonts w:ascii="Arial" w:eastAsia="Arial" w:hAnsi="Arial" w:cs="Times New Roman"/>
          <w:color w:val="262626"/>
        </w:rPr>
        <w:t>Waivers can be requested in the following circumstances:</w:t>
      </w:r>
    </w:p>
    <w:p w14:paraId="03908967" w14:textId="6D242DAC" w:rsidR="00C0561B" w:rsidRDefault="00C0561B" w:rsidP="00C0561B">
      <w:pPr>
        <w:pStyle w:val="ListParagraph"/>
        <w:numPr>
          <w:ilvl w:val="0"/>
          <w:numId w:val="9"/>
        </w:numPr>
        <w:tabs>
          <w:tab w:val="left" w:pos="709"/>
        </w:tabs>
        <w:autoSpaceDE w:val="0"/>
        <w:autoSpaceDN w:val="0"/>
        <w:adjustRightInd w:val="0"/>
        <w:spacing w:before="120" w:after="120" w:line="264" w:lineRule="auto"/>
        <w:jc w:val="both"/>
        <w:rPr>
          <w:rFonts w:ascii="Arial" w:eastAsia="Arial" w:hAnsi="Arial" w:cs="Times New Roman"/>
          <w:color w:val="262626"/>
        </w:rPr>
      </w:pPr>
      <w:r>
        <w:rPr>
          <w:rFonts w:ascii="Arial" w:eastAsia="Arial" w:hAnsi="Arial" w:cs="Times New Roman"/>
          <w:color w:val="262626"/>
        </w:rPr>
        <w:t>In v</w:t>
      </w:r>
      <w:r w:rsidRPr="00646F8C">
        <w:rPr>
          <w:rFonts w:ascii="Arial" w:eastAsia="Arial" w:hAnsi="Arial" w:cs="Times New Roman"/>
          <w:color w:val="262626"/>
        </w:rPr>
        <w:t xml:space="preserve">ery exceptional circumstances where the </w:t>
      </w:r>
      <w:r w:rsidR="00986A19" w:rsidRPr="00986A19">
        <w:rPr>
          <w:rFonts w:ascii="Arial" w:eastAsia="Arial" w:hAnsi="Arial" w:cs="Times New Roman"/>
          <w:color w:val="262626"/>
          <w:lang w:val="en-US"/>
        </w:rPr>
        <w:t xml:space="preserve">where the Chief Executive or Chief Finance Officer </w:t>
      </w:r>
      <w:r w:rsidRPr="00646F8C">
        <w:rPr>
          <w:rFonts w:ascii="Arial" w:eastAsia="Arial" w:hAnsi="Arial" w:cs="Times New Roman"/>
          <w:color w:val="262626"/>
        </w:rPr>
        <w:t>decides that formal tendering procedures would not be practicable, and the circumstances are detailed in an appropriate ICB Committee record.</w:t>
      </w:r>
    </w:p>
    <w:p w14:paraId="7E2C12D2" w14:textId="2B12F531" w:rsidR="005B7090" w:rsidRDefault="00DE6A06" w:rsidP="00C0561B">
      <w:pPr>
        <w:pStyle w:val="ListParagraph"/>
        <w:numPr>
          <w:ilvl w:val="0"/>
          <w:numId w:val="9"/>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646F8C">
        <w:rPr>
          <w:rFonts w:ascii="Arial" w:eastAsia="Arial" w:hAnsi="Arial" w:cs="Times New Roman"/>
          <w:color w:val="262626"/>
        </w:rPr>
        <w:t>Specialist expertise</w:t>
      </w:r>
      <w:r w:rsidR="00966B23">
        <w:rPr>
          <w:rFonts w:ascii="Arial" w:eastAsia="Arial" w:hAnsi="Arial" w:cs="Times New Roman"/>
          <w:color w:val="262626"/>
        </w:rPr>
        <w:t xml:space="preserve"> or a </w:t>
      </w:r>
      <w:r w:rsidRPr="00646F8C">
        <w:rPr>
          <w:rFonts w:ascii="Arial" w:eastAsia="Arial" w:hAnsi="Arial" w:cs="Times New Roman"/>
          <w:color w:val="262626"/>
        </w:rPr>
        <w:t>product is required and is available from only one source</w:t>
      </w:r>
      <w:r w:rsidR="00195BDD">
        <w:rPr>
          <w:rFonts w:ascii="Arial" w:eastAsia="Arial" w:hAnsi="Arial" w:cs="Times New Roman"/>
          <w:color w:val="262626"/>
        </w:rPr>
        <w:t>.</w:t>
      </w:r>
    </w:p>
    <w:p w14:paraId="2E473022" w14:textId="018EFED7" w:rsidR="00966B23" w:rsidRDefault="00966B23" w:rsidP="00C0561B">
      <w:pPr>
        <w:pStyle w:val="ListParagraph"/>
        <w:numPr>
          <w:ilvl w:val="0"/>
          <w:numId w:val="9"/>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646F8C">
        <w:rPr>
          <w:rFonts w:ascii="Arial" w:eastAsia="Arial" w:hAnsi="Arial" w:cs="Times New Roman"/>
          <w:color w:val="262626"/>
        </w:rPr>
        <w:t>The task is essential to complete the project and arises as a consequence of a recently completed assignment and engaging a different provider for the new task would be inappropriate.</w:t>
      </w:r>
    </w:p>
    <w:p w14:paraId="46A95F49" w14:textId="0500DB69" w:rsidR="00AC0A1D" w:rsidRDefault="00AC0A1D" w:rsidP="00C0561B">
      <w:pPr>
        <w:pStyle w:val="ListParagraph"/>
        <w:numPr>
          <w:ilvl w:val="0"/>
          <w:numId w:val="9"/>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AC0A1D">
        <w:rPr>
          <w:rFonts w:ascii="Arial" w:eastAsia="Arial" w:hAnsi="Arial" w:cs="Times New Roman"/>
          <w:color w:val="262626"/>
        </w:rPr>
        <w:t>There is a clear benefit to be gained from maintaining continuity with an earlier project</w:t>
      </w:r>
      <w:r w:rsidR="007923BC">
        <w:rPr>
          <w:rFonts w:ascii="Arial" w:eastAsia="Arial" w:hAnsi="Arial" w:cs="Times New Roman"/>
          <w:color w:val="262626"/>
        </w:rPr>
        <w:t>/service</w:t>
      </w:r>
      <w:r w:rsidRPr="00AC0A1D">
        <w:rPr>
          <w:rFonts w:ascii="Arial" w:eastAsia="Arial" w:hAnsi="Arial" w:cs="Times New Roman"/>
          <w:color w:val="262626"/>
        </w:rPr>
        <w:t>. However, in such cases the benefits of such continuity must outweigh any potential financial advantage to be gained by competitive tendering.</w:t>
      </w:r>
    </w:p>
    <w:p w14:paraId="79E3B138" w14:textId="22C3A0AD" w:rsidR="008C6AAD" w:rsidRDefault="008C6AAD" w:rsidP="00C0561B">
      <w:pPr>
        <w:pStyle w:val="ListParagraph"/>
        <w:numPr>
          <w:ilvl w:val="0"/>
          <w:numId w:val="9"/>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8C6AAD">
        <w:rPr>
          <w:rFonts w:ascii="Arial" w:eastAsia="Arial" w:hAnsi="Arial" w:cs="Times New Roman"/>
          <w:color w:val="262626"/>
        </w:rPr>
        <w:lastRenderedPageBreak/>
        <w:t>The provision of legal advice and services providing that any legal firm or partnership commissioned by the ICB is regulated by the Law Society for England and Wales for the conduct of their business (or by the Bar Council for England and Wales in relation to the obtaining of Counsel’s opinion) and are generally recognised as having sufficient expertise in the area of work for which they are commissioned</w:t>
      </w:r>
      <w:r w:rsidR="00B16107">
        <w:rPr>
          <w:rFonts w:ascii="Arial" w:eastAsia="Arial" w:hAnsi="Arial" w:cs="Times New Roman"/>
          <w:color w:val="262626"/>
        </w:rPr>
        <w:t>.</w:t>
      </w:r>
    </w:p>
    <w:p w14:paraId="01A47768" w14:textId="25D84A2E" w:rsidR="00EE0876" w:rsidRDefault="00E7124D" w:rsidP="00C0561B">
      <w:pPr>
        <w:pStyle w:val="ListParagraph"/>
        <w:numPr>
          <w:ilvl w:val="0"/>
          <w:numId w:val="9"/>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E7124D">
        <w:rPr>
          <w:rFonts w:ascii="Arial" w:eastAsia="Arial" w:hAnsi="Arial" w:cs="Times New Roman"/>
          <w:color w:val="262626"/>
        </w:rPr>
        <w:t>The timescale</w:t>
      </w:r>
      <w:r w:rsidR="005133E2">
        <w:rPr>
          <w:rFonts w:ascii="Arial" w:eastAsia="Arial" w:hAnsi="Arial" w:cs="Times New Roman"/>
          <w:color w:val="262626"/>
        </w:rPr>
        <w:t>s</w:t>
      </w:r>
      <w:r w:rsidRPr="00E7124D">
        <w:rPr>
          <w:rFonts w:ascii="Arial" w:eastAsia="Arial" w:hAnsi="Arial" w:cs="Times New Roman"/>
          <w:color w:val="262626"/>
        </w:rPr>
        <w:t xml:space="preserve"> genuinely precludes competitive tendering. It is important to note that failure to plan the work properly would not be regarded as a justification for a waiver.</w:t>
      </w:r>
      <w:r w:rsidR="00EE0876" w:rsidRPr="00EE0876">
        <w:rPr>
          <w:rFonts w:ascii="Arial" w:eastAsia="Arial" w:hAnsi="Arial" w:cs="Times New Roman"/>
          <w:color w:val="262626"/>
        </w:rPr>
        <w:t xml:space="preserve"> </w:t>
      </w:r>
    </w:p>
    <w:p w14:paraId="46220521" w14:textId="23B590F4" w:rsidR="006736DA" w:rsidRDefault="00EE0876" w:rsidP="00C0561B">
      <w:pPr>
        <w:pStyle w:val="ListParagraph"/>
        <w:numPr>
          <w:ilvl w:val="0"/>
          <w:numId w:val="9"/>
        </w:numPr>
        <w:tabs>
          <w:tab w:val="left" w:pos="709"/>
        </w:tabs>
        <w:autoSpaceDE w:val="0"/>
        <w:autoSpaceDN w:val="0"/>
        <w:adjustRightInd w:val="0"/>
        <w:spacing w:before="120" w:after="120" w:line="264" w:lineRule="auto"/>
        <w:jc w:val="both"/>
        <w:rPr>
          <w:rFonts w:ascii="Arial" w:eastAsia="Arial" w:hAnsi="Arial" w:cs="Times New Roman"/>
          <w:color w:val="262626"/>
        </w:rPr>
      </w:pPr>
      <w:r>
        <w:rPr>
          <w:rFonts w:ascii="Arial" w:eastAsia="Arial" w:hAnsi="Arial" w:cs="Times New Roman"/>
          <w:color w:val="262626"/>
        </w:rPr>
        <w:t xml:space="preserve">For a proof of concept or pilot project. </w:t>
      </w:r>
      <w:r w:rsidRPr="00646F8C">
        <w:rPr>
          <w:rFonts w:ascii="Arial" w:eastAsia="Arial" w:hAnsi="Arial" w:cs="Times New Roman"/>
          <w:color w:val="262626"/>
        </w:rPr>
        <w:t xml:space="preserve">Where a request for </w:t>
      </w:r>
      <w:r w:rsidR="000A5AF2">
        <w:rPr>
          <w:rFonts w:ascii="Arial" w:eastAsia="Arial" w:hAnsi="Arial" w:cs="Times New Roman"/>
          <w:color w:val="262626"/>
        </w:rPr>
        <w:t xml:space="preserve">a </w:t>
      </w:r>
      <w:r w:rsidRPr="00646F8C">
        <w:rPr>
          <w:rFonts w:ascii="Arial" w:eastAsia="Arial" w:hAnsi="Arial" w:cs="Times New Roman"/>
          <w:color w:val="262626"/>
        </w:rPr>
        <w:t xml:space="preserve">STW is made relating to a proof of concept or pilot project, the waiver request must include details of the process and timeline for the proof-of-concept evaluation including </w:t>
      </w:r>
      <w:r w:rsidR="000A5AF2">
        <w:rPr>
          <w:rFonts w:ascii="Arial" w:eastAsia="Arial" w:hAnsi="Arial" w:cs="Times New Roman"/>
          <w:color w:val="262626"/>
        </w:rPr>
        <w:t xml:space="preserve">an </w:t>
      </w:r>
      <w:r w:rsidRPr="00646F8C">
        <w:rPr>
          <w:rFonts w:ascii="Arial" w:eastAsia="Arial" w:hAnsi="Arial" w:cs="Times New Roman"/>
          <w:color w:val="262626"/>
        </w:rPr>
        <w:t xml:space="preserve">exit plan if </w:t>
      </w:r>
      <w:r w:rsidR="000A5AF2">
        <w:rPr>
          <w:rFonts w:ascii="Arial" w:eastAsia="Arial" w:hAnsi="Arial" w:cs="Times New Roman"/>
          <w:color w:val="262626"/>
        </w:rPr>
        <w:t xml:space="preserve">the </w:t>
      </w:r>
      <w:r w:rsidRPr="00646F8C">
        <w:rPr>
          <w:rFonts w:ascii="Arial" w:eastAsia="Arial" w:hAnsi="Arial" w:cs="Times New Roman"/>
          <w:color w:val="262626"/>
        </w:rPr>
        <w:t>service does not continue.</w:t>
      </w:r>
    </w:p>
    <w:p w14:paraId="7BDB7FE2" w14:textId="54D8EDDD" w:rsidR="001D672D" w:rsidRPr="001D672D" w:rsidRDefault="001D672D" w:rsidP="001D672D">
      <w:pPr>
        <w:pStyle w:val="ListParagraph"/>
        <w:numPr>
          <w:ilvl w:val="0"/>
          <w:numId w:val="9"/>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1D672D">
        <w:rPr>
          <w:rFonts w:ascii="Arial" w:eastAsia="Arial" w:hAnsi="Arial" w:cs="Times New Roman"/>
          <w:color w:val="262626"/>
        </w:rPr>
        <w:t>A detailed review of the provision of local services has identified one capable provider of the service/s</w:t>
      </w:r>
      <w:r w:rsidR="001B3294">
        <w:rPr>
          <w:rFonts w:ascii="Arial" w:eastAsia="Arial" w:hAnsi="Arial" w:cs="Times New Roman"/>
          <w:color w:val="262626"/>
        </w:rPr>
        <w:t>.</w:t>
      </w:r>
      <w:r w:rsidRPr="001D672D">
        <w:rPr>
          <w:rFonts w:ascii="Arial" w:eastAsia="Arial" w:hAnsi="Arial" w:cs="Times New Roman"/>
          <w:color w:val="262626"/>
        </w:rPr>
        <w:t xml:space="preserve"> </w:t>
      </w:r>
    </w:p>
    <w:p w14:paraId="46E926D2" w14:textId="6D4BEED5" w:rsidR="001D672D" w:rsidRPr="001D672D" w:rsidRDefault="001D672D" w:rsidP="001D672D">
      <w:pPr>
        <w:pStyle w:val="ListParagraph"/>
        <w:numPr>
          <w:ilvl w:val="0"/>
          <w:numId w:val="9"/>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1D672D">
        <w:rPr>
          <w:rFonts w:ascii="Arial" w:eastAsia="Arial" w:hAnsi="Arial" w:cs="Times New Roman"/>
          <w:color w:val="262626"/>
        </w:rPr>
        <w:t xml:space="preserve">Competition is not appropriate, e.g., where partnership funding is in place. </w:t>
      </w:r>
    </w:p>
    <w:p w14:paraId="3481A81F" w14:textId="71F9D992" w:rsidR="00210605" w:rsidRDefault="00210605" w:rsidP="00210605">
      <w:pPr>
        <w:pStyle w:val="ListParagraph"/>
        <w:numPr>
          <w:ilvl w:val="0"/>
          <w:numId w:val="9"/>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210605">
        <w:rPr>
          <w:rFonts w:ascii="Arial" w:eastAsia="Arial" w:hAnsi="Arial" w:cs="Times New Roman"/>
          <w:color w:val="262626"/>
        </w:rPr>
        <w:t>There may be justifiable grounds for the request that are not listed above; in this event, after</w:t>
      </w:r>
      <w:r w:rsidR="00AC46D8">
        <w:rPr>
          <w:rFonts w:ascii="Arial" w:eastAsia="Arial" w:hAnsi="Arial" w:cs="Times New Roman"/>
          <w:color w:val="262626"/>
        </w:rPr>
        <w:t xml:space="preserve"> seeking procurement advice</w:t>
      </w:r>
      <w:r w:rsidRPr="00210605">
        <w:rPr>
          <w:rFonts w:ascii="Arial" w:eastAsia="Arial" w:hAnsi="Arial" w:cs="Times New Roman"/>
          <w:color w:val="262626"/>
        </w:rPr>
        <w:t xml:space="preserve">, the </w:t>
      </w:r>
      <w:r w:rsidR="00AC46D8">
        <w:rPr>
          <w:rFonts w:ascii="Arial" w:eastAsia="Arial" w:hAnsi="Arial" w:cs="Times New Roman"/>
          <w:color w:val="262626"/>
        </w:rPr>
        <w:t xml:space="preserve">ICB officer </w:t>
      </w:r>
      <w:r w:rsidRPr="00210605">
        <w:rPr>
          <w:rFonts w:ascii="Arial" w:eastAsia="Arial" w:hAnsi="Arial" w:cs="Times New Roman"/>
          <w:color w:val="262626"/>
        </w:rPr>
        <w:t>must select ‘other’ and fully describe the circumstance</w:t>
      </w:r>
      <w:r w:rsidR="005B7090">
        <w:rPr>
          <w:rFonts w:ascii="Arial" w:eastAsia="Arial" w:hAnsi="Arial" w:cs="Times New Roman"/>
          <w:color w:val="262626"/>
        </w:rPr>
        <w:t>s</w:t>
      </w:r>
      <w:r w:rsidRPr="00210605">
        <w:rPr>
          <w:rFonts w:ascii="Arial" w:eastAsia="Arial" w:hAnsi="Arial" w:cs="Times New Roman"/>
          <w:color w:val="262626"/>
        </w:rPr>
        <w:t xml:space="preserve"> for the request</w:t>
      </w:r>
      <w:r w:rsidR="005B7090">
        <w:rPr>
          <w:rFonts w:ascii="Arial" w:eastAsia="Arial" w:hAnsi="Arial" w:cs="Times New Roman"/>
          <w:color w:val="262626"/>
        </w:rPr>
        <w:t>.</w:t>
      </w:r>
    </w:p>
    <w:p w14:paraId="59168B9D" w14:textId="22C2E01F" w:rsidR="00EE0876" w:rsidRDefault="00EE0876" w:rsidP="00EE0876">
      <w:pPr>
        <w:tabs>
          <w:tab w:val="left" w:pos="709"/>
        </w:tabs>
        <w:autoSpaceDE w:val="0"/>
        <w:autoSpaceDN w:val="0"/>
        <w:adjustRightInd w:val="0"/>
        <w:spacing w:before="120" w:after="120" w:line="264" w:lineRule="auto"/>
        <w:ind w:left="709" w:hanging="709"/>
        <w:jc w:val="both"/>
        <w:rPr>
          <w:rFonts w:ascii="Arial" w:eastAsia="Arial" w:hAnsi="Arial" w:cs="Times New Roman"/>
          <w:color w:val="262626"/>
        </w:rPr>
      </w:pPr>
      <w:bookmarkStart w:id="0" w:name="_Hlk118820419"/>
      <w:r>
        <w:rPr>
          <w:rFonts w:ascii="Arial" w:eastAsia="Arial" w:hAnsi="Arial" w:cs="Times New Roman"/>
          <w:color w:val="262626"/>
        </w:rPr>
        <w:t xml:space="preserve">    1.</w:t>
      </w:r>
      <w:r w:rsidR="00AA156C">
        <w:rPr>
          <w:rFonts w:ascii="Arial" w:eastAsia="Arial" w:hAnsi="Arial" w:cs="Times New Roman"/>
          <w:color w:val="262626"/>
        </w:rPr>
        <w:t>8</w:t>
      </w:r>
      <w:r>
        <w:rPr>
          <w:rFonts w:ascii="Arial" w:eastAsia="Arial" w:hAnsi="Arial" w:cs="Times New Roman"/>
          <w:color w:val="262626"/>
        </w:rPr>
        <w:tab/>
      </w:r>
      <w:r>
        <w:rPr>
          <w:rFonts w:ascii="Arial" w:eastAsia="Arial" w:hAnsi="Arial" w:cs="Times New Roman"/>
          <w:color w:val="262626"/>
        </w:rPr>
        <w:tab/>
      </w:r>
      <w:r w:rsidRPr="00646F8C">
        <w:rPr>
          <w:rFonts w:ascii="Arial" w:eastAsia="Arial" w:hAnsi="Arial" w:cs="Times New Roman"/>
          <w:color w:val="262626"/>
        </w:rPr>
        <w:t>The ICB will require assurance about potential providers and are required to undertake a due diligence process proportionate to the nature and value of the contract. Where this applies to a direct award</w:t>
      </w:r>
      <w:r w:rsidR="00DB2A0E">
        <w:rPr>
          <w:rFonts w:ascii="Arial" w:eastAsia="Arial" w:hAnsi="Arial" w:cs="Times New Roman"/>
          <w:color w:val="262626"/>
        </w:rPr>
        <w:t xml:space="preserve"> (to a new provider)</w:t>
      </w:r>
      <w:r w:rsidRPr="00646F8C">
        <w:rPr>
          <w:rFonts w:ascii="Arial" w:eastAsia="Arial" w:hAnsi="Arial" w:cs="Times New Roman"/>
          <w:color w:val="262626"/>
        </w:rPr>
        <w:t xml:space="preserve"> or material contract variation, financial and quality assurance checks of suppliers and providers will be expected to be undertaken before entering into a contract which will assess the suitability of the provider using the following criteria:</w:t>
      </w:r>
    </w:p>
    <w:p w14:paraId="40A7123B" w14:textId="785E026C" w:rsidR="00FD37F7" w:rsidRDefault="00FD37F7" w:rsidP="00FD37F7">
      <w:pPr>
        <w:pStyle w:val="ListParagraph"/>
        <w:numPr>
          <w:ilvl w:val="0"/>
          <w:numId w:val="11"/>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646F8C">
        <w:rPr>
          <w:rFonts w:ascii="Arial" w:eastAsia="Arial" w:hAnsi="Arial" w:cs="Times New Roman"/>
          <w:color w:val="262626"/>
        </w:rPr>
        <w:t>Financial viability</w:t>
      </w:r>
      <w:r>
        <w:rPr>
          <w:rFonts w:ascii="Arial" w:eastAsia="Arial" w:hAnsi="Arial" w:cs="Times New Roman"/>
          <w:color w:val="262626"/>
        </w:rPr>
        <w:t xml:space="preserve"> and </w:t>
      </w:r>
      <w:r w:rsidR="007D298B">
        <w:rPr>
          <w:rFonts w:ascii="Arial" w:eastAsia="Arial" w:hAnsi="Arial" w:cs="Times New Roman"/>
          <w:color w:val="262626"/>
        </w:rPr>
        <w:t>e</w:t>
      </w:r>
      <w:r>
        <w:rPr>
          <w:rFonts w:ascii="Arial" w:eastAsia="Arial" w:hAnsi="Arial" w:cs="Times New Roman"/>
          <w:color w:val="262626"/>
        </w:rPr>
        <w:t>co</w:t>
      </w:r>
      <w:r w:rsidR="007D298B">
        <w:rPr>
          <w:rFonts w:ascii="Arial" w:eastAsia="Arial" w:hAnsi="Arial" w:cs="Times New Roman"/>
          <w:color w:val="262626"/>
        </w:rPr>
        <w:t xml:space="preserve">nomic standing </w:t>
      </w:r>
    </w:p>
    <w:p w14:paraId="60A83986" w14:textId="05E6B6EC" w:rsidR="007D298B" w:rsidRDefault="007D298B" w:rsidP="00FD37F7">
      <w:pPr>
        <w:pStyle w:val="ListParagraph"/>
        <w:numPr>
          <w:ilvl w:val="0"/>
          <w:numId w:val="11"/>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646F8C">
        <w:rPr>
          <w:rFonts w:ascii="Arial" w:eastAsia="Arial" w:hAnsi="Arial" w:cs="Times New Roman"/>
          <w:color w:val="262626"/>
        </w:rPr>
        <w:t>Corporate social responsibility</w:t>
      </w:r>
    </w:p>
    <w:p w14:paraId="3A4741A8" w14:textId="1DE088E9" w:rsidR="00FD37F7" w:rsidRDefault="007D298B" w:rsidP="00FD37F7">
      <w:pPr>
        <w:pStyle w:val="ListParagraph"/>
        <w:numPr>
          <w:ilvl w:val="0"/>
          <w:numId w:val="11"/>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646F8C">
        <w:rPr>
          <w:rFonts w:ascii="Arial" w:eastAsia="Arial" w:hAnsi="Arial" w:cs="Times New Roman"/>
          <w:color w:val="262626"/>
        </w:rPr>
        <w:t xml:space="preserve">Capacity and capability </w:t>
      </w:r>
    </w:p>
    <w:p w14:paraId="5715DA70" w14:textId="68CB7EA1" w:rsidR="007D298B" w:rsidRDefault="007D298B" w:rsidP="00FD37F7">
      <w:pPr>
        <w:pStyle w:val="ListParagraph"/>
        <w:numPr>
          <w:ilvl w:val="0"/>
          <w:numId w:val="11"/>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646F8C">
        <w:rPr>
          <w:rFonts w:ascii="Arial" w:eastAsia="Arial" w:hAnsi="Arial" w:cs="Times New Roman"/>
          <w:color w:val="262626"/>
        </w:rPr>
        <w:t>Clinical governance (where applicable)</w:t>
      </w:r>
    </w:p>
    <w:p w14:paraId="7E8C38DA" w14:textId="4812DB0B" w:rsidR="007D298B" w:rsidRPr="00FD37F7" w:rsidRDefault="007D298B" w:rsidP="00FD37F7">
      <w:pPr>
        <w:pStyle w:val="ListParagraph"/>
        <w:numPr>
          <w:ilvl w:val="0"/>
          <w:numId w:val="11"/>
        </w:numPr>
        <w:tabs>
          <w:tab w:val="left" w:pos="709"/>
        </w:tabs>
        <w:autoSpaceDE w:val="0"/>
        <w:autoSpaceDN w:val="0"/>
        <w:adjustRightInd w:val="0"/>
        <w:spacing w:before="120" w:after="120" w:line="264" w:lineRule="auto"/>
        <w:jc w:val="both"/>
        <w:rPr>
          <w:rFonts w:ascii="Arial" w:eastAsia="Arial" w:hAnsi="Arial" w:cs="Times New Roman"/>
          <w:color w:val="262626"/>
        </w:rPr>
      </w:pPr>
      <w:r w:rsidRPr="00646F8C">
        <w:rPr>
          <w:rFonts w:ascii="Arial" w:eastAsia="Arial" w:hAnsi="Arial" w:cs="Times New Roman"/>
          <w:color w:val="262626"/>
        </w:rPr>
        <w:t>Quality/accreditation</w:t>
      </w:r>
      <w:r>
        <w:rPr>
          <w:rFonts w:ascii="Arial" w:eastAsia="Arial" w:hAnsi="Arial" w:cs="Times New Roman"/>
          <w:color w:val="262626"/>
        </w:rPr>
        <w:t xml:space="preserve"> and </w:t>
      </w:r>
      <w:r w:rsidR="00D741C3">
        <w:rPr>
          <w:rFonts w:ascii="Arial" w:eastAsia="Arial" w:hAnsi="Arial" w:cs="Times New Roman"/>
          <w:color w:val="262626"/>
        </w:rPr>
        <w:t>c</w:t>
      </w:r>
      <w:r>
        <w:rPr>
          <w:rFonts w:ascii="Arial" w:eastAsia="Arial" w:hAnsi="Arial" w:cs="Times New Roman"/>
          <w:color w:val="262626"/>
        </w:rPr>
        <w:t xml:space="preserve">ompliance with relevant legislation/standards </w:t>
      </w:r>
    </w:p>
    <w:p w14:paraId="49A37D20" w14:textId="77777777" w:rsidR="007D258E" w:rsidRDefault="007D258E" w:rsidP="00896EF6">
      <w:pPr>
        <w:rPr>
          <w:rFonts w:ascii="Arial" w:hAnsi="Arial" w:cs="Arial"/>
        </w:rPr>
      </w:pPr>
    </w:p>
    <w:bookmarkEnd w:id="0"/>
    <w:p w14:paraId="2DF67470" w14:textId="24490D42" w:rsidR="00BB7E10" w:rsidRDefault="007D258E" w:rsidP="00896EF6">
      <w:pPr>
        <w:rPr>
          <w:rFonts w:ascii="Arial" w:hAnsi="Arial" w:cs="Arial"/>
          <w:b/>
          <w:bCs/>
          <w:sz w:val="32"/>
          <w:szCs w:val="32"/>
        </w:rPr>
      </w:pPr>
      <w:r>
        <w:rPr>
          <w:rFonts w:ascii="Arial" w:hAnsi="Arial" w:cs="Arial"/>
          <w:b/>
          <w:bCs/>
          <w:sz w:val="32"/>
          <w:szCs w:val="32"/>
        </w:rPr>
        <w:t>2</w:t>
      </w:r>
      <w:r w:rsidR="00896EF6">
        <w:rPr>
          <w:rFonts w:ascii="Arial" w:hAnsi="Arial" w:cs="Arial"/>
          <w:b/>
          <w:bCs/>
          <w:sz w:val="32"/>
          <w:szCs w:val="32"/>
        </w:rPr>
        <w:t xml:space="preserve">. </w:t>
      </w:r>
      <w:r w:rsidR="00AE1BE4">
        <w:rPr>
          <w:rFonts w:ascii="Arial" w:hAnsi="Arial" w:cs="Arial"/>
          <w:b/>
          <w:bCs/>
          <w:sz w:val="32"/>
          <w:szCs w:val="32"/>
        </w:rPr>
        <w:t xml:space="preserve">Application for </w:t>
      </w:r>
      <w:r w:rsidR="0033710F">
        <w:rPr>
          <w:rFonts w:ascii="Arial" w:hAnsi="Arial" w:cs="Arial"/>
          <w:b/>
          <w:bCs/>
          <w:sz w:val="32"/>
          <w:szCs w:val="32"/>
        </w:rPr>
        <w:t xml:space="preserve">the </w:t>
      </w:r>
      <w:r w:rsidR="00AE1BE4">
        <w:rPr>
          <w:rFonts w:ascii="Arial" w:hAnsi="Arial" w:cs="Arial"/>
          <w:b/>
          <w:bCs/>
          <w:sz w:val="32"/>
          <w:szCs w:val="32"/>
        </w:rPr>
        <w:t>Single Tender Waiver</w:t>
      </w:r>
    </w:p>
    <w:p w14:paraId="4DA075CF" w14:textId="62040B55" w:rsidR="00BF61FE" w:rsidRPr="00BB7E10" w:rsidRDefault="00BB7E10" w:rsidP="00896EF6">
      <w:pPr>
        <w:rPr>
          <w:rFonts w:ascii="Arial" w:hAnsi="Arial" w:cs="Arial"/>
        </w:rPr>
      </w:pPr>
      <w:r>
        <w:rPr>
          <w:rFonts w:ascii="Arial" w:hAnsi="Arial" w:cs="Arial"/>
        </w:rPr>
        <w:t xml:space="preserve">    </w:t>
      </w:r>
      <w:r w:rsidRPr="00BB7E10">
        <w:rPr>
          <w:rFonts w:ascii="Arial" w:hAnsi="Arial" w:cs="Arial"/>
        </w:rPr>
        <w:t>2.1</w:t>
      </w:r>
      <w:r w:rsidR="00AE1BE4" w:rsidRPr="00BB7E10">
        <w:rPr>
          <w:rFonts w:ascii="Arial" w:hAnsi="Arial" w:cs="Arial"/>
        </w:rPr>
        <w:t xml:space="preserve"> </w:t>
      </w:r>
      <w:r w:rsidR="00DC442A">
        <w:rPr>
          <w:rFonts w:ascii="Arial" w:hAnsi="Arial" w:cs="Arial"/>
        </w:rPr>
        <w:t>Summary of Contract</w:t>
      </w:r>
    </w:p>
    <w:tbl>
      <w:tblPr>
        <w:tblStyle w:val="TableGrid"/>
        <w:tblW w:w="0" w:type="auto"/>
        <w:tblLook w:val="04A0" w:firstRow="1" w:lastRow="0" w:firstColumn="1" w:lastColumn="0" w:noHBand="0" w:noVBand="1"/>
      </w:tblPr>
      <w:tblGrid>
        <w:gridCol w:w="4508"/>
        <w:gridCol w:w="4508"/>
      </w:tblGrid>
      <w:tr w:rsidR="00F2029D" w:rsidRPr="00F2029D" w14:paraId="5840DC2A" w14:textId="77777777" w:rsidTr="00F2029D">
        <w:tc>
          <w:tcPr>
            <w:tcW w:w="4508" w:type="dxa"/>
          </w:tcPr>
          <w:p w14:paraId="2B0644EF" w14:textId="63652C2A" w:rsidR="00F2029D" w:rsidRPr="00F2029D" w:rsidRDefault="00F2029D" w:rsidP="00F2029D">
            <w:pPr>
              <w:spacing w:after="200" w:line="276" w:lineRule="auto"/>
              <w:rPr>
                <w:rFonts w:ascii="Arial" w:hAnsi="Arial" w:cs="Arial"/>
                <w:b/>
                <w:bCs/>
              </w:rPr>
            </w:pPr>
            <w:bookmarkStart w:id="1" w:name="_Hlk118820645"/>
            <w:r w:rsidRPr="00F2029D">
              <w:rPr>
                <w:rFonts w:ascii="Arial" w:hAnsi="Arial" w:cs="Arial"/>
                <w:b/>
                <w:bCs/>
              </w:rPr>
              <w:t>Supplier</w:t>
            </w:r>
            <w:r w:rsidRPr="00F2029D">
              <w:rPr>
                <w:rFonts w:ascii="Arial" w:hAnsi="Arial" w:cs="Arial"/>
                <w:b/>
                <w:bCs/>
                <w:lang w:val="en-US"/>
              </w:rPr>
              <w:t xml:space="preserve"> </w:t>
            </w:r>
          </w:p>
        </w:tc>
        <w:tc>
          <w:tcPr>
            <w:tcW w:w="4508" w:type="dxa"/>
          </w:tcPr>
          <w:p w14:paraId="2A8F5872" w14:textId="77777777" w:rsidR="00F2029D" w:rsidRPr="00F2029D" w:rsidRDefault="00F2029D" w:rsidP="00F2029D">
            <w:pPr>
              <w:rPr>
                <w:rFonts w:ascii="Arial" w:hAnsi="Arial" w:cs="Arial"/>
                <w:b/>
                <w:bCs/>
              </w:rPr>
            </w:pPr>
          </w:p>
        </w:tc>
      </w:tr>
      <w:tr w:rsidR="00F2029D" w:rsidRPr="00F2029D" w14:paraId="029129DD" w14:textId="77777777" w:rsidTr="00F2029D">
        <w:tc>
          <w:tcPr>
            <w:tcW w:w="4508" w:type="dxa"/>
          </w:tcPr>
          <w:p w14:paraId="24903A5C" w14:textId="3B5C27D7" w:rsidR="00F2029D" w:rsidRPr="00F2029D" w:rsidRDefault="00F2029D" w:rsidP="00F2029D">
            <w:pPr>
              <w:rPr>
                <w:rFonts w:ascii="Arial" w:hAnsi="Arial" w:cs="Arial"/>
                <w:b/>
                <w:bCs/>
              </w:rPr>
            </w:pPr>
            <w:r w:rsidRPr="00F2029D">
              <w:rPr>
                <w:rFonts w:ascii="Arial" w:hAnsi="Arial" w:cs="Arial"/>
                <w:b/>
                <w:bCs/>
              </w:rPr>
              <w:t>Contract</w:t>
            </w:r>
          </w:p>
          <w:p w14:paraId="4B4B0D6D" w14:textId="4DBE9CBF" w:rsidR="00F2029D" w:rsidRPr="00F2029D" w:rsidRDefault="00F2029D" w:rsidP="00F2029D">
            <w:pPr>
              <w:rPr>
                <w:rFonts w:ascii="Arial" w:hAnsi="Arial" w:cs="Arial"/>
                <w:b/>
                <w:bCs/>
              </w:rPr>
            </w:pPr>
          </w:p>
        </w:tc>
        <w:tc>
          <w:tcPr>
            <w:tcW w:w="4508" w:type="dxa"/>
          </w:tcPr>
          <w:p w14:paraId="194EE418" w14:textId="77777777" w:rsidR="00F2029D" w:rsidRPr="00F2029D" w:rsidRDefault="00F2029D" w:rsidP="00F2029D">
            <w:pPr>
              <w:rPr>
                <w:rFonts w:ascii="Arial" w:hAnsi="Arial" w:cs="Arial"/>
                <w:b/>
                <w:bCs/>
              </w:rPr>
            </w:pPr>
          </w:p>
        </w:tc>
      </w:tr>
      <w:tr w:rsidR="00F2029D" w:rsidRPr="00F2029D" w14:paraId="4ED46DBC" w14:textId="77777777" w:rsidTr="00F2029D">
        <w:tc>
          <w:tcPr>
            <w:tcW w:w="4508" w:type="dxa"/>
          </w:tcPr>
          <w:p w14:paraId="58543E94" w14:textId="5971421D" w:rsidR="00F2029D" w:rsidRPr="00F2029D" w:rsidRDefault="00F2029D" w:rsidP="00F2029D">
            <w:pPr>
              <w:rPr>
                <w:rFonts w:ascii="Arial" w:hAnsi="Arial" w:cs="Arial"/>
                <w:b/>
                <w:bCs/>
              </w:rPr>
            </w:pPr>
            <w:r w:rsidRPr="00F2029D">
              <w:rPr>
                <w:rFonts w:ascii="Arial" w:hAnsi="Arial" w:cs="Arial"/>
                <w:b/>
                <w:bCs/>
              </w:rPr>
              <w:t>Contract Value</w:t>
            </w:r>
          </w:p>
          <w:p w14:paraId="15FFBF28" w14:textId="4C1B8F46" w:rsidR="00F2029D" w:rsidRPr="00F2029D" w:rsidRDefault="00F2029D" w:rsidP="00F2029D">
            <w:pPr>
              <w:rPr>
                <w:rFonts w:ascii="Arial" w:hAnsi="Arial" w:cs="Arial"/>
                <w:b/>
                <w:bCs/>
              </w:rPr>
            </w:pPr>
          </w:p>
        </w:tc>
        <w:tc>
          <w:tcPr>
            <w:tcW w:w="4508" w:type="dxa"/>
          </w:tcPr>
          <w:p w14:paraId="0F551A08" w14:textId="77777777" w:rsidR="00F2029D" w:rsidRPr="00F2029D" w:rsidRDefault="00F2029D" w:rsidP="00F2029D">
            <w:pPr>
              <w:rPr>
                <w:rFonts w:ascii="Arial" w:hAnsi="Arial" w:cs="Arial"/>
                <w:b/>
                <w:bCs/>
              </w:rPr>
            </w:pPr>
          </w:p>
        </w:tc>
      </w:tr>
      <w:tr w:rsidR="00F2029D" w:rsidRPr="00F2029D" w14:paraId="621ACF4D" w14:textId="77777777" w:rsidTr="00F2029D">
        <w:tc>
          <w:tcPr>
            <w:tcW w:w="4508" w:type="dxa"/>
          </w:tcPr>
          <w:p w14:paraId="76BCE3A4" w14:textId="77777777" w:rsidR="00F2029D" w:rsidRPr="00F2029D" w:rsidRDefault="00F2029D" w:rsidP="00F2029D">
            <w:pPr>
              <w:rPr>
                <w:rFonts w:ascii="Arial" w:hAnsi="Arial" w:cs="Arial"/>
                <w:b/>
                <w:bCs/>
              </w:rPr>
            </w:pPr>
            <w:r w:rsidRPr="00F2029D">
              <w:rPr>
                <w:rFonts w:ascii="Arial" w:hAnsi="Arial" w:cs="Arial"/>
                <w:b/>
                <w:bCs/>
              </w:rPr>
              <w:t>Contract Term</w:t>
            </w:r>
          </w:p>
          <w:p w14:paraId="4682B46A" w14:textId="48DA38AB" w:rsidR="00F2029D" w:rsidRPr="00F2029D" w:rsidRDefault="00F2029D" w:rsidP="00F2029D">
            <w:pPr>
              <w:rPr>
                <w:rFonts w:ascii="Arial" w:hAnsi="Arial" w:cs="Arial"/>
                <w:b/>
                <w:bCs/>
              </w:rPr>
            </w:pPr>
          </w:p>
        </w:tc>
        <w:tc>
          <w:tcPr>
            <w:tcW w:w="4508" w:type="dxa"/>
          </w:tcPr>
          <w:p w14:paraId="1F502EA9" w14:textId="77777777" w:rsidR="00F2029D" w:rsidRPr="00F2029D" w:rsidRDefault="00F2029D" w:rsidP="00F2029D">
            <w:pPr>
              <w:rPr>
                <w:rFonts w:ascii="Arial" w:hAnsi="Arial" w:cs="Arial"/>
                <w:b/>
                <w:bCs/>
              </w:rPr>
            </w:pPr>
          </w:p>
        </w:tc>
      </w:tr>
    </w:tbl>
    <w:bookmarkEnd w:id="1"/>
    <w:p w14:paraId="5B134215" w14:textId="788E6E35" w:rsidR="00BB7E10" w:rsidRDefault="00BB7E10" w:rsidP="00896EF6">
      <w:pPr>
        <w:rPr>
          <w:rFonts w:ascii="Arial" w:hAnsi="Arial" w:cs="Arial"/>
        </w:rPr>
      </w:pPr>
      <w:r>
        <w:rPr>
          <w:rFonts w:ascii="Arial" w:hAnsi="Arial" w:cs="Arial"/>
        </w:rPr>
        <w:t xml:space="preserve">  </w:t>
      </w:r>
    </w:p>
    <w:p w14:paraId="5342D22F" w14:textId="77777777" w:rsidR="003968EF" w:rsidRDefault="003968EF" w:rsidP="00896EF6">
      <w:pPr>
        <w:rPr>
          <w:rFonts w:ascii="Arial" w:hAnsi="Arial" w:cs="Arial"/>
        </w:rPr>
      </w:pPr>
    </w:p>
    <w:p w14:paraId="46F3A1FE" w14:textId="77777777" w:rsidR="003968EF" w:rsidRPr="00BB7E10" w:rsidRDefault="003968EF" w:rsidP="00896EF6">
      <w:pPr>
        <w:rPr>
          <w:rFonts w:ascii="Arial" w:hAnsi="Arial" w:cs="Arial"/>
        </w:rPr>
      </w:pPr>
    </w:p>
    <w:p w14:paraId="7CB08D1E" w14:textId="7CBEC02B" w:rsidR="00BB7E10" w:rsidRDefault="00BB7E10" w:rsidP="00BB7E10">
      <w:pPr>
        <w:tabs>
          <w:tab w:val="left" w:pos="709"/>
        </w:tabs>
        <w:autoSpaceDE w:val="0"/>
        <w:autoSpaceDN w:val="0"/>
        <w:adjustRightInd w:val="0"/>
        <w:spacing w:before="120" w:after="120" w:line="264" w:lineRule="auto"/>
        <w:ind w:left="709" w:hanging="709"/>
        <w:jc w:val="both"/>
        <w:rPr>
          <w:rFonts w:ascii="Arial" w:eastAsia="Arial" w:hAnsi="Arial" w:cs="Times New Roman"/>
          <w:color w:val="262626"/>
        </w:rPr>
      </w:pPr>
      <w:r>
        <w:rPr>
          <w:rFonts w:ascii="Arial" w:eastAsia="Arial" w:hAnsi="Arial" w:cs="Times New Roman"/>
          <w:color w:val="262626"/>
        </w:rPr>
        <w:lastRenderedPageBreak/>
        <w:t xml:space="preserve">    2.2</w:t>
      </w:r>
      <w:r>
        <w:rPr>
          <w:rFonts w:ascii="Arial" w:eastAsia="Arial" w:hAnsi="Arial" w:cs="Times New Roman"/>
          <w:color w:val="262626"/>
        </w:rPr>
        <w:tab/>
      </w:r>
      <w:r>
        <w:rPr>
          <w:rFonts w:ascii="Arial" w:eastAsia="Arial" w:hAnsi="Arial" w:cs="Times New Roman"/>
          <w:color w:val="262626"/>
        </w:rPr>
        <w:tab/>
      </w:r>
      <w:r w:rsidR="004A6BDA">
        <w:rPr>
          <w:rFonts w:ascii="Arial" w:eastAsia="Arial" w:hAnsi="Arial" w:cs="Times New Roman"/>
          <w:color w:val="262626"/>
        </w:rPr>
        <w:t xml:space="preserve">Description of Goods/Services </w:t>
      </w:r>
    </w:p>
    <w:tbl>
      <w:tblPr>
        <w:tblStyle w:val="TableGrid"/>
        <w:tblW w:w="0" w:type="auto"/>
        <w:tblInd w:w="-5" w:type="dxa"/>
        <w:tblLook w:val="04A0" w:firstRow="1" w:lastRow="0" w:firstColumn="1" w:lastColumn="0" w:noHBand="0" w:noVBand="1"/>
      </w:tblPr>
      <w:tblGrid>
        <w:gridCol w:w="9021"/>
      </w:tblGrid>
      <w:tr w:rsidR="00DC442A" w14:paraId="79D426B8" w14:textId="77777777" w:rsidTr="00DC442A">
        <w:tc>
          <w:tcPr>
            <w:tcW w:w="9021" w:type="dxa"/>
          </w:tcPr>
          <w:p w14:paraId="3162AC8E" w14:textId="77777777" w:rsidR="00DC442A" w:rsidRDefault="00DC442A" w:rsidP="00BB7E10">
            <w:pPr>
              <w:tabs>
                <w:tab w:val="left" w:pos="709"/>
              </w:tabs>
              <w:autoSpaceDE w:val="0"/>
              <w:autoSpaceDN w:val="0"/>
              <w:adjustRightInd w:val="0"/>
              <w:spacing w:before="120" w:after="120" w:line="264" w:lineRule="auto"/>
              <w:jc w:val="both"/>
              <w:rPr>
                <w:rFonts w:ascii="Arial" w:eastAsia="Arial" w:hAnsi="Arial" w:cs="Times New Roman"/>
                <w:color w:val="262626"/>
              </w:rPr>
            </w:pPr>
          </w:p>
          <w:p w14:paraId="77B6749B" w14:textId="77777777" w:rsidR="00DC442A" w:rsidRDefault="00DC442A" w:rsidP="00BB7E10">
            <w:pPr>
              <w:tabs>
                <w:tab w:val="left" w:pos="709"/>
              </w:tabs>
              <w:autoSpaceDE w:val="0"/>
              <w:autoSpaceDN w:val="0"/>
              <w:adjustRightInd w:val="0"/>
              <w:spacing w:before="120" w:after="120" w:line="264" w:lineRule="auto"/>
              <w:jc w:val="both"/>
              <w:rPr>
                <w:rFonts w:ascii="Arial" w:eastAsia="Arial" w:hAnsi="Arial" w:cs="Times New Roman"/>
                <w:color w:val="262626"/>
              </w:rPr>
            </w:pPr>
          </w:p>
          <w:p w14:paraId="16CA6DC1" w14:textId="77777777" w:rsidR="00DC442A" w:rsidRDefault="00DC442A" w:rsidP="00BB7E10">
            <w:pPr>
              <w:tabs>
                <w:tab w:val="left" w:pos="709"/>
              </w:tabs>
              <w:autoSpaceDE w:val="0"/>
              <w:autoSpaceDN w:val="0"/>
              <w:adjustRightInd w:val="0"/>
              <w:spacing w:before="120" w:after="120" w:line="264" w:lineRule="auto"/>
              <w:jc w:val="both"/>
              <w:rPr>
                <w:rFonts w:ascii="Arial" w:eastAsia="Arial" w:hAnsi="Arial" w:cs="Times New Roman"/>
                <w:color w:val="262626"/>
              </w:rPr>
            </w:pPr>
          </w:p>
          <w:p w14:paraId="2A4A2758" w14:textId="6EE148FF" w:rsidR="00DC442A" w:rsidRDefault="00DC442A" w:rsidP="00BB7E10">
            <w:pPr>
              <w:tabs>
                <w:tab w:val="left" w:pos="709"/>
              </w:tabs>
              <w:autoSpaceDE w:val="0"/>
              <w:autoSpaceDN w:val="0"/>
              <w:adjustRightInd w:val="0"/>
              <w:spacing w:before="120" w:after="120" w:line="264" w:lineRule="auto"/>
              <w:jc w:val="both"/>
              <w:rPr>
                <w:rFonts w:ascii="Arial" w:eastAsia="Arial" w:hAnsi="Arial" w:cs="Times New Roman"/>
                <w:color w:val="262626"/>
              </w:rPr>
            </w:pPr>
          </w:p>
        </w:tc>
      </w:tr>
    </w:tbl>
    <w:p w14:paraId="72BB5AD7" w14:textId="77777777" w:rsidR="001D416E" w:rsidRDefault="00DC442A" w:rsidP="00DC442A">
      <w:pPr>
        <w:tabs>
          <w:tab w:val="left" w:pos="709"/>
        </w:tabs>
        <w:autoSpaceDE w:val="0"/>
        <w:autoSpaceDN w:val="0"/>
        <w:adjustRightInd w:val="0"/>
        <w:spacing w:before="120" w:after="120" w:line="264" w:lineRule="auto"/>
        <w:ind w:left="709" w:hanging="709"/>
        <w:jc w:val="both"/>
        <w:rPr>
          <w:rFonts w:ascii="Arial" w:eastAsia="Arial" w:hAnsi="Arial" w:cs="Times New Roman"/>
          <w:color w:val="262626"/>
        </w:rPr>
      </w:pPr>
      <w:r>
        <w:rPr>
          <w:rFonts w:ascii="Arial" w:eastAsia="Arial" w:hAnsi="Arial" w:cs="Times New Roman"/>
          <w:color w:val="262626"/>
        </w:rPr>
        <w:t xml:space="preserve">   </w:t>
      </w:r>
    </w:p>
    <w:p w14:paraId="73FCFBB5" w14:textId="1E686475" w:rsidR="000B42F8" w:rsidRPr="000B42F8" w:rsidRDefault="001D416E"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Cs/>
          <w:color w:val="262626"/>
          <w:u w:val="single"/>
        </w:rPr>
      </w:pPr>
      <w:r>
        <w:rPr>
          <w:rFonts w:ascii="Arial" w:eastAsia="Arial" w:hAnsi="Arial" w:cs="Times New Roman"/>
          <w:color w:val="262626"/>
        </w:rPr>
        <w:t xml:space="preserve">     </w:t>
      </w:r>
      <w:r w:rsidR="00DC442A" w:rsidRPr="00DC442A">
        <w:rPr>
          <w:rFonts w:ascii="Arial" w:eastAsia="Arial" w:hAnsi="Arial" w:cs="Times New Roman"/>
          <w:color w:val="262626"/>
        </w:rPr>
        <w:t>2.</w:t>
      </w:r>
      <w:r>
        <w:rPr>
          <w:rFonts w:ascii="Arial" w:eastAsia="Arial" w:hAnsi="Arial" w:cs="Times New Roman"/>
          <w:color w:val="262626"/>
        </w:rPr>
        <w:t>3</w:t>
      </w:r>
      <w:r w:rsidR="00DC442A" w:rsidRPr="00DC442A">
        <w:rPr>
          <w:rFonts w:ascii="Arial" w:eastAsia="Arial" w:hAnsi="Arial" w:cs="Times New Roman"/>
          <w:color w:val="262626"/>
        </w:rPr>
        <w:tab/>
      </w:r>
      <w:r w:rsidR="00DC442A" w:rsidRPr="00DC442A">
        <w:rPr>
          <w:rFonts w:ascii="Arial" w:eastAsia="Arial" w:hAnsi="Arial" w:cs="Times New Roman"/>
          <w:color w:val="262626"/>
        </w:rPr>
        <w:tab/>
      </w:r>
      <w:r>
        <w:rPr>
          <w:rFonts w:ascii="Arial" w:eastAsia="Arial" w:hAnsi="Arial" w:cs="Times New Roman"/>
          <w:color w:val="262626"/>
        </w:rPr>
        <w:t xml:space="preserve"> </w:t>
      </w:r>
      <w:r w:rsidR="000B42F8" w:rsidRPr="000B42F8">
        <w:rPr>
          <w:rFonts w:ascii="Arial" w:eastAsia="Arial" w:hAnsi="Arial" w:cs="Times New Roman"/>
          <w:color w:val="262626"/>
        </w:rPr>
        <w:t>Reason for the application for the Single Tender Waiver</w:t>
      </w:r>
    </w:p>
    <w:p w14:paraId="4B513E3F" w14:textId="4B5A0FC6" w:rsid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r>
        <w:rPr>
          <w:rFonts w:ascii="Arial" w:eastAsia="Arial" w:hAnsi="Arial" w:cs="Times New Roman"/>
          <w:b/>
          <w:bCs/>
          <w:i/>
          <w:color w:val="262626"/>
        </w:rPr>
        <w:t xml:space="preserve">            </w:t>
      </w:r>
      <w:r w:rsidR="005133E2">
        <w:rPr>
          <w:rFonts w:ascii="Arial" w:eastAsia="Arial" w:hAnsi="Arial" w:cs="Times New Roman"/>
          <w:b/>
          <w:bCs/>
          <w:i/>
          <w:color w:val="262626"/>
        </w:rPr>
        <w:t>check</w:t>
      </w:r>
      <w:r w:rsidRPr="000B42F8">
        <w:rPr>
          <w:rFonts w:ascii="Arial" w:eastAsia="Arial" w:hAnsi="Arial" w:cs="Times New Roman"/>
          <w:b/>
          <w:bCs/>
          <w:i/>
          <w:color w:val="262626"/>
        </w:rPr>
        <w:t xml:space="preserve"> all that apply:</w:t>
      </w:r>
    </w:p>
    <w:tbl>
      <w:tblPr>
        <w:tblStyle w:val="TableGrid"/>
        <w:tblW w:w="0" w:type="auto"/>
        <w:tblInd w:w="-5" w:type="dxa"/>
        <w:tblLook w:val="04A0" w:firstRow="1" w:lastRow="0" w:firstColumn="1" w:lastColumn="0" w:noHBand="0" w:noVBand="1"/>
      </w:tblPr>
      <w:tblGrid>
        <w:gridCol w:w="6946"/>
        <w:gridCol w:w="2075"/>
      </w:tblGrid>
      <w:tr w:rsidR="000B42F8" w:rsidRPr="000B42F8" w14:paraId="58CF46BD" w14:textId="77777777" w:rsidTr="005133E2">
        <w:tc>
          <w:tcPr>
            <w:tcW w:w="6946" w:type="dxa"/>
          </w:tcPr>
          <w:p w14:paraId="5C760718" w14:textId="0DF0F65A" w:rsidR="000B42F8" w:rsidRPr="000B42F8" w:rsidRDefault="000B42F8" w:rsidP="000B42F8">
            <w:pPr>
              <w:tabs>
                <w:tab w:val="left" w:pos="709"/>
              </w:tabs>
              <w:autoSpaceDE w:val="0"/>
              <w:autoSpaceDN w:val="0"/>
              <w:adjustRightInd w:val="0"/>
              <w:spacing w:before="120" w:after="120" w:line="264" w:lineRule="auto"/>
              <w:ind w:left="709" w:hanging="709"/>
              <w:rPr>
                <w:rFonts w:ascii="Arial" w:eastAsia="Arial" w:hAnsi="Arial" w:cs="Times New Roman"/>
                <w:b/>
                <w:bCs/>
                <w:i/>
                <w:color w:val="262626"/>
                <w:sz w:val="20"/>
                <w:szCs w:val="20"/>
              </w:rPr>
            </w:pPr>
            <w:r w:rsidRPr="005133E2">
              <w:rPr>
                <w:rFonts w:ascii="Arial" w:eastAsia="Arial" w:hAnsi="Arial" w:cs="Times New Roman"/>
                <w:color w:val="262626"/>
                <w:sz w:val="20"/>
                <w:szCs w:val="20"/>
              </w:rPr>
              <w:t xml:space="preserve">            In very exceptional circumstances where the Accountable Officer decides that formal tendering procedures would not be practicable, and the circumstances are detailed in an appropriate ICB Committee record.</w:t>
            </w:r>
          </w:p>
        </w:tc>
        <w:tc>
          <w:tcPr>
            <w:tcW w:w="2075" w:type="dxa"/>
          </w:tcPr>
          <w:p w14:paraId="36FB1131" w14:textId="28ACE78B"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r w:rsidRPr="000B42F8">
              <w:rPr>
                <w:rFonts w:ascii="Arial" w:eastAsia="Arial" w:hAnsi="Arial" w:cs="Times New Roman"/>
                <w:b/>
                <w:bCs/>
                <w:i/>
                <w:color w:val="262626"/>
              </w:rPr>
              <w:fldChar w:fldCharType="begin">
                <w:ffData>
                  <w:name w:val=""/>
                  <w:enabled/>
                  <w:calcOnExit w:val="0"/>
                  <w:checkBox>
                    <w:sizeAuto/>
                    <w:default w:val="0"/>
                  </w:checkBox>
                </w:ffData>
              </w:fldChar>
            </w:r>
            <w:r w:rsidRPr="000B42F8">
              <w:rPr>
                <w:rFonts w:ascii="Arial" w:eastAsia="Arial" w:hAnsi="Arial" w:cs="Times New Roman"/>
                <w:b/>
                <w:bCs/>
                <w:i/>
                <w:color w:val="262626"/>
              </w:rPr>
              <w:instrText xml:space="preserve"> FORMCHECKBOX </w:instrText>
            </w:r>
            <w:r w:rsidR="002857BA">
              <w:rPr>
                <w:rFonts w:ascii="Arial" w:eastAsia="Arial" w:hAnsi="Arial" w:cs="Times New Roman"/>
                <w:b/>
                <w:bCs/>
                <w:i/>
                <w:color w:val="262626"/>
              </w:rPr>
            </w:r>
            <w:r w:rsidR="002857BA">
              <w:rPr>
                <w:rFonts w:ascii="Arial" w:eastAsia="Arial" w:hAnsi="Arial" w:cs="Times New Roman"/>
                <w:b/>
                <w:bCs/>
                <w:i/>
                <w:color w:val="262626"/>
              </w:rPr>
              <w:fldChar w:fldCharType="separate"/>
            </w:r>
            <w:r w:rsidRPr="000B42F8">
              <w:rPr>
                <w:rFonts w:ascii="Arial" w:eastAsia="Arial" w:hAnsi="Arial" w:cs="Times New Roman"/>
                <w:b/>
                <w:bCs/>
                <w:i/>
                <w:color w:val="262626"/>
              </w:rPr>
              <w:fldChar w:fldCharType="end"/>
            </w:r>
          </w:p>
        </w:tc>
      </w:tr>
      <w:tr w:rsidR="000B42F8" w:rsidRPr="000B42F8" w14:paraId="54C82FE1" w14:textId="77777777" w:rsidTr="005133E2">
        <w:tc>
          <w:tcPr>
            <w:tcW w:w="6946" w:type="dxa"/>
          </w:tcPr>
          <w:p w14:paraId="1022FC85" w14:textId="52AAF01C"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sz w:val="20"/>
                <w:szCs w:val="20"/>
              </w:rPr>
            </w:pPr>
            <w:r w:rsidRPr="005133E2">
              <w:rPr>
                <w:rFonts w:ascii="Arial" w:eastAsia="Arial" w:hAnsi="Arial" w:cs="Times New Roman"/>
                <w:color w:val="262626"/>
                <w:sz w:val="20"/>
                <w:szCs w:val="20"/>
              </w:rPr>
              <w:t xml:space="preserve">            Specialist expertise or a product is required and is available from only one source.</w:t>
            </w:r>
          </w:p>
        </w:tc>
        <w:tc>
          <w:tcPr>
            <w:tcW w:w="2075" w:type="dxa"/>
          </w:tcPr>
          <w:p w14:paraId="293E441F" w14:textId="38B88697"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r w:rsidRPr="000B42F8">
              <w:rPr>
                <w:rFonts w:ascii="Arial" w:eastAsia="Arial" w:hAnsi="Arial" w:cs="Times New Roman"/>
                <w:b/>
                <w:bCs/>
                <w:i/>
                <w:color w:val="262626"/>
              </w:rPr>
              <w:fldChar w:fldCharType="begin">
                <w:ffData>
                  <w:name w:val="Check39"/>
                  <w:enabled/>
                  <w:calcOnExit w:val="0"/>
                  <w:checkBox>
                    <w:sizeAuto/>
                    <w:default w:val="0"/>
                  </w:checkBox>
                </w:ffData>
              </w:fldChar>
            </w:r>
            <w:r w:rsidRPr="000B42F8">
              <w:rPr>
                <w:rFonts w:ascii="Arial" w:eastAsia="Arial" w:hAnsi="Arial" w:cs="Times New Roman"/>
                <w:b/>
                <w:bCs/>
                <w:i/>
                <w:color w:val="262626"/>
              </w:rPr>
              <w:instrText xml:space="preserve"> FORMCHECKBOX </w:instrText>
            </w:r>
            <w:r w:rsidR="002857BA">
              <w:rPr>
                <w:rFonts w:ascii="Arial" w:eastAsia="Arial" w:hAnsi="Arial" w:cs="Times New Roman"/>
                <w:b/>
                <w:bCs/>
                <w:i/>
                <w:color w:val="262626"/>
              </w:rPr>
            </w:r>
            <w:r w:rsidR="002857BA">
              <w:rPr>
                <w:rFonts w:ascii="Arial" w:eastAsia="Arial" w:hAnsi="Arial" w:cs="Times New Roman"/>
                <w:b/>
                <w:bCs/>
                <w:i/>
                <w:color w:val="262626"/>
              </w:rPr>
              <w:fldChar w:fldCharType="separate"/>
            </w:r>
            <w:r w:rsidRPr="000B42F8">
              <w:rPr>
                <w:rFonts w:ascii="Arial" w:eastAsia="Arial" w:hAnsi="Arial" w:cs="Times New Roman"/>
                <w:b/>
                <w:bCs/>
                <w:i/>
                <w:color w:val="262626"/>
              </w:rPr>
              <w:fldChar w:fldCharType="end"/>
            </w:r>
          </w:p>
        </w:tc>
      </w:tr>
      <w:tr w:rsidR="000B42F8" w:rsidRPr="000B42F8" w14:paraId="2791500F" w14:textId="77777777" w:rsidTr="005133E2">
        <w:tc>
          <w:tcPr>
            <w:tcW w:w="6946" w:type="dxa"/>
          </w:tcPr>
          <w:p w14:paraId="515114FD" w14:textId="31E9FA2D"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sz w:val="20"/>
                <w:szCs w:val="20"/>
              </w:rPr>
            </w:pPr>
            <w:r w:rsidRPr="005133E2">
              <w:rPr>
                <w:rFonts w:ascii="Arial" w:eastAsia="Arial" w:hAnsi="Arial" w:cs="Times New Roman"/>
                <w:color w:val="262626"/>
                <w:sz w:val="20"/>
                <w:szCs w:val="20"/>
              </w:rPr>
              <w:t xml:space="preserve">           The task is essential to complete the project and arises as a consequence of a recently completed assignment and engaging a different provider for the new task would be inappropriate.</w:t>
            </w:r>
          </w:p>
        </w:tc>
        <w:tc>
          <w:tcPr>
            <w:tcW w:w="2075" w:type="dxa"/>
          </w:tcPr>
          <w:p w14:paraId="2E9F1264" w14:textId="4800A66E"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r w:rsidRPr="000B42F8">
              <w:rPr>
                <w:rFonts w:ascii="Arial" w:eastAsia="Arial" w:hAnsi="Arial" w:cs="Times New Roman"/>
                <w:b/>
                <w:bCs/>
                <w:i/>
                <w:color w:val="262626"/>
              </w:rPr>
              <w:fldChar w:fldCharType="begin">
                <w:ffData>
                  <w:name w:val="Check39"/>
                  <w:enabled/>
                  <w:calcOnExit w:val="0"/>
                  <w:checkBox>
                    <w:sizeAuto/>
                    <w:default w:val="0"/>
                  </w:checkBox>
                </w:ffData>
              </w:fldChar>
            </w:r>
            <w:r w:rsidRPr="000B42F8">
              <w:rPr>
                <w:rFonts w:ascii="Arial" w:eastAsia="Arial" w:hAnsi="Arial" w:cs="Times New Roman"/>
                <w:b/>
                <w:bCs/>
                <w:i/>
                <w:color w:val="262626"/>
              </w:rPr>
              <w:instrText xml:space="preserve"> FORMCHECKBOX </w:instrText>
            </w:r>
            <w:r w:rsidR="002857BA">
              <w:rPr>
                <w:rFonts w:ascii="Arial" w:eastAsia="Arial" w:hAnsi="Arial" w:cs="Times New Roman"/>
                <w:b/>
                <w:bCs/>
                <w:i/>
                <w:color w:val="262626"/>
              </w:rPr>
            </w:r>
            <w:r w:rsidR="002857BA">
              <w:rPr>
                <w:rFonts w:ascii="Arial" w:eastAsia="Arial" w:hAnsi="Arial" w:cs="Times New Roman"/>
                <w:b/>
                <w:bCs/>
                <w:i/>
                <w:color w:val="262626"/>
              </w:rPr>
              <w:fldChar w:fldCharType="separate"/>
            </w:r>
            <w:r w:rsidRPr="000B42F8">
              <w:rPr>
                <w:rFonts w:ascii="Arial" w:eastAsia="Arial" w:hAnsi="Arial" w:cs="Times New Roman"/>
                <w:b/>
                <w:bCs/>
                <w:i/>
                <w:color w:val="262626"/>
              </w:rPr>
              <w:fldChar w:fldCharType="end"/>
            </w:r>
          </w:p>
        </w:tc>
      </w:tr>
      <w:tr w:rsidR="000B42F8" w:rsidRPr="000B42F8" w14:paraId="7D803E77" w14:textId="77777777" w:rsidTr="005133E2">
        <w:tc>
          <w:tcPr>
            <w:tcW w:w="6946" w:type="dxa"/>
          </w:tcPr>
          <w:p w14:paraId="34EADF25" w14:textId="1FEDAE01"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sz w:val="20"/>
                <w:szCs w:val="20"/>
              </w:rPr>
            </w:pPr>
            <w:r w:rsidRPr="005133E2">
              <w:rPr>
                <w:rFonts w:ascii="Arial" w:eastAsia="Arial" w:hAnsi="Arial" w:cs="Times New Roman"/>
                <w:color w:val="262626"/>
                <w:sz w:val="20"/>
                <w:szCs w:val="20"/>
              </w:rPr>
              <w:t xml:space="preserve">           There is a clear benefit to be gained from maintaining continuity with an earlier project/service. However, in such cases the benefits of such continuity must outweigh any potential financial advantage to be gained by competitive tendering.</w:t>
            </w:r>
          </w:p>
        </w:tc>
        <w:tc>
          <w:tcPr>
            <w:tcW w:w="2075" w:type="dxa"/>
          </w:tcPr>
          <w:p w14:paraId="317F58D9" w14:textId="19750A59"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r w:rsidRPr="000B42F8">
              <w:rPr>
                <w:rFonts w:ascii="Arial" w:eastAsia="Arial" w:hAnsi="Arial" w:cs="Times New Roman"/>
                <w:b/>
                <w:bCs/>
                <w:i/>
                <w:color w:val="262626"/>
              </w:rPr>
              <w:fldChar w:fldCharType="begin">
                <w:ffData>
                  <w:name w:val="Check39"/>
                  <w:enabled/>
                  <w:calcOnExit w:val="0"/>
                  <w:checkBox>
                    <w:sizeAuto/>
                    <w:default w:val="0"/>
                  </w:checkBox>
                </w:ffData>
              </w:fldChar>
            </w:r>
            <w:r w:rsidRPr="000B42F8">
              <w:rPr>
                <w:rFonts w:ascii="Arial" w:eastAsia="Arial" w:hAnsi="Arial" w:cs="Times New Roman"/>
                <w:b/>
                <w:bCs/>
                <w:i/>
                <w:color w:val="262626"/>
              </w:rPr>
              <w:instrText xml:space="preserve"> FORMCHECKBOX </w:instrText>
            </w:r>
            <w:r w:rsidR="002857BA">
              <w:rPr>
                <w:rFonts w:ascii="Arial" w:eastAsia="Arial" w:hAnsi="Arial" w:cs="Times New Roman"/>
                <w:b/>
                <w:bCs/>
                <w:i/>
                <w:color w:val="262626"/>
              </w:rPr>
            </w:r>
            <w:r w:rsidR="002857BA">
              <w:rPr>
                <w:rFonts w:ascii="Arial" w:eastAsia="Arial" w:hAnsi="Arial" w:cs="Times New Roman"/>
                <w:b/>
                <w:bCs/>
                <w:i/>
                <w:color w:val="262626"/>
              </w:rPr>
              <w:fldChar w:fldCharType="separate"/>
            </w:r>
            <w:r w:rsidRPr="000B42F8">
              <w:rPr>
                <w:rFonts w:ascii="Arial" w:eastAsia="Arial" w:hAnsi="Arial" w:cs="Times New Roman"/>
                <w:b/>
                <w:bCs/>
                <w:i/>
                <w:color w:val="262626"/>
              </w:rPr>
              <w:fldChar w:fldCharType="end"/>
            </w:r>
          </w:p>
        </w:tc>
      </w:tr>
      <w:tr w:rsidR="000B42F8" w:rsidRPr="000B42F8" w14:paraId="5A192AEB" w14:textId="77777777" w:rsidTr="005133E2">
        <w:tc>
          <w:tcPr>
            <w:tcW w:w="6946" w:type="dxa"/>
          </w:tcPr>
          <w:p w14:paraId="1FF6B164" w14:textId="36BF06B2" w:rsidR="000B42F8" w:rsidRPr="005133E2"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sz w:val="20"/>
                <w:szCs w:val="20"/>
              </w:rPr>
            </w:pPr>
            <w:r w:rsidRPr="005133E2">
              <w:rPr>
                <w:rFonts w:ascii="Arial" w:eastAsia="Arial" w:hAnsi="Arial" w:cs="Times New Roman"/>
                <w:color w:val="262626"/>
                <w:sz w:val="20"/>
                <w:szCs w:val="20"/>
              </w:rPr>
              <w:t xml:space="preserve">           The provision of legal advice and services providing that any legal firm or partnership commissioned by the ICB is regulated by the Law Society for England and Wales for the conduct of their business (or by the Bar Council for England and Wales in relation to the obtaining of Counsel’s opinion) and are generally recognised as having sufficient expertise in the area of work for which they are commissioned.</w:t>
            </w:r>
          </w:p>
        </w:tc>
        <w:tc>
          <w:tcPr>
            <w:tcW w:w="2075" w:type="dxa"/>
          </w:tcPr>
          <w:p w14:paraId="560006FE" w14:textId="6D9CBC0F"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r w:rsidRPr="000B42F8">
              <w:rPr>
                <w:rFonts w:ascii="Arial" w:eastAsia="Arial" w:hAnsi="Arial" w:cs="Times New Roman"/>
                <w:b/>
                <w:bCs/>
                <w:i/>
                <w:color w:val="262626"/>
              </w:rPr>
              <w:fldChar w:fldCharType="begin">
                <w:ffData>
                  <w:name w:val="Check39"/>
                  <w:enabled/>
                  <w:calcOnExit w:val="0"/>
                  <w:checkBox>
                    <w:sizeAuto/>
                    <w:default w:val="0"/>
                  </w:checkBox>
                </w:ffData>
              </w:fldChar>
            </w:r>
            <w:r w:rsidRPr="000B42F8">
              <w:rPr>
                <w:rFonts w:ascii="Arial" w:eastAsia="Arial" w:hAnsi="Arial" w:cs="Times New Roman"/>
                <w:b/>
                <w:bCs/>
                <w:i/>
                <w:color w:val="262626"/>
              </w:rPr>
              <w:instrText xml:space="preserve"> FORMCHECKBOX </w:instrText>
            </w:r>
            <w:r w:rsidR="002857BA">
              <w:rPr>
                <w:rFonts w:ascii="Arial" w:eastAsia="Arial" w:hAnsi="Arial" w:cs="Times New Roman"/>
                <w:b/>
                <w:bCs/>
                <w:i/>
                <w:color w:val="262626"/>
              </w:rPr>
            </w:r>
            <w:r w:rsidR="002857BA">
              <w:rPr>
                <w:rFonts w:ascii="Arial" w:eastAsia="Arial" w:hAnsi="Arial" w:cs="Times New Roman"/>
                <w:b/>
                <w:bCs/>
                <w:i/>
                <w:color w:val="262626"/>
              </w:rPr>
              <w:fldChar w:fldCharType="separate"/>
            </w:r>
            <w:r w:rsidRPr="000B42F8">
              <w:rPr>
                <w:rFonts w:ascii="Arial" w:eastAsia="Arial" w:hAnsi="Arial" w:cs="Times New Roman"/>
                <w:b/>
                <w:bCs/>
                <w:i/>
                <w:color w:val="262626"/>
              </w:rPr>
              <w:fldChar w:fldCharType="end"/>
            </w:r>
          </w:p>
        </w:tc>
      </w:tr>
      <w:tr w:rsidR="000B42F8" w:rsidRPr="000B42F8" w14:paraId="71462D5E" w14:textId="77777777" w:rsidTr="005133E2">
        <w:tc>
          <w:tcPr>
            <w:tcW w:w="6946" w:type="dxa"/>
          </w:tcPr>
          <w:p w14:paraId="2B3AFF10" w14:textId="128283E3" w:rsidR="000B42F8" w:rsidRPr="005133E2"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sz w:val="20"/>
                <w:szCs w:val="20"/>
              </w:rPr>
            </w:pPr>
            <w:r w:rsidRPr="005133E2">
              <w:rPr>
                <w:rFonts w:ascii="Arial" w:eastAsia="Arial" w:hAnsi="Arial" w:cs="Times New Roman"/>
                <w:color w:val="262626"/>
                <w:sz w:val="20"/>
                <w:szCs w:val="20"/>
              </w:rPr>
              <w:t xml:space="preserve">            </w:t>
            </w:r>
            <w:r w:rsidR="003968EF" w:rsidRPr="005133E2">
              <w:rPr>
                <w:rFonts w:ascii="Arial" w:eastAsia="Arial" w:hAnsi="Arial" w:cs="Times New Roman"/>
                <w:color w:val="262626"/>
                <w:sz w:val="20"/>
                <w:szCs w:val="20"/>
              </w:rPr>
              <w:t>The timescales genuinely precludes competitive tendering. It is important to note that failure to plan the work properly would not be regarded as a justification for a waiver.</w:t>
            </w:r>
          </w:p>
        </w:tc>
        <w:tc>
          <w:tcPr>
            <w:tcW w:w="2075" w:type="dxa"/>
          </w:tcPr>
          <w:p w14:paraId="1157D2FF" w14:textId="14ACA9F9"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r w:rsidRPr="000B42F8">
              <w:rPr>
                <w:rFonts w:ascii="Arial" w:eastAsia="Arial" w:hAnsi="Arial" w:cs="Times New Roman"/>
                <w:b/>
                <w:bCs/>
                <w:i/>
                <w:color w:val="262626"/>
              </w:rPr>
              <w:fldChar w:fldCharType="begin">
                <w:ffData>
                  <w:name w:val="Check39"/>
                  <w:enabled/>
                  <w:calcOnExit w:val="0"/>
                  <w:checkBox>
                    <w:sizeAuto/>
                    <w:default w:val="0"/>
                  </w:checkBox>
                </w:ffData>
              </w:fldChar>
            </w:r>
            <w:r w:rsidRPr="000B42F8">
              <w:rPr>
                <w:rFonts w:ascii="Arial" w:eastAsia="Arial" w:hAnsi="Arial" w:cs="Times New Roman"/>
                <w:b/>
                <w:bCs/>
                <w:i/>
                <w:color w:val="262626"/>
              </w:rPr>
              <w:instrText xml:space="preserve"> FORMCHECKBOX </w:instrText>
            </w:r>
            <w:r w:rsidR="002857BA">
              <w:rPr>
                <w:rFonts w:ascii="Arial" w:eastAsia="Arial" w:hAnsi="Arial" w:cs="Times New Roman"/>
                <w:b/>
                <w:bCs/>
                <w:i/>
                <w:color w:val="262626"/>
              </w:rPr>
            </w:r>
            <w:r w:rsidR="002857BA">
              <w:rPr>
                <w:rFonts w:ascii="Arial" w:eastAsia="Arial" w:hAnsi="Arial" w:cs="Times New Roman"/>
                <w:b/>
                <w:bCs/>
                <w:i/>
                <w:color w:val="262626"/>
              </w:rPr>
              <w:fldChar w:fldCharType="separate"/>
            </w:r>
            <w:r w:rsidRPr="000B42F8">
              <w:rPr>
                <w:rFonts w:ascii="Arial" w:eastAsia="Arial" w:hAnsi="Arial" w:cs="Times New Roman"/>
                <w:b/>
                <w:bCs/>
                <w:i/>
                <w:color w:val="262626"/>
              </w:rPr>
              <w:fldChar w:fldCharType="end"/>
            </w:r>
          </w:p>
        </w:tc>
      </w:tr>
      <w:tr w:rsidR="000B42F8" w:rsidRPr="000B42F8" w14:paraId="1E61FA46" w14:textId="77777777" w:rsidTr="005133E2">
        <w:tc>
          <w:tcPr>
            <w:tcW w:w="6946" w:type="dxa"/>
          </w:tcPr>
          <w:p w14:paraId="0C55B5EC" w14:textId="2E2B604D" w:rsidR="000B42F8" w:rsidRPr="005133E2"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sz w:val="20"/>
                <w:szCs w:val="20"/>
              </w:rPr>
            </w:pPr>
            <w:r w:rsidRPr="005133E2">
              <w:rPr>
                <w:rFonts w:ascii="Arial" w:eastAsia="Arial" w:hAnsi="Arial" w:cs="Times New Roman"/>
                <w:color w:val="262626"/>
                <w:sz w:val="20"/>
                <w:szCs w:val="20"/>
              </w:rPr>
              <w:t xml:space="preserve">           </w:t>
            </w:r>
            <w:r w:rsidR="003968EF">
              <w:rPr>
                <w:rFonts w:ascii="Arial" w:eastAsia="Arial" w:hAnsi="Arial" w:cs="Times New Roman"/>
                <w:color w:val="262626"/>
                <w:sz w:val="20"/>
                <w:szCs w:val="20"/>
              </w:rPr>
              <w:t xml:space="preserve"> </w:t>
            </w:r>
            <w:r w:rsidR="003968EF" w:rsidRPr="005133E2">
              <w:rPr>
                <w:rFonts w:ascii="Arial" w:eastAsia="Arial" w:hAnsi="Arial" w:cs="Times New Roman"/>
                <w:color w:val="262626"/>
                <w:sz w:val="20"/>
                <w:szCs w:val="20"/>
              </w:rPr>
              <w:t xml:space="preserve">For a proof of concept or pilot project. Where a request for </w:t>
            </w:r>
            <w:r w:rsidR="003968EF">
              <w:rPr>
                <w:rFonts w:ascii="Arial" w:eastAsia="Arial" w:hAnsi="Arial" w:cs="Times New Roman"/>
                <w:color w:val="262626"/>
                <w:sz w:val="20"/>
                <w:szCs w:val="20"/>
              </w:rPr>
              <w:t xml:space="preserve">a </w:t>
            </w:r>
            <w:r w:rsidR="003968EF" w:rsidRPr="005133E2">
              <w:rPr>
                <w:rFonts w:ascii="Arial" w:eastAsia="Arial" w:hAnsi="Arial" w:cs="Times New Roman"/>
                <w:color w:val="262626"/>
                <w:sz w:val="20"/>
                <w:szCs w:val="20"/>
              </w:rPr>
              <w:t xml:space="preserve">STW is made relating to a proof of concept or pilot project, the waiver request must include details of the process and timeline for the proof-of-concept evaluation including </w:t>
            </w:r>
            <w:r w:rsidR="003968EF">
              <w:rPr>
                <w:rFonts w:ascii="Arial" w:eastAsia="Arial" w:hAnsi="Arial" w:cs="Times New Roman"/>
                <w:color w:val="262626"/>
                <w:sz w:val="20"/>
                <w:szCs w:val="20"/>
              </w:rPr>
              <w:t xml:space="preserve">an </w:t>
            </w:r>
            <w:r w:rsidR="003968EF" w:rsidRPr="005133E2">
              <w:rPr>
                <w:rFonts w:ascii="Arial" w:eastAsia="Arial" w:hAnsi="Arial" w:cs="Times New Roman"/>
                <w:color w:val="262626"/>
                <w:sz w:val="20"/>
                <w:szCs w:val="20"/>
              </w:rPr>
              <w:t xml:space="preserve">exit plan if </w:t>
            </w:r>
            <w:r w:rsidR="003968EF">
              <w:rPr>
                <w:rFonts w:ascii="Arial" w:eastAsia="Arial" w:hAnsi="Arial" w:cs="Times New Roman"/>
                <w:color w:val="262626"/>
                <w:sz w:val="20"/>
                <w:szCs w:val="20"/>
              </w:rPr>
              <w:t xml:space="preserve">the </w:t>
            </w:r>
            <w:r w:rsidR="003968EF" w:rsidRPr="005133E2">
              <w:rPr>
                <w:rFonts w:ascii="Arial" w:eastAsia="Arial" w:hAnsi="Arial" w:cs="Times New Roman"/>
                <w:color w:val="262626"/>
                <w:sz w:val="20"/>
                <w:szCs w:val="20"/>
              </w:rPr>
              <w:t>service does not continue.</w:t>
            </w:r>
          </w:p>
        </w:tc>
        <w:tc>
          <w:tcPr>
            <w:tcW w:w="2075" w:type="dxa"/>
          </w:tcPr>
          <w:p w14:paraId="4F30CE2A" w14:textId="6F45ABAE"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r w:rsidRPr="000B42F8">
              <w:rPr>
                <w:rFonts w:ascii="Arial" w:eastAsia="Arial" w:hAnsi="Arial" w:cs="Times New Roman"/>
                <w:b/>
                <w:bCs/>
                <w:i/>
                <w:color w:val="262626"/>
              </w:rPr>
              <w:fldChar w:fldCharType="begin">
                <w:ffData>
                  <w:name w:val="Check39"/>
                  <w:enabled/>
                  <w:calcOnExit w:val="0"/>
                  <w:checkBox>
                    <w:sizeAuto/>
                    <w:default w:val="0"/>
                  </w:checkBox>
                </w:ffData>
              </w:fldChar>
            </w:r>
            <w:r w:rsidRPr="000B42F8">
              <w:rPr>
                <w:rFonts w:ascii="Arial" w:eastAsia="Arial" w:hAnsi="Arial" w:cs="Times New Roman"/>
                <w:b/>
                <w:bCs/>
                <w:i/>
                <w:color w:val="262626"/>
              </w:rPr>
              <w:instrText xml:space="preserve"> FORMCHECKBOX </w:instrText>
            </w:r>
            <w:r w:rsidR="002857BA">
              <w:rPr>
                <w:rFonts w:ascii="Arial" w:eastAsia="Arial" w:hAnsi="Arial" w:cs="Times New Roman"/>
                <w:b/>
                <w:bCs/>
                <w:i/>
                <w:color w:val="262626"/>
              </w:rPr>
            </w:r>
            <w:r w:rsidR="002857BA">
              <w:rPr>
                <w:rFonts w:ascii="Arial" w:eastAsia="Arial" w:hAnsi="Arial" w:cs="Times New Roman"/>
                <w:b/>
                <w:bCs/>
                <w:i/>
                <w:color w:val="262626"/>
              </w:rPr>
              <w:fldChar w:fldCharType="separate"/>
            </w:r>
            <w:r w:rsidRPr="000B42F8">
              <w:rPr>
                <w:rFonts w:ascii="Arial" w:eastAsia="Arial" w:hAnsi="Arial" w:cs="Times New Roman"/>
                <w:b/>
                <w:bCs/>
                <w:i/>
                <w:color w:val="262626"/>
              </w:rPr>
              <w:fldChar w:fldCharType="end"/>
            </w:r>
          </w:p>
        </w:tc>
      </w:tr>
      <w:tr w:rsidR="000B42F8" w:rsidRPr="000B42F8" w14:paraId="5A10E72D" w14:textId="77777777" w:rsidTr="005133E2">
        <w:tc>
          <w:tcPr>
            <w:tcW w:w="6946" w:type="dxa"/>
          </w:tcPr>
          <w:p w14:paraId="779638DB" w14:textId="1C350F9F" w:rsidR="000B42F8" w:rsidRPr="005133E2" w:rsidRDefault="005133E2"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sz w:val="20"/>
                <w:szCs w:val="20"/>
              </w:rPr>
            </w:pPr>
            <w:r w:rsidRPr="005133E2">
              <w:rPr>
                <w:rFonts w:ascii="Arial" w:eastAsia="Arial" w:hAnsi="Arial" w:cs="Times New Roman"/>
                <w:color w:val="262626"/>
                <w:sz w:val="20"/>
                <w:szCs w:val="20"/>
              </w:rPr>
              <w:t xml:space="preserve">            </w:t>
            </w:r>
            <w:r w:rsidR="003968EF" w:rsidRPr="003968EF">
              <w:rPr>
                <w:rFonts w:ascii="Arial" w:eastAsia="Arial" w:hAnsi="Arial" w:cs="Times New Roman"/>
                <w:color w:val="262626"/>
                <w:sz w:val="20"/>
                <w:szCs w:val="20"/>
              </w:rPr>
              <w:t>A detailed review of the provision of local services has identified one capable provider of the service/s.</w:t>
            </w:r>
          </w:p>
        </w:tc>
        <w:tc>
          <w:tcPr>
            <w:tcW w:w="2075" w:type="dxa"/>
          </w:tcPr>
          <w:p w14:paraId="59101C0C" w14:textId="7D036F8F"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r w:rsidRPr="000B42F8">
              <w:rPr>
                <w:rFonts w:ascii="Arial" w:eastAsia="Arial" w:hAnsi="Arial" w:cs="Times New Roman"/>
                <w:b/>
                <w:bCs/>
                <w:i/>
                <w:color w:val="262626"/>
              </w:rPr>
              <w:fldChar w:fldCharType="begin">
                <w:ffData>
                  <w:name w:val="Check39"/>
                  <w:enabled/>
                  <w:calcOnExit w:val="0"/>
                  <w:checkBox>
                    <w:sizeAuto/>
                    <w:default w:val="0"/>
                  </w:checkBox>
                </w:ffData>
              </w:fldChar>
            </w:r>
            <w:r w:rsidRPr="000B42F8">
              <w:rPr>
                <w:rFonts w:ascii="Arial" w:eastAsia="Arial" w:hAnsi="Arial" w:cs="Times New Roman"/>
                <w:b/>
                <w:bCs/>
                <w:i/>
                <w:color w:val="262626"/>
              </w:rPr>
              <w:instrText xml:space="preserve"> FORMCHECKBOX </w:instrText>
            </w:r>
            <w:r w:rsidR="002857BA">
              <w:rPr>
                <w:rFonts w:ascii="Arial" w:eastAsia="Arial" w:hAnsi="Arial" w:cs="Times New Roman"/>
                <w:b/>
                <w:bCs/>
                <w:i/>
                <w:color w:val="262626"/>
              </w:rPr>
            </w:r>
            <w:r w:rsidR="002857BA">
              <w:rPr>
                <w:rFonts w:ascii="Arial" w:eastAsia="Arial" w:hAnsi="Arial" w:cs="Times New Roman"/>
                <w:b/>
                <w:bCs/>
                <w:i/>
                <w:color w:val="262626"/>
              </w:rPr>
              <w:fldChar w:fldCharType="separate"/>
            </w:r>
            <w:r w:rsidRPr="000B42F8">
              <w:rPr>
                <w:rFonts w:ascii="Arial" w:eastAsia="Arial" w:hAnsi="Arial" w:cs="Times New Roman"/>
                <w:b/>
                <w:bCs/>
                <w:i/>
                <w:color w:val="262626"/>
              </w:rPr>
              <w:fldChar w:fldCharType="end"/>
            </w:r>
          </w:p>
        </w:tc>
      </w:tr>
      <w:tr w:rsidR="003968EF" w:rsidRPr="000B42F8" w14:paraId="499DFD5C" w14:textId="77777777" w:rsidTr="005133E2">
        <w:tc>
          <w:tcPr>
            <w:tcW w:w="6946" w:type="dxa"/>
          </w:tcPr>
          <w:p w14:paraId="478D97E2" w14:textId="56A3CC50" w:rsidR="003968EF" w:rsidRPr="005133E2" w:rsidRDefault="003968EF" w:rsidP="000B42F8">
            <w:pPr>
              <w:tabs>
                <w:tab w:val="left" w:pos="709"/>
              </w:tabs>
              <w:autoSpaceDE w:val="0"/>
              <w:autoSpaceDN w:val="0"/>
              <w:adjustRightInd w:val="0"/>
              <w:spacing w:before="120" w:after="120" w:line="264" w:lineRule="auto"/>
              <w:ind w:left="709" w:hanging="709"/>
              <w:jc w:val="both"/>
              <w:rPr>
                <w:rFonts w:ascii="Arial" w:eastAsia="Arial" w:hAnsi="Arial" w:cs="Times New Roman"/>
                <w:color w:val="262626"/>
                <w:sz w:val="20"/>
                <w:szCs w:val="20"/>
              </w:rPr>
            </w:pPr>
            <w:r w:rsidRPr="003968EF">
              <w:rPr>
                <w:rFonts w:ascii="Arial" w:eastAsia="Arial" w:hAnsi="Arial" w:cs="Times New Roman"/>
                <w:color w:val="262626"/>
                <w:sz w:val="20"/>
                <w:szCs w:val="20"/>
              </w:rPr>
              <w:t xml:space="preserve">           Competition is not appropriate, e.g., where partnership funding is in place.</w:t>
            </w:r>
          </w:p>
        </w:tc>
        <w:tc>
          <w:tcPr>
            <w:tcW w:w="2075" w:type="dxa"/>
          </w:tcPr>
          <w:p w14:paraId="1E08908C" w14:textId="132A102C" w:rsidR="003968EF" w:rsidRPr="000B42F8" w:rsidRDefault="003968EF"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r w:rsidRPr="003968EF">
              <w:rPr>
                <w:rFonts w:ascii="Arial" w:eastAsia="Arial" w:hAnsi="Arial" w:cs="Times New Roman"/>
                <w:b/>
                <w:bCs/>
                <w:i/>
                <w:color w:val="262626"/>
              </w:rPr>
              <w:fldChar w:fldCharType="begin">
                <w:ffData>
                  <w:name w:val="Check39"/>
                  <w:enabled/>
                  <w:calcOnExit w:val="0"/>
                  <w:checkBox>
                    <w:sizeAuto/>
                    <w:default w:val="0"/>
                  </w:checkBox>
                </w:ffData>
              </w:fldChar>
            </w:r>
            <w:r w:rsidRPr="003968EF">
              <w:rPr>
                <w:rFonts w:ascii="Arial" w:eastAsia="Arial" w:hAnsi="Arial" w:cs="Times New Roman"/>
                <w:b/>
                <w:bCs/>
                <w:i/>
                <w:color w:val="262626"/>
              </w:rPr>
              <w:instrText xml:space="preserve"> FORMCHECKBOX </w:instrText>
            </w:r>
            <w:r w:rsidR="002857BA">
              <w:rPr>
                <w:rFonts w:ascii="Arial" w:eastAsia="Arial" w:hAnsi="Arial" w:cs="Times New Roman"/>
                <w:b/>
                <w:bCs/>
                <w:i/>
                <w:color w:val="262626"/>
              </w:rPr>
            </w:r>
            <w:r w:rsidR="002857BA">
              <w:rPr>
                <w:rFonts w:ascii="Arial" w:eastAsia="Arial" w:hAnsi="Arial" w:cs="Times New Roman"/>
                <w:b/>
                <w:bCs/>
                <w:i/>
                <w:color w:val="262626"/>
              </w:rPr>
              <w:fldChar w:fldCharType="separate"/>
            </w:r>
            <w:r w:rsidRPr="003968EF">
              <w:rPr>
                <w:rFonts w:ascii="Arial" w:eastAsia="Arial" w:hAnsi="Arial" w:cs="Times New Roman"/>
                <w:b/>
                <w:bCs/>
                <w:i/>
                <w:color w:val="262626"/>
              </w:rPr>
              <w:fldChar w:fldCharType="end"/>
            </w:r>
          </w:p>
        </w:tc>
      </w:tr>
      <w:tr w:rsidR="000B42F8" w:rsidRPr="000B42F8" w14:paraId="1ACF301A" w14:textId="77777777" w:rsidTr="005133E2">
        <w:tc>
          <w:tcPr>
            <w:tcW w:w="6946" w:type="dxa"/>
          </w:tcPr>
          <w:p w14:paraId="7C39E75E" w14:textId="6F30602B" w:rsidR="000B42F8" w:rsidRPr="005133E2" w:rsidRDefault="005133E2"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sz w:val="20"/>
                <w:szCs w:val="20"/>
              </w:rPr>
            </w:pPr>
            <w:r w:rsidRPr="005133E2">
              <w:rPr>
                <w:rFonts w:ascii="Arial" w:eastAsia="Arial" w:hAnsi="Arial" w:cs="Times New Roman"/>
                <w:color w:val="262626"/>
                <w:sz w:val="20"/>
                <w:szCs w:val="20"/>
              </w:rPr>
              <w:lastRenderedPageBreak/>
              <w:t xml:space="preserve">           </w:t>
            </w:r>
            <w:r w:rsidR="000B42F8" w:rsidRPr="005133E2">
              <w:rPr>
                <w:rFonts w:ascii="Arial" w:eastAsia="Arial" w:hAnsi="Arial" w:cs="Times New Roman"/>
                <w:color w:val="262626"/>
                <w:sz w:val="20"/>
                <w:szCs w:val="20"/>
              </w:rPr>
              <w:t>There may be justifiable grounds for the request that are not listed above; in this event, after seeking procurement advice, the ICB officer must select ‘other’ and fully describe the circumstances for the request.</w:t>
            </w:r>
          </w:p>
        </w:tc>
        <w:tc>
          <w:tcPr>
            <w:tcW w:w="2075" w:type="dxa"/>
          </w:tcPr>
          <w:p w14:paraId="546DFEA7" w14:textId="1A08DD07"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r w:rsidRPr="000B42F8">
              <w:rPr>
                <w:rFonts w:ascii="Arial" w:eastAsia="Arial" w:hAnsi="Arial" w:cs="Times New Roman"/>
                <w:b/>
                <w:bCs/>
                <w:i/>
                <w:color w:val="262626"/>
              </w:rPr>
              <w:fldChar w:fldCharType="begin">
                <w:ffData>
                  <w:name w:val="Check39"/>
                  <w:enabled/>
                  <w:calcOnExit w:val="0"/>
                  <w:checkBox>
                    <w:sizeAuto/>
                    <w:default w:val="0"/>
                  </w:checkBox>
                </w:ffData>
              </w:fldChar>
            </w:r>
            <w:r w:rsidRPr="000B42F8">
              <w:rPr>
                <w:rFonts w:ascii="Arial" w:eastAsia="Arial" w:hAnsi="Arial" w:cs="Times New Roman"/>
                <w:b/>
                <w:bCs/>
                <w:i/>
                <w:color w:val="262626"/>
              </w:rPr>
              <w:instrText xml:space="preserve"> FORMCHECKBOX </w:instrText>
            </w:r>
            <w:r w:rsidR="002857BA">
              <w:rPr>
                <w:rFonts w:ascii="Arial" w:eastAsia="Arial" w:hAnsi="Arial" w:cs="Times New Roman"/>
                <w:b/>
                <w:bCs/>
                <w:i/>
                <w:color w:val="262626"/>
              </w:rPr>
            </w:r>
            <w:r w:rsidR="002857BA">
              <w:rPr>
                <w:rFonts w:ascii="Arial" w:eastAsia="Arial" w:hAnsi="Arial" w:cs="Times New Roman"/>
                <w:b/>
                <w:bCs/>
                <w:i/>
                <w:color w:val="262626"/>
              </w:rPr>
              <w:fldChar w:fldCharType="separate"/>
            </w:r>
            <w:r w:rsidRPr="000B42F8">
              <w:rPr>
                <w:rFonts w:ascii="Arial" w:eastAsia="Arial" w:hAnsi="Arial" w:cs="Times New Roman"/>
                <w:b/>
                <w:bCs/>
                <w:i/>
                <w:color w:val="262626"/>
              </w:rPr>
              <w:fldChar w:fldCharType="end"/>
            </w:r>
          </w:p>
        </w:tc>
      </w:tr>
      <w:tr w:rsidR="000B42F8" w:rsidRPr="000B42F8" w14:paraId="63BADD94" w14:textId="77777777" w:rsidTr="005133E2">
        <w:tc>
          <w:tcPr>
            <w:tcW w:w="6946" w:type="dxa"/>
          </w:tcPr>
          <w:p w14:paraId="12D370D4" w14:textId="591C031C"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sz w:val="20"/>
                <w:szCs w:val="20"/>
              </w:rPr>
            </w:pPr>
            <w:r w:rsidRPr="000B42F8">
              <w:rPr>
                <w:rFonts w:ascii="Arial" w:eastAsia="Arial" w:hAnsi="Arial" w:cs="Times New Roman"/>
                <w:b/>
                <w:bCs/>
                <w:i/>
                <w:color w:val="262626"/>
                <w:sz w:val="20"/>
                <w:szCs w:val="20"/>
              </w:rPr>
              <w:t>If ‘Other’ is selected, please describe the reason</w:t>
            </w:r>
            <w:r w:rsidR="005133E2">
              <w:rPr>
                <w:rFonts w:ascii="Arial" w:eastAsia="Arial" w:hAnsi="Arial" w:cs="Times New Roman"/>
                <w:b/>
                <w:bCs/>
                <w:i/>
                <w:color w:val="262626"/>
                <w:sz w:val="20"/>
                <w:szCs w:val="20"/>
              </w:rPr>
              <w:t>s</w:t>
            </w:r>
            <w:r w:rsidRPr="000B42F8">
              <w:rPr>
                <w:rFonts w:ascii="Arial" w:eastAsia="Arial" w:hAnsi="Arial" w:cs="Times New Roman"/>
                <w:b/>
                <w:bCs/>
                <w:i/>
                <w:color w:val="262626"/>
                <w:sz w:val="20"/>
                <w:szCs w:val="20"/>
              </w:rPr>
              <w:t xml:space="preserve"> here:</w:t>
            </w:r>
          </w:p>
          <w:p w14:paraId="3E085844" w14:textId="77777777" w:rsidR="000B42F8" w:rsidRPr="005133E2"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sz w:val="20"/>
                <w:szCs w:val="20"/>
              </w:rPr>
            </w:pPr>
          </w:p>
        </w:tc>
        <w:tc>
          <w:tcPr>
            <w:tcW w:w="2075" w:type="dxa"/>
          </w:tcPr>
          <w:p w14:paraId="612F040A" w14:textId="77777777" w:rsidR="000B42F8" w:rsidRPr="000B42F8" w:rsidRDefault="000B42F8" w:rsidP="000B42F8">
            <w:pPr>
              <w:tabs>
                <w:tab w:val="left" w:pos="709"/>
              </w:tabs>
              <w:autoSpaceDE w:val="0"/>
              <w:autoSpaceDN w:val="0"/>
              <w:adjustRightInd w:val="0"/>
              <w:spacing w:before="120" w:after="120" w:line="264" w:lineRule="auto"/>
              <w:ind w:left="709" w:hanging="709"/>
              <w:jc w:val="both"/>
              <w:rPr>
                <w:rFonts w:ascii="Arial" w:eastAsia="Arial" w:hAnsi="Arial" w:cs="Times New Roman"/>
                <w:b/>
                <w:bCs/>
                <w:i/>
                <w:color w:val="262626"/>
              </w:rPr>
            </w:pPr>
          </w:p>
        </w:tc>
      </w:tr>
    </w:tbl>
    <w:p w14:paraId="3B2AF073" w14:textId="77777777" w:rsidR="000B42F8" w:rsidRDefault="000B42F8" w:rsidP="001508F7">
      <w:pPr>
        <w:tabs>
          <w:tab w:val="left" w:pos="709"/>
        </w:tabs>
        <w:autoSpaceDE w:val="0"/>
        <w:autoSpaceDN w:val="0"/>
        <w:adjustRightInd w:val="0"/>
        <w:spacing w:before="120" w:after="120" w:line="264" w:lineRule="auto"/>
        <w:jc w:val="both"/>
        <w:rPr>
          <w:rFonts w:ascii="Arial" w:eastAsia="Arial" w:hAnsi="Arial" w:cs="Times New Roman"/>
          <w:b/>
          <w:bCs/>
          <w:i/>
          <w:color w:val="262626"/>
        </w:rPr>
      </w:pPr>
    </w:p>
    <w:p w14:paraId="364E9EBB" w14:textId="054EB5BE" w:rsidR="000B42F8" w:rsidRPr="000B42F8" w:rsidRDefault="001508F7" w:rsidP="000B42F8">
      <w:pPr>
        <w:tabs>
          <w:tab w:val="left" w:pos="709"/>
        </w:tabs>
        <w:autoSpaceDE w:val="0"/>
        <w:autoSpaceDN w:val="0"/>
        <w:adjustRightInd w:val="0"/>
        <w:spacing w:before="120" w:after="120" w:line="264" w:lineRule="auto"/>
        <w:ind w:left="709" w:hanging="709"/>
        <w:jc w:val="both"/>
        <w:rPr>
          <w:rFonts w:ascii="Arial" w:eastAsia="Arial" w:hAnsi="Arial" w:cs="Times New Roman"/>
          <w:iCs/>
          <w:color w:val="262626"/>
        </w:rPr>
      </w:pPr>
      <w:r w:rsidRPr="001508F7">
        <w:rPr>
          <w:rFonts w:ascii="Arial" w:eastAsia="Arial" w:hAnsi="Arial" w:cs="Times New Roman"/>
          <w:iCs/>
          <w:color w:val="262626"/>
        </w:rPr>
        <w:t xml:space="preserve">    2.</w:t>
      </w:r>
      <w:r>
        <w:rPr>
          <w:rFonts w:ascii="Arial" w:eastAsia="Arial" w:hAnsi="Arial" w:cs="Times New Roman"/>
          <w:iCs/>
          <w:color w:val="262626"/>
        </w:rPr>
        <w:t>4</w:t>
      </w:r>
      <w:r w:rsidRPr="001508F7">
        <w:rPr>
          <w:rFonts w:ascii="Arial" w:eastAsia="Arial" w:hAnsi="Arial" w:cs="Times New Roman"/>
          <w:iCs/>
          <w:color w:val="262626"/>
        </w:rPr>
        <w:tab/>
      </w:r>
      <w:r w:rsidRPr="001508F7">
        <w:rPr>
          <w:rFonts w:ascii="Arial" w:eastAsia="Arial" w:hAnsi="Arial" w:cs="Times New Roman"/>
          <w:iCs/>
          <w:color w:val="262626"/>
        </w:rPr>
        <w:tab/>
        <w:t>R</w:t>
      </w:r>
      <w:r w:rsidR="009518DD">
        <w:rPr>
          <w:rFonts w:ascii="Arial" w:eastAsia="Arial" w:hAnsi="Arial" w:cs="Times New Roman"/>
          <w:iCs/>
          <w:color w:val="262626"/>
        </w:rPr>
        <w:t>ationale</w:t>
      </w:r>
      <w:r w:rsidRPr="001508F7">
        <w:rPr>
          <w:rFonts w:ascii="Arial" w:eastAsia="Arial" w:hAnsi="Arial" w:cs="Times New Roman"/>
          <w:iCs/>
          <w:color w:val="262626"/>
        </w:rPr>
        <w:t xml:space="preserve"> for the application for the Single Tender Waive</w:t>
      </w:r>
      <w:r w:rsidR="0054705D">
        <w:rPr>
          <w:rFonts w:ascii="Arial" w:eastAsia="Arial" w:hAnsi="Arial" w:cs="Times New Roman"/>
          <w:iCs/>
          <w:color w:val="262626"/>
        </w:rPr>
        <w:t>r and any additional information</w:t>
      </w:r>
    </w:p>
    <w:tbl>
      <w:tblPr>
        <w:tblStyle w:val="TableGrid"/>
        <w:tblW w:w="0" w:type="auto"/>
        <w:tblInd w:w="-5" w:type="dxa"/>
        <w:tblLook w:val="04A0" w:firstRow="1" w:lastRow="0" w:firstColumn="1" w:lastColumn="0" w:noHBand="0" w:noVBand="1"/>
      </w:tblPr>
      <w:tblGrid>
        <w:gridCol w:w="9021"/>
      </w:tblGrid>
      <w:tr w:rsidR="005C3726" w:rsidRPr="005C3726" w14:paraId="119F9928" w14:textId="77777777" w:rsidTr="00AA436C">
        <w:tc>
          <w:tcPr>
            <w:tcW w:w="9021" w:type="dxa"/>
          </w:tcPr>
          <w:p w14:paraId="1F37DDE9" w14:textId="77777777" w:rsidR="005C3726" w:rsidRPr="005C3726" w:rsidRDefault="005C3726" w:rsidP="005C3726">
            <w:pPr>
              <w:spacing w:after="200" w:line="276" w:lineRule="auto"/>
              <w:rPr>
                <w:rFonts w:ascii="Arial" w:hAnsi="Arial" w:cs="Arial"/>
              </w:rPr>
            </w:pPr>
          </w:p>
          <w:p w14:paraId="3D48F356" w14:textId="77777777" w:rsidR="005C3726" w:rsidRPr="005C3726" w:rsidRDefault="005C3726" w:rsidP="005C3726">
            <w:pPr>
              <w:spacing w:after="200" w:line="276" w:lineRule="auto"/>
              <w:rPr>
                <w:rFonts w:ascii="Arial" w:hAnsi="Arial" w:cs="Arial"/>
              </w:rPr>
            </w:pPr>
          </w:p>
          <w:p w14:paraId="32ABECDB" w14:textId="77777777" w:rsidR="005C3726" w:rsidRPr="005C3726" w:rsidRDefault="005C3726" w:rsidP="005C3726">
            <w:pPr>
              <w:spacing w:after="200" w:line="276" w:lineRule="auto"/>
              <w:rPr>
                <w:rFonts w:ascii="Arial" w:hAnsi="Arial" w:cs="Arial"/>
              </w:rPr>
            </w:pPr>
          </w:p>
          <w:p w14:paraId="094E0843" w14:textId="77777777" w:rsidR="005C3726" w:rsidRPr="005C3726" w:rsidRDefault="005C3726" w:rsidP="005C3726">
            <w:pPr>
              <w:spacing w:after="200" w:line="276" w:lineRule="auto"/>
              <w:rPr>
                <w:rFonts w:ascii="Arial" w:hAnsi="Arial" w:cs="Arial"/>
              </w:rPr>
            </w:pPr>
          </w:p>
        </w:tc>
      </w:tr>
    </w:tbl>
    <w:p w14:paraId="1C22A0E0" w14:textId="77777777" w:rsidR="00BB7E10" w:rsidRDefault="00BB7E10" w:rsidP="00BB7E10">
      <w:pPr>
        <w:rPr>
          <w:rFonts w:ascii="Arial" w:hAnsi="Arial" w:cs="Arial"/>
        </w:rPr>
      </w:pPr>
    </w:p>
    <w:p w14:paraId="30CE19C4" w14:textId="5427D99A" w:rsidR="005C3726" w:rsidRDefault="00317696" w:rsidP="005C3726">
      <w:pPr>
        <w:rPr>
          <w:rFonts w:ascii="Arial" w:hAnsi="Arial" w:cs="Arial"/>
          <w:b/>
          <w:bCs/>
          <w:sz w:val="32"/>
          <w:szCs w:val="32"/>
        </w:rPr>
      </w:pPr>
      <w:r>
        <w:rPr>
          <w:rFonts w:ascii="Arial" w:hAnsi="Arial" w:cs="Arial"/>
          <w:b/>
          <w:bCs/>
          <w:sz w:val="32"/>
          <w:szCs w:val="32"/>
        </w:rPr>
        <w:t>3</w:t>
      </w:r>
      <w:r w:rsidRPr="00317696">
        <w:rPr>
          <w:rFonts w:ascii="Arial" w:hAnsi="Arial" w:cs="Arial"/>
          <w:b/>
          <w:bCs/>
          <w:sz w:val="32"/>
          <w:szCs w:val="32"/>
        </w:rPr>
        <w:t xml:space="preserve">. </w:t>
      </w:r>
      <w:r w:rsidR="0033710F" w:rsidRPr="00317696">
        <w:rPr>
          <w:rFonts w:ascii="Arial" w:hAnsi="Arial" w:cs="Arial"/>
          <w:b/>
          <w:bCs/>
          <w:sz w:val="32"/>
          <w:szCs w:val="32"/>
        </w:rPr>
        <w:t>A</w:t>
      </w:r>
      <w:r w:rsidR="0033710F">
        <w:rPr>
          <w:rFonts w:ascii="Arial" w:hAnsi="Arial" w:cs="Arial"/>
          <w:b/>
          <w:bCs/>
          <w:sz w:val="32"/>
          <w:szCs w:val="32"/>
        </w:rPr>
        <w:t>uthorisation for the</w:t>
      </w:r>
      <w:r w:rsidRPr="00317696">
        <w:rPr>
          <w:rFonts w:ascii="Arial" w:hAnsi="Arial" w:cs="Arial"/>
          <w:b/>
          <w:bCs/>
          <w:sz w:val="32"/>
          <w:szCs w:val="32"/>
        </w:rPr>
        <w:t xml:space="preserve"> Single Tender Waiver</w:t>
      </w:r>
    </w:p>
    <w:p w14:paraId="400B562B" w14:textId="61F9F54D" w:rsidR="002B7CA8" w:rsidRPr="000D1659" w:rsidRDefault="002B7CA8" w:rsidP="005C3726">
      <w:pPr>
        <w:rPr>
          <w:rFonts w:ascii="Arial" w:hAnsi="Arial" w:cs="Arial"/>
          <w:lang w:val="en-US"/>
        </w:rPr>
      </w:pPr>
      <w:r w:rsidRPr="000D1659">
        <w:rPr>
          <w:rFonts w:ascii="Arial" w:hAnsi="Arial" w:cs="Arial"/>
        </w:rPr>
        <w:t>Declaration by all signatories</w:t>
      </w:r>
      <w:r w:rsidR="00F368FA" w:rsidRPr="000D1659">
        <w:rPr>
          <w:rFonts w:ascii="Arial" w:hAnsi="Arial" w:cs="Arial"/>
        </w:rPr>
        <w:t>:</w:t>
      </w:r>
      <w:r w:rsidRPr="000D1659">
        <w:rPr>
          <w:rFonts w:ascii="Arial" w:hAnsi="Arial" w:cs="Arial"/>
        </w:rPr>
        <w:t xml:space="preserve"> </w:t>
      </w:r>
      <w:r w:rsidR="00F368FA" w:rsidRPr="000D1659">
        <w:rPr>
          <w:rFonts w:ascii="Arial" w:hAnsi="Arial" w:cs="Arial"/>
        </w:rPr>
        <w:t>b</w:t>
      </w:r>
      <w:r w:rsidRPr="000D1659">
        <w:rPr>
          <w:rFonts w:ascii="Arial" w:hAnsi="Arial" w:cs="Arial"/>
        </w:rPr>
        <w:t xml:space="preserve">y signing you acknowledge you have </w:t>
      </w:r>
      <w:r w:rsidR="003F7026" w:rsidRPr="000D1659">
        <w:rPr>
          <w:rFonts w:ascii="Arial" w:hAnsi="Arial" w:cs="Arial"/>
        </w:rPr>
        <w:t xml:space="preserve">no </w:t>
      </w:r>
      <w:r w:rsidRPr="000D1659">
        <w:rPr>
          <w:rFonts w:ascii="Arial" w:hAnsi="Arial" w:cs="Arial"/>
        </w:rPr>
        <w:t>Conflicts</w:t>
      </w:r>
      <w:r w:rsidR="00F26C07">
        <w:rPr>
          <w:rFonts w:ascii="Arial" w:hAnsi="Arial" w:cs="Arial"/>
        </w:rPr>
        <w:t xml:space="preserve"> o</w:t>
      </w:r>
      <w:r w:rsidRPr="000D1659">
        <w:rPr>
          <w:rFonts w:ascii="Arial" w:hAnsi="Arial" w:cs="Arial"/>
        </w:rPr>
        <w:t>f Interest</w:t>
      </w:r>
      <w:r w:rsidR="00E75975" w:rsidRPr="000D1659">
        <w:rPr>
          <w:rFonts w:ascii="Arial" w:hAnsi="Arial" w:cs="Arial"/>
        </w:rPr>
        <w:t xml:space="preserve"> (COI)</w:t>
      </w:r>
      <w:r w:rsidRPr="000D1659">
        <w:rPr>
          <w:rFonts w:ascii="Arial" w:hAnsi="Arial" w:cs="Arial"/>
        </w:rPr>
        <w:t xml:space="preserve"> </w:t>
      </w:r>
      <w:r w:rsidR="00E75975" w:rsidRPr="000D1659">
        <w:rPr>
          <w:rFonts w:ascii="Arial" w:hAnsi="Arial" w:cs="Arial"/>
          <w:lang w:val="en-US"/>
        </w:rPr>
        <w:t xml:space="preserve">and that you can provide an </w:t>
      </w:r>
      <w:r w:rsidR="003F7026" w:rsidRPr="000D1659">
        <w:rPr>
          <w:rFonts w:ascii="Arial" w:hAnsi="Arial" w:cs="Arial"/>
          <w:lang w:val="en-US"/>
        </w:rPr>
        <w:t>unprejudiced</w:t>
      </w:r>
      <w:r w:rsidR="00E75975" w:rsidRPr="000D1659">
        <w:rPr>
          <w:rFonts w:ascii="Arial" w:hAnsi="Arial" w:cs="Arial"/>
          <w:lang w:val="en-US"/>
        </w:rPr>
        <w:t xml:space="preserve"> view. </w:t>
      </w:r>
      <w:r w:rsidRPr="000D1659">
        <w:rPr>
          <w:rFonts w:ascii="Arial" w:hAnsi="Arial" w:cs="Arial"/>
        </w:rPr>
        <w:t>For clarity, COI refers to situations in which personal interests (which may include financial interests) may compromise, or have the appearance of, or potential for, compromising professional judgement and integrity and, in doing so, the best interests of th</w:t>
      </w:r>
      <w:r w:rsidR="000D1659" w:rsidRPr="000D1659">
        <w:rPr>
          <w:rFonts w:ascii="Arial" w:hAnsi="Arial" w:cs="Arial"/>
        </w:rPr>
        <w:t>e ICB</w:t>
      </w:r>
      <w:r w:rsidRPr="000D1659">
        <w:rPr>
          <w:rFonts w:ascii="Arial" w:hAnsi="Arial" w:cs="Arial"/>
        </w:rPr>
        <w:t>.</w:t>
      </w:r>
    </w:p>
    <w:p w14:paraId="49A645C1" w14:textId="31F2204E" w:rsidR="005C3726" w:rsidRPr="005C3726" w:rsidRDefault="005C3726" w:rsidP="005C3726">
      <w:pPr>
        <w:rPr>
          <w:rFonts w:ascii="Arial" w:hAnsi="Arial" w:cs="Arial"/>
          <w:b/>
          <w:bCs/>
        </w:rPr>
      </w:pPr>
      <w:r w:rsidRPr="005C3726">
        <w:rPr>
          <w:rFonts w:ascii="Arial" w:hAnsi="Arial" w:cs="Arial"/>
          <w:b/>
          <w:bCs/>
        </w:rPr>
        <w:t>Application submitted by:</w:t>
      </w:r>
    </w:p>
    <w:tbl>
      <w:tblPr>
        <w:tblStyle w:val="TableGrid"/>
        <w:tblW w:w="0" w:type="auto"/>
        <w:tblInd w:w="-5" w:type="dxa"/>
        <w:tblLook w:val="04A0" w:firstRow="1" w:lastRow="0" w:firstColumn="1" w:lastColumn="0" w:noHBand="0" w:noVBand="1"/>
      </w:tblPr>
      <w:tblGrid>
        <w:gridCol w:w="9021"/>
      </w:tblGrid>
      <w:tr w:rsidR="00134204" w:rsidRPr="00134204" w14:paraId="6BE63B1F" w14:textId="77777777" w:rsidTr="00AA436C">
        <w:tc>
          <w:tcPr>
            <w:tcW w:w="9021" w:type="dxa"/>
          </w:tcPr>
          <w:p w14:paraId="1BE867DC" w14:textId="77777777" w:rsidR="00134204" w:rsidRDefault="00134204" w:rsidP="00134204">
            <w:pPr>
              <w:spacing w:after="200" w:line="276" w:lineRule="auto"/>
              <w:rPr>
                <w:rFonts w:ascii="Arial" w:hAnsi="Arial" w:cs="Arial"/>
                <w:b/>
                <w:bCs/>
              </w:rPr>
            </w:pPr>
          </w:p>
          <w:p w14:paraId="1A6D3DBD" w14:textId="6B223F6F" w:rsidR="00134204" w:rsidRPr="00134204" w:rsidRDefault="00134204" w:rsidP="00134204">
            <w:pPr>
              <w:spacing w:after="200" w:line="276" w:lineRule="auto"/>
              <w:rPr>
                <w:rFonts w:ascii="Arial" w:hAnsi="Arial" w:cs="Arial"/>
                <w:b/>
                <w:bCs/>
              </w:rPr>
            </w:pPr>
          </w:p>
        </w:tc>
      </w:tr>
    </w:tbl>
    <w:p w14:paraId="4F575240" w14:textId="5CDF0414" w:rsidR="00134204" w:rsidRPr="005C3726" w:rsidRDefault="0033710F" w:rsidP="005C3726">
      <w:pPr>
        <w:rPr>
          <w:rFonts w:ascii="Arial" w:hAnsi="Arial" w:cs="Arial"/>
          <w:b/>
          <w:bCs/>
        </w:rPr>
      </w:pPr>
      <w:bookmarkStart w:id="2" w:name="_Hlk118823312"/>
      <w:r w:rsidRPr="00134204">
        <w:rPr>
          <w:rFonts w:ascii="Arial" w:hAnsi="Arial" w:cs="Arial"/>
          <w:b/>
          <w:bCs/>
        </w:rPr>
        <w:t xml:space="preserve">Name, </w:t>
      </w:r>
      <w:r w:rsidR="005C3726" w:rsidRPr="005C3726">
        <w:rPr>
          <w:rFonts w:ascii="Arial" w:hAnsi="Arial" w:cs="Arial"/>
          <w:b/>
          <w:bCs/>
          <w:i/>
        </w:rPr>
        <w:t>Signature</w:t>
      </w:r>
      <w:r w:rsidRPr="00134204">
        <w:rPr>
          <w:rFonts w:ascii="Arial" w:hAnsi="Arial" w:cs="Arial"/>
          <w:b/>
          <w:bCs/>
          <w:i/>
        </w:rPr>
        <w:t xml:space="preserve">, </w:t>
      </w:r>
      <w:r w:rsidR="005C3726" w:rsidRPr="005C3726">
        <w:rPr>
          <w:rFonts w:ascii="Arial" w:hAnsi="Arial" w:cs="Arial"/>
          <w:b/>
          <w:bCs/>
          <w:i/>
        </w:rPr>
        <w:t>Position</w:t>
      </w:r>
      <w:r w:rsidRPr="00134204">
        <w:rPr>
          <w:rFonts w:ascii="Arial" w:hAnsi="Arial" w:cs="Arial"/>
          <w:b/>
          <w:bCs/>
          <w:i/>
        </w:rPr>
        <w:t xml:space="preserve">, </w:t>
      </w:r>
      <w:r w:rsidR="005C3726" w:rsidRPr="005C3726">
        <w:rPr>
          <w:rFonts w:ascii="Arial" w:hAnsi="Arial" w:cs="Arial"/>
          <w:b/>
          <w:bCs/>
          <w:i/>
        </w:rPr>
        <w:t xml:space="preserve">Date </w:t>
      </w:r>
      <w:bookmarkEnd w:id="2"/>
    </w:p>
    <w:p w14:paraId="24E47B15" w14:textId="1435EF13" w:rsidR="00F2029D" w:rsidRPr="00134204" w:rsidRDefault="00134204" w:rsidP="005C3726">
      <w:pPr>
        <w:rPr>
          <w:rFonts w:ascii="Arial" w:hAnsi="Arial" w:cs="Arial"/>
          <w:b/>
          <w:bCs/>
        </w:rPr>
      </w:pPr>
      <w:r w:rsidRPr="00134204">
        <w:rPr>
          <w:rFonts w:ascii="Arial" w:hAnsi="Arial" w:cs="Arial"/>
          <w:b/>
          <w:bCs/>
        </w:rPr>
        <w:t>Authorised by:</w:t>
      </w:r>
    </w:p>
    <w:tbl>
      <w:tblPr>
        <w:tblStyle w:val="TableGrid"/>
        <w:tblW w:w="0" w:type="auto"/>
        <w:tblInd w:w="-5" w:type="dxa"/>
        <w:tblLook w:val="04A0" w:firstRow="1" w:lastRow="0" w:firstColumn="1" w:lastColumn="0" w:noHBand="0" w:noVBand="1"/>
      </w:tblPr>
      <w:tblGrid>
        <w:gridCol w:w="9021"/>
      </w:tblGrid>
      <w:tr w:rsidR="00134204" w:rsidRPr="00134204" w14:paraId="37EF860D" w14:textId="77777777" w:rsidTr="00AA436C">
        <w:tc>
          <w:tcPr>
            <w:tcW w:w="9021" w:type="dxa"/>
          </w:tcPr>
          <w:p w14:paraId="693F831B" w14:textId="77777777" w:rsidR="00134204" w:rsidRPr="00134204" w:rsidRDefault="00134204" w:rsidP="00134204">
            <w:pPr>
              <w:spacing w:after="200" w:line="276" w:lineRule="auto"/>
              <w:rPr>
                <w:rFonts w:ascii="Arial" w:hAnsi="Arial" w:cs="Arial"/>
                <w:b/>
                <w:bCs/>
              </w:rPr>
            </w:pPr>
          </w:p>
          <w:p w14:paraId="44958A82" w14:textId="4A91B1F1" w:rsidR="00134204" w:rsidRPr="00134204" w:rsidRDefault="008042DC" w:rsidP="00134204">
            <w:pPr>
              <w:spacing w:after="200" w:line="276" w:lineRule="auto"/>
              <w:rPr>
                <w:rFonts w:ascii="Arial" w:hAnsi="Arial" w:cs="Arial"/>
                <w:b/>
                <w:bCs/>
              </w:rPr>
            </w:pPr>
            <w:r>
              <w:rPr>
                <w:rFonts w:ascii="Arial" w:hAnsi="Arial" w:cs="Arial"/>
                <w:b/>
                <w:bCs/>
              </w:rPr>
              <w:t xml:space="preserve">ICB </w:t>
            </w:r>
            <w:r w:rsidRPr="008042DC">
              <w:rPr>
                <w:rFonts w:ascii="Arial" w:hAnsi="Arial" w:cs="Arial"/>
                <w:b/>
                <w:bCs/>
              </w:rPr>
              <w:t>Chief Finance Officer</w:t>
            </w:r>
          </w:p>
        </w:tc>
      </w:tr>
    </w:tbl>
    <w:p w14:paraId="43D17300" w14:textId="77777777" w:rsidR="00134204" w:rsidRPr="00134204" w:rsidRDefault="00134204" w:rsidP="00134204">
      <w:pPr>
        <w:rPr>
          <w:rFonts w:ascii="Arial" w:hAnsi="Arial" w:cs="Arial"/>
          <w:b/>
          <w:bCs/>
        </w:rPr>
      </w:pPr>
      <w:r w:rsidRPr="00134204">
        <w:rPr>
          <w:rFonts w:ascii="Arial" w:hAnsi="Arial" w:cs="Arial"/>
          <w:b/>
          <w:bCs/>
        </w:rPr>
        <w:t xml:space="preserve">Name, </w:t>
      </w:r>
      <w:r w:rsidRPr="00134204">
        <w:rPr>
          <w:rFonts w:ascii="Arial" w:hAnsi="Arial" w:cs="Arial"/>
          <w:b/>
          <w:bCs/>
          <w:i/>
        </w:rPr>
        <w:t xml:space="preserve">Signature, Position, Date </w:t>
      </w:r>
    </w:p>
    <w:p w14:paraId="5AAFA8E3" w14:textId="77777777" w:rsidR="00134204" w:rsidRDefault="00134204" w:rsidP="005C3726">
      <w:pPr>
        <w:rPr>
          <w:rFonts w:ascii="Arial" w:hAnsi="Arial" w:cs="Arial"/>
          <w:b/>
          <w:bCs/>
          <w:sz w:val="32"/>
          <w:szCs w:val="32"/>
        </w:rPr>
      </w:pPr>
    </w:p>
    <w:p w14:paraId="53CDD621" w14:textId="0795E855" w:rsidR="00134204" w:rsidRDefault="00134204" w:rsidP="005C3726">
      <w:pPr>
        <w:rPr>
          <w:rFonts w:ascii="Arial" w:hAnsi="Arial" w:cs="Arial"/>
          <w:b/>
          <w:bCs/>
          <w:sz w:val="32"/>
          <w:szCs w:val="32"/>
        </w:rPr>
      </w:pPr>
    </w:p>
    <w:p w14:paraId="2E4A8A60" w14:textId="77777777" w:rsidR="00134204" w:rsidRPr="00896EF6" w:rsidRDefault="00134204" w:rsidP="005C3726">
      <w:pPr>
        <w:rPr>
          <w:rFonts w:ascii="Arial" w:hAnsi="Arial" w:cs="Arial"/>
          <w:b/>
          <w:bCs/>
          <w:sz w:val="32"/>
          <w:szCs w:val="32"/>
        </w:rPr>
      </w:pPr>
    </w:p>
    <w:sectPr w:rsidR="00134204" w:rsidRPr="00896EF6" w:rsidSect="003D213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C958" w14:textId="77777777" w:rsidR="00D26772" w:rsidRDefault="00D26772" w:rsidP="006E354F">
      <w:pPr>
        <w:spacing w:after="0" w:line="240" w:lineRule="auto"/>
      </w:pPr>
      <w:r>
        <w:separator/>
      </w:r>
    </w:p>
  </w:endnote>
  <w:endnote w:type="continuationSeparator" w:id="0">
    <w:p w14:paraId="564D8F88" w14:textId="77777777" w:rsidR="00D26772" w:rsidRDefault="00D26772" w:rsidP="006E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heading">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266131"/>
      <w:docPartObj>
        <w:docPartGallery w:val="Page Numbers (Bottom of Page)"/>
        <w:docPartUnique/>
      </w:docPartObj>
    </w:sdtPr>
    <w:sdtEndPr>
      <w:rPr>
        <w:noProof/>
      </w:rPr>
    </w:sdtEndPr>
    <w:sdtContent>
      <w:p w14:paraId="11D9EC11" w14:textId="319BE218" w:rsidR="00A63487" w:rsidRDefault="00A634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48E0C1" w14:textId="77777777" w:rsidR="00A63487" w:rsidRDefault="00A63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A4EB" w14:textId="77777777" w:rsidR="00D26772" w:rsidRDefault="00D26772" w:rsidP="006E354F">
      <w:pPr>
        <w:spacing w:after="0" w:line="240" w:lineRule="auto"/>
      </w:pPr>
      <w:r>
        <w:separator/>
      </w:r>
    </w:p>
  </w:footnote>
  <w:footnote w:type="continuationSeparator" w:id="0">
    <w:p w14:paraId="615BC387" w14:textId="77777777" w:rsidR="00D26772" w:rsidRDefault="00D26772" w:rsidP="006E3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FBA" w14:textId="2BFD5F49" w:rsidR="00A63487" w:rsidRDefault="00C962CB">
    <w:pPr>
      <w:pStyle w:val="Header"/>
    </w:pPr>
    <w:r>
      <w:rPr>
        <w:noProof/>
      </w:rPr>
      <w:drawing>
        <wp:anchor distT="0" distB="0" distL="114300" distR="114300" simplePos="0" relativeHeight="251658240" behindDoc="1" locked="0" layoutInCell="1" allowOverlap="1" wp14:anchorId="6896DE57" wp14:editId="19A204CC">
          <wp:simplePos x="0" y="0"/>
          <wp:positionH relativeFrom="column">
            <wp:posOffset>5048250</wp:posOffset>
          </wp:positionH>
          <wp:positionV relativeFrom="paragraph">
            <wp:posOffset>-386080</wp:posOffset>
          </wp:positionV>
          <wp:extent cx="1187450" cy="772795"/>
          <wp:effectExtent l="0" t="0" r="0" b="8255"/>
          <wp:wrapTight wrapText="bothSides">
            <wp:wrapPolygon edited="0">
              <wp:start x="9703" y="0"/>
              <wp:lineTo x="0" y="8519"/>
              <wp:lineTo x="0" y="21298"/>
              <wp:lineTo x="3119" y="21298"/>
              <wp:lineTo x="5544" y="21298"/>
              <wp:lineTo x="21138" y="21298"/>
              <wp:lineTo x="21138" y="0"/>
              <wp:lineTo x="970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772795"/>
                  </a:xfrm>
                  <a:prstGeom prst="rect">
                    <a:avLst/>
                  </a:prstGeom>
                  <a:noFill/>
                </pic:spPr>
              </pic:pic>
            </a:graphicData>
          </a:graphic>
          <wp14:sizeRelH relativeFrom="margin">
            <wp14:pctWidth>0</wp14:pctWidth>
          </wp14:sizeRelH>
          <wp14:sizeRelV relativeFrom="margin">
            <wp14:pctHeight>0</wp14:pctHeight>
          </wp14:sizeRelV>
        </wp:anchor>
      </w:drawing>
    </w:r>
  </w:p>
  <w:p w14:paraId="02C989FF" w14:textId="2C78A923" w:rsidR="00A63487" w:rsidRDefault="00A63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FA1"/>
    <w:multiLevelType w:val="hybridMultilevel"/>
    <w:tmpl w:val="FA1484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A32FBF"/>
    <w:multiLevelType w:val="hybridMultilevel"/>
    <w:tmpl w:val="15D6FA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27437D"/>
    <w:multiLevelType w:val="hybridMultilevel"/>
    <w:tmpl w:val="A96890F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082A61FF"/>
    <w:multiLevelType w:val="hybridMultilevel"/>
    <w:tmpl w:val="388E0044"/>
    <w:lvl w:ilvl="0" w:tplc="0809000F">
      <w:start w:val="1"/>
      <w:numFmt w:val="decimal"/>
      <w:lvlText w:val="%1."/>
      <w:lvlJc w:val="left"/>
      <w:pPr>
        <w:ind w:left="3053" w:hanging="360"/>
      </w:p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4" w15:restartNumberingAfterBreak="0">
    <w:nsid w:val="1C227E90"/>
    <w:multiLevelType w:val="hybridMultilevel"/>
    <w:tmpl w:val="562C36C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8573CAF"/>
    <w:multiLevelType w:val="multilevel"/>
    <w:tmpl w:val="6EBA657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92EAA"/>
    <w:multiLevelType w:val="hybridMultilevel"/>
    <w:tmpl w:val="DEC4B1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7A7D3B"/>
    <w:multiLevelType w:val="hybridMultilevel"/>
    <w:tmpl w:val="21DA00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1037DA"/>
    <w:multiLevelType w:val="hybridMultilevel"/>
    <w:tmpl w:val="70CCE4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703A4"/>
    <w:multiLevelType w:val="hybridMultilevel"/>
    <w:tmpl w:val="CB1EF8B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0" w15:restartNumberingAfterBreak="0">
    <w:nsid w:val="37766042"/>
    <w:multiLevelType w:val="hybridMultilevel"/>
    <w:tmpl w:val="41F0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EA3FC5"/>
    <w:multiLevelType w:val="hybridMultilevel"/>
    <w:tmpl w:val="67963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00603051">
    <w:abstractNumId w:val="8"/>
  </w:num>
  <w:num w:numId="2" w16cid:durableId="682247030">
    <w:abstractNumId w:val="6"/>
  </w:num>
  <w:num w:numId="3" w16cid:durableId="578827504">
    <w:abstractNumId w:val="0"/>
  </w:num>
  <w:num w:numId="4" w16cid:durableId="272172560">
    <w:abstractNumId w:val="10"/>
  </w:num>
  <w:num w:numId="5" w16cid:durableId="1595825417">
    <w:abstractNumId w:val="4"/>
  </w:num>
  <w:num w:numId="6" w16cid:durableId="229275212">
    <w:abstractNumId w:val="7"/>
  </w:num>
  <w:num w:numId="7" w16cid:durableId="955067168">
    <w:abstractNumId w:val="5"/>
  </w:num>
  <w:num w:numId="8" w16cid:durableId="1454664817">
    <w:abstractNumId w:val="11"/>
  </w:num>
  <w:num w:numId="9" w16cid:durableId="2033259204">
    <w:abstractNumId w:val="2"/>
  </w:num>
  <w:num w:numId="10" w16cid:durableId="1503276154">
    <w:abstractNumId w:val="1"/>
  </w:num>
  <w:num w:numId="11" w16cid:durableId="1999768257">
    <w:abstractNumId w:val="9"/>
  </w:num>
  <w:num w:numId="12" w16cid:durableId="104925684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4F"/>
    <w:rsid w:val="00004BD9"/>
    <w:rsid w:val="00006074"/>
    <w:rsid w:val="00006422"/>
    <w:rsid w:val="00006AEB"/>
    <w:rsid w:val="0001094A"/>
    <w:rsid w:val="00011CBE"/>
    <w:rsid w:val="00021B31"/>
    <w:rsid w:val="00030C15"/>
    <w:rsid w:val="00033746"/>
    <w:rsid w:val="00033A0B"/>
    <w:rsid w:val="00040E3B"/>
    <w:rsid w:val="00042787"/>
    <w:rsid w:val="00043281"/>
    <w:rsid w:val="0004378C"/>
    <w:rsid w:val="00052584"/>
    <w:rsid w:val="00052BB5"/>
    <w:rsid w:val="00057805"/>
    <w:rsid w:val="000600D3"/>
    <w:rsid w:val="0006075E"/>
    <w:rsid w:val="00061561"/>
    <w:rsid w:val="00061D4F"/>
    <w:rsid w:val="00061EBB"/>
    <w:rsid w:val="00062171"/>
    <w:rsid w:val="0006426A"/>
    <w:rsid w:val="00065F94"/>
    <w:rsid w:val="00066081"/>
    <w:rsid w:val="00070783"/>
    <w:rsid w:val="00071D1A"/>
    <w:rsid w:val="00072165"/>
    <w:rsid w:val="000724B1"/>
    <w:rsid w:val="00074D31"/>
    <w:rsid w:val="000802AD"/>
    <w:rsid w:val="000822B0"/>
    <w:rsid w:val="00084EDA"/>
    <w:rsid w:val="00085CE8"/>
    <w:rsid w:val="0009108B"/>
    <w:rsid w:val="00092596"/>
    <w:rsid w:val="000935F9"/>
    <w:rsid w:val="0009403B"/>
    <w:rsid w:val="000A2064"/>
    <w:rsid w:val="000A2679"/>
    <w:rsid w:val="000A4521"/>
    <w:rsid w:val="000A522E"/>
    <w:rsid w:val="000A5AF2"/>
    <w:rsid w:val="000B0FE4"/>
    <w:rsid w:val="000B2193"/>
    <w:rsid w:val="000B2E7C"/>
    <w:rsid w:val="000B42F8"/>
    <w:rsid w:val="000B6296"/>
    <w:rsid w:val="000C5E76"/>
    <w:rsid w:val="000D0EF9"/>
    <w:rsid w:val="000D15A9"/>
    <w:rsid w:val="000D1659"/>
    <w:rsid w:val="000D22E0"/>
    <w:rsid w:val="000D4C7E"/>
    <w:rsid w:val="000D6460"/>
    <w:rsid w:val="000D6BA8"/>
    <w:rsid w:val="000E07DC"/>
    <w:rsid w:val="000E18D3"/>
    <w:rsid w:val="000E1F6F"/>
    <w:rsid w:val="000E21FF"/>
    <w:rsid w:val="000E3630"/>
    <w:rsid w:val="000E6774"/>
    <w:rsid w:val="000E7C68"/>
    <w:rsid w:val="000F018B"/>
    <w:rsid w:val="000F15B3"/>
    <w:rsid w:val="001005C3"/>
    <w:rsid w:val="00101787"/>
    <w:rsid w:val="00111AE4"/>
    <w:rsid w:val="001140AF"/>
    <w:rsid w:val="00115B67"/>
    <w:rsid w:val="00115C6A"/>
    <w:rsid w:val="00121A57"/>
    <w:rsid w:val="00124232"/>
    <w:rsid w:val="00124ADD"/>
    <w:rsid w:val="0012631A"/>
    <w:rsid w:val="00127ABE"/>
    <w:rsid w:val="00131769"/>
    <w:rsid w:val="00133F61"/>
    <w:rsid w:val="00134204"/>
    <w:rsid w:val="00142AEB"/>
    <w:rsid w:val="0014397B"/>
    <w:rsid w:val="00143D1A"/>
    <w:rsid w:val="00143DE7"/>
    <w:rsid w:val="001440AD"/>
    <w:rsid w:val="0014520C"/>
    <w:rsid w:val="001456EB"/>
    <w:rsid w:val="001508F7"/>
    <w:rsid w:val="00153AB8"/>
    <w:rsid w:val="00154955"/>
    <w:rsid w:val="00154DF3"/>
    <w:rsid w:val="001557B2"/>
    <w:rsid w:val="00156345"/>
    <w:rsid w:val="00157159"/>
    <w:rsid w:val="00161447"/>
    <w:rsid w:val="001654A0"/>
    <w:rsid w:val="0017452D"/>
    <w:rsid w:val="00176F9F"/>
    <w:rsid w:val="00177693"/>
    <w:rsid w:val="00185786"/>
    <w:rsid w:val="00187D49"/>
    <w:rsid w:val="00191341"/>
    <w:rsid w:val="0019388F"/>
    <w:rsid w:val="00193EB9"/>
    <w:rsid w:val="00195BDD"/>
    <w:rsid w:val="001A4264"/>
    <w:rsid w:val="001A447C"/>
    <w:rsid w:val="001A5FDF"/>
    <w:rsid w:val="001A68FD"/>
    <w:rsid w:val="001A6C58"/>
    <w:rsid w:val="001A7981"/>
    <w:rsid w:val="001B215F"/>
    <w:rsid w:val="001B3294"/>
    <w:rsid w:val="001B35E5"/>
    <w:rsid w:val="001B4F51"/>
    <w:rsid w:val="001B6254"/>
    <w:rsid w:val="001B7FC8"/>
    <w:rsid w:val="001C707F"/>
    <w:rsid w:val="001D0B1A"/>
    <w:rsid w:val="001D2555"/>
    <w:rsid w:val="001D2D6F"/>
    <w:rsid w:val="001D416E"/>
    <w:rsid w:val="001D57FC"/>
    <w:rsid w:val="001D672D"/>
    <w:rsid w:val="001D6A84"/>
    <w:rsid w:val="001E2BC2"/>
    <w:rsid w:val="001E4CBD"/>
    <w:rsid w:val="001E6E44"/>
    <w:rsid w:val="001E7407"/>
    <w:rsid w:val="001F02A0"/>
    <w:rsid w:val="001F3B67"/>
    <w:rsid w:val="001F5253"/>
    <w:rsid w:val="002007B7"/>
    <w:rsid w:val="00201448"/>
    <w:rsid w:val="00204042"/>
    <w:rsid w:val="002064C0"/>
    <w:rsid w:val="00206B69"/>
    <w:rsid w:val="00210605"/>
    <w:rsid w:val="0021665C"/>
    <w:rsid w:val="00217D88"/>
    <w:rsid w:val="002223D8"/>
    <w:rsid w:val="00223830"/>
    <w:rsid w:val="002259D0"/>
    <w:rsid w:val="00227514"/>
    <w:rsid w:val="00230E20"/>
    <w:rsid w:val="00231990"/>
    <w:rsid w:val="00236447"/>
    <w:rsid w:val="0023678C"/>
    <w:rsid w:val="0024198B"/>
    <w:rsid w:val="00245E3E"/>
    <w:rsid w:val="0024762E"/>
    <w:rsid w:val="00247BCB"/>
    <w:rsid w:val="0025061E"/>
    <w:rsid w:val="00252F9E"/>
    <w:rsid w:val="00253036"/>
    <w:rsid w:val="00257A91"/>
    <w:rsid w:val="00264692"/>
    <w:rsid w:val="00270DF4"/>
    <w:rsid w:val="00275723"/>
    <w:rsid w:val="00277B57"/>
    <w:rsid w:val="0028078B"/>
    <w:rsid w:val="00284FDF"/>
    <w:rsid w:val="0028554F"/>
    <w:rsid w:val="002857BA"/>
    <w:rsid w:val="00285B5C"/>
    <w:rsid w:val="00290246"/>
    <w:rsid w:val="002913C2"/>
    <w:rsid w:val="00291CF0"/>
    <w:rsid w:val="00296F93"/>
    <w:rsid w:val="002A30C8"/>
    <w:rsid w:val="002A65EA"/>
    <w:rsid w:val="002A792D"/>
    <w:rsid w:val="002B011A"/>
    <w:rsid w:val="002B2E1D"/>
    <w:rsid w:val="002B7CA8"/>
    <w:rsid w:val="002C0F51"/>
    <w:rsid w:val="002C2CC6"/>
    <w:rsid w:val="002C6A9B"/>
    <w:rsid w:val="002C6B3F"/>
    <w:rsid w:val="002D148B"/>
    <w:rsid w:val="002D1954"/>
    <w:rsid w:val="002D2607"/>
    <w:rsid w:val="002D2757"/>
    <w:rsid w:val="002D3B4E"/>
    <w:rsid w:val="002E042C"/>
    <w:rsid w:val="002E1AD4"/>
    <w:rsid w:val="002E326B"/>
    <w:rsid w:val="002E6389"/>
    <w:rsid w:val="002E74CF"/>
    <w:rsid w:val="002F0293"/>
    <w:rsid w:val="002F197E"/>
    <w:rsid w:val="002F2341"/>
    <w:rsid w:val="002F2848"/>
    <w:rsid w:val="002F7462"/>
    <w:rsid w:val="002F7BB2"/>
    <w:rsid w:val="00301342"/>
    <w:rsid w:val="003014C5"/>
    <w:rsid w:val="00302F76"/>
    <w:rsid w:val="00307C9E"/>
    <w:rsid w:val="00315804"/>
    <w:rsid w:val="00317696"/>
    <w:rsid w:val="00317CEC"/>
    <w:rsid w:val="0032479D"/>
    <w:rsid w:val="00326B32"/>
    <w:rsid w:val="003270A9"/>
    <w:rsid w:val="00327CFE"/>
    <w:rsid w:val="003315C6"/>
    <w:rsid w:val="00331E12"/>
    <w:rsid w:val="003328A0"/>
    <w:rsid w:val="00333808"/>
    <w:rsid w:val="00333844"/>
    <w:rsid w:val="0033453A"/>
    <w:rsid w:val="00336354"/>
    <w:rsid w:val="0033710F"/>
    <w:rsid w:val="00340FB0"/>
    <w:rsid w:val="00342D96"/>
    <w:rsid w:val="00343724"/>
    <w:rsid w:val="00344308"/>
    <w:rsid w:val="00344B2E"/>
    <w:rsid w:val="00350D2C"/>
    <w:rsid w:val="00351C1F"/>
    <w:rsid w:val="0035270C"/>
    <w:rsid w:val="00354EB9"/>
    <w:rsid w:val="00355645"/>
    <w:rsid w:val="0036193D"/>
    <w:rsid w:val="00364FC4"/>
    <w:rsid w:val="00366FB1"/>
    <w:rsid w:val="0037170D"/>
    <w:rsid w:val="00371952"/>
    <w:rsid w:val="003753C9"/>
    <w:rsid w:val="0037681A"/>
    <w:rsid w:val="003809A7"/>
    <w:rsid w:val="00385072"/>
    <w:rsid w:val="00385FAC"/>
    <w:rsid w:val="0038614F"/>
    <w:rsid w:val="00392B7C"/>
    <w:rsid w:val="00393658"/>
    <w:rsid w:val="00393B0A"/>
    <w:rsid w:val="003968EF"/>
    <w:rsid w:val="003975A9"/>
    <w:rsid w:val="003A5AF5"/>
    <w:rsid w:val="003A6943"/>
    <w:rsid w:val="003A702D"/>
    <w:rsid w:val="003B57ED"/>
    <w:rsid w:val="003B6EB7"/>
    <w:rsid w:val="003B74C7"/>
    <w:rsid w:val="003C77BE"/>
    <w:rsid w:val="003D2138"/>
    <w:rsid w:val="003D475C"/>
    <w:rsid w:val="003D4ABC"/>
    <w:rsid w:val="003E0012"/>
    <w:rsid w:val="003E2BAA"/>
    <w:rsid w:val="003E3B9B"/>
    <w:rsid w:val="003E4A2E"/>
    <w:rsid w:val="003E5F43"/>
    <w:rsid w:val="003F1C6D"/>
    <w:rsid w:val="003F6B06"/>
    <w:rsid w:val="003F6E2D"/>
    <w:rsid w:val="003F7026"/>
    <w:rsid w:val="003F740B"/>
    <w:rsid w:val="004010A3"/>
    <w:rsid w:val="00402023"/>
    <w:rsid w:val="00404574"/>
    <w:rsid w:val="00404697"/>
    <w:rsid w:val="00404E13"/>
    <w:rsid w:val="0040745E"/>
    <w:rsid w:val="00410231"/>
    <w:rsid w:val="00411C08"/>
    <w:rsid w:val="00426FAE"/>
    <w:rsid w:val="00427058"/>
    <w:rsid w:val="004314A2"/>
    <w:rsid w:val="00433324"/>
    <w:rsid w:val="00435A77"/>
    <w:rsid w:val="00436C91"/>
    <w:rsid w:val="004449CA"/>
    <w:rsid w:val="00446840"/>
    <w:rsid w:val="0044737F"/>
    <w:rsid w:val="00453B2F"/>
    <w:rsid w:val="004543A6"/>
    <w:rsid w:val="004554A3"/>
    <w:rsid w:val="0046309F"/>
    <w:rsid w:val="00466013"/>
    <w:rsid w:val="00467423"/>
    <w:rsid w:val="00470B1C"/>
    <w:rsid w:val="00471EF0"/>
    <w:rsid w:val="00475B94"/>
    <w:rsid w:val="0048329F"/>
    <w:rsid w:val="0048475E"/>
    <w:rsid w:val="00485C4D"/>
    <w:rsid w:val="004907FF"/>
    <w:rsid w:val="00493037"/>
    <w:rsid w:val="00496374"/>
    <w:rsid w:val="00496794"/>
    <w:rsid w:val="00496AFC"/>
    <w:rsid w:val="00497019"/>
    <w:rsid w:val="004A087F"/>
    <w:rsid w:val="004A1C52"/>
    <w:rsid w:val="004A238F"/>
    <w:rsid w:val="004A2452"/>
    <w:rsid w:val="004A2C20"/>
    <w:rsid w:val="004A6BDA"/>
    <w:rsid w:val="004B0C3A"/>
    <w:rsid w:val="004B34AE"/>
    <w:rsid w:val="004B5172"/>
    <w:rsid w:val="004C1F78"/>
    <w:rsid w:val="004C202A"/>
    <w:rsid w:val="004C28F5"/>
    <w:rsid w:val="004C52AE"/>
    <w:rsid w:val="004C53C6"/>
    <w:rsid w:val="004C53C9"/>
    <w:rsid w:val="004C7BCA"/>
    <w:rsid w:val="004D0272"/>
    <w:rsid w:val="004D5194"/>
    <w:rsid w:val="004E51D5"/>
    <w:rsid w:val="004F1893"/>
    <w:rsid w:val="004F2E05"/>
    <w:rsid w:val="004F5E46"/>
    <w:rsid w:val="004F609A"/>
    <w:rsid w:val="004F7081"/>
    <w:rsid w:val="004F72ED"/>
    <w:rsid w:val="005003E4"/>
    <w:rsid w:val="00504396"/>
    <w:rsid w:val="00504DA3"/>
    <w:rsid w:val="00506B14"/>
    <w:rsid w:val="00506FCC"/>
    <w:rsid w:val="005114DA"/>
    <w:rsid w:val="005133E2"/>
    <w:rsid w:val="00514302"/>
    <w:rsid w:val="0051517D"/>
    <w:rsid w:val="00516B43"/>
    <w:rsid w:val="00521437"/>
    <w:rsid w:val="00530A85"/>
    <w:rsid w:val="00533C7F"/>
    <w:rsid w:val="005357DF"/>
    <w:rsid w:val="00535D62"/>
    <w:rsid w:val="00536D2C"/>
    <w:rsid w:val="00541DFC"/>
    <w:rsid w:val="005445E6"/>
    <w:rsid w:val="00544904"/>
    <w:rsid w:val="00544A92"/>
    <w:rsid w:val="0054705D"/>
    <w:rsid w:val="00547FB7"/>
    <w:rsid w:val="00550B4F"/>
    <w:rsid w:val="00550C1C"/>
    <w:rsid w:val="00550D3A"/>
    <w:rsid w:val="005525FE"/>
    <w:rsid w:val="0055445E"/>
    <w:rsid w:val="0055482B"/>
    <w:rsid w:val="005601A4"/>
    <w:rsid w:val="00563710"/>
    <w:rsid w:val="005661AA"/>
    <w:rsid w:val="00570E6C"/>
    <w:rsid w:val="00572C31"/>
    <w:rsid w:val="005731F2"/>
    <w:rsid w:val="005733A5"/>
    <w:rsid w:val="00575B99"/>
    <w:rsid w:val="0057660A"/>
    <w:rsid w:val="00576F99"/>
    <w:rsid w:val="005806DC"/>
    <w:rsid w:val="0058145A"/>
    <w:rsid w:val="00582928"/>
    <w:rsid w:val="005839BD"/>
    <w:rsid w:val="00584509"/>
    <w:rsid w:val="005858D0"/>
    <w:rsid w:val="005875AC"/>
    <w:rsid w:val="00590810"/>
    <w:rsid w:val="00591EAD"/>
    <w:rsid w:val="00593B9E"/>
    <w:rsid w:val="00593D53"/>
    <w:rsid w:val="0059605F"/>
    <w:rsid w:val="005A405C"/>
    <w:rsid w:val="005B129B"/>
    <w:rsid w:val="005B4147"/>
    <w:rsid w:val="005B59BD"/>
    <w:rsid w:val="005B7090"/>
    <w:rsid w:val="005C3726"/>
    <w:rsid w:val="005C3E99"/>
    <w:rsid w:val="005C5295"/>
    <w:rsid w:val="005D1308"/>
    <w:rsid w:val="005D6257"/>
    <w:rsid w:val="005D72A0"/>
    <w:rsid w:val="005D769D"/>
    <w:rsid w:val="005D76F1"/>
    <w:rsid w:val="005E059E"/>
    <w:rsid w:val="005E0797"/>
    <w:rsid w:val="005E297B"/>
    <w:rsid w:val="005E2C8A"/>
    <w:rsid w:val="005E2E1B"/>
    <w:rsid w:val="005E3D0B"/>
    <w:rsid w:val="005E4E07"/>
    <w:rsid w:val="005E50F2"/>
    <w:rsid w:val="005E734E"/>
    <w:rsid w:val="005F0C6C"/>
    <w:rsid w:val="005F12B7"/>
    <w:rsid w:val="005F159A"/>
    <w:rsid w:val="005F283F"/>
    <w:rsid w:val="005F35DA"/>
    <w:rsid w:val="005F4716"/>
    <w:rsid w:val="005F493E"/>
    <w:rsid w:val="005F5631"/>
    <w:rsid w:val="005F7214"/>
    <w:rsid w:val="005F7DBE"/>
    <w:rsid w:val="00600CD6"/>
    <w:rsid w:val="00601BEF"/>
    <w:rsid w:val="00602397"/>
    <w:rsid w:val="006026C0"/>
    <w:rsid w:val="00602B3F"/>
    <w:rsid w:val="00604732"/>
    <w:rsid w:val="00604F96"/>
    <w:rsid w:val="0060796F"/>
    <w:rsid w:val="00610653"/>
    <w:rsid w:val="00610F8D"/>
    <w:rsid w:val="00612433"/>
    <w:rsid w:val="00612609"/>
    <w:rsid w:val="0061376A"/>
    <w:rsid w:val="006147FA"/>
    <w:rsid w:val="006174C2"/>
    <w:rsid w:val="006174E2"/>
    <w:rsid w:val="00617599"/>
    <w:rsid w:val="00624BF3"/>
    <w:rsid w:val="00627B25"/>
    <w:rsid w:val="00630C3C"/>
    <w:rsid w:val="00630CAF"/>
    <w:rsid w:val="00634775"/>
    <w:rsid w:val="00635A15"/>
    <w:rsid w:val="00636224"/>
    <w:rsid w:val="00636B7D"/>
    <w:rsid w:val="00637D7D"/>
    <w:rsid w:val="00640ED1"/>
    <w:rsid w:val="00643DA6"/>
    <w:rsid w:val="00644435"/>
    <w:rsid w:val="006450E3"/>
    <w:rsid w:val="006454B0"/>
    <w:rsid w:val="00646DC3"/>
    <w:rsid w:val="00646F8C"/>
    <w:rsid w:val="0065113C"/>
    <w:rsid w:val="00665A48"/>
    <w:rsid w:val="00666279"/>
    <w:rsid w:val="00667879"/>
    <w:rsid w:val="00667DC7"/>
    <w:rsid w:val="0067153E"/>
    <w:rsid w:val="00671579"/>
    <w:rsid w:val="00673315"/>
    <w:rsid w:val="006736DA"/>
    <w:rsid w:val="006736EB"/>
    <w:rsid w:val="00674502"/>
    <w:rsid w:val="00675901"/>
    <w:rsid w:val="006771DB"/>
    <w:rsid w:val="00677EF9"/>
    <w:rsid w:val="00680317"/>
    <w:rsid w:val="00682FBF"/>
    <w:rsid w:val="00690375"/>
    <w:rsid w:val="00692002"/>
    <w:rsid w:val="006975CA"/>
    <w:rsid w:val="006A257D"/>
    <w:rsid w:val="006A53EB"/>
    <w:rsid w:val="006A6DD6"/>
    <w:rsid w:val="006A71B3"/>
    <w:rsid w:val="006A78A2"/>
    <w:rsid w:val="006B01E8"/>
    <w:rsid w:val="006B19AD"/>
    <w:rsid w:val="006B1DA7"/>
    <w:rsid w:val="006B2BD4"/>
    <w:rsid w:val="006B3797"/>
    <w:rsid w:val="006B5F10"/>
    <w:rsid w:val="006C0295"/>
    <w:rsid w:val="006C61E6"/>
    <w:rsid w:val="006D5065"/>
    <w:rsid w:val="006D5A02"/>
    <w:rsid w:val="006E09BE"/>
    <w:rsid w:val="006E0D32"/>
    <w:rsid w:val="006E2624"/>
    <w:rsid w:val="006E354F"/>
    <w:rsid w:val="006E4A68"/>
    <w:rsid w:val="006E4CAC"/>
    <w:rsid w:val="006E71B4"/>
    <w:rsid w:val="006F0D66"/>
    <w:rsid w:val="006F18D8"/>
    <w:rsid w:val="006F67B7"/>
    <w:rsid w:val="00702CBC"/>
    <w:rsid w:val="00706668"/>
    <w:rsid w:val="007066E3"/>
    <w:rsid w:val="00707918"/>
    <w:rsid w:val="00707D0C"/>
    <w:rsid w:val="007163CA"/>
    <w:rsid w:val="00716643"/>
    <w:rsid w:val="007170F8"/>
    <w:rsid w:val="007212F4"/>
    <w:rsid w:val="007224FE"/>
    <w:rsid w:val="0072255A"/>
    <w:rsid w:val="00725161"/>
    <w:rsid w:val="0072731A"/>
    <w:rsid w:val="0072794A"/>
    <w:rsid w:val="00731F84"/>
    <w:rsid w:val="007357BC"/>
    <w:rsid w:val="00735E9E"/>
    <w:rsid w:val="0073712D"/>
    <w:rsid w:val="00737E97"/>
    <w:rsid w:val="00743132"/>
    <w:rsid w:val="007434AF"/>
    <w:rsid w:val="00750AEB"/>
    <w:rsid w:val="007518B9"/>
    <w:rsid w:val="007572E9"/>
    <w:rsid w:val="00757322"/>
    <w:rsid w:val="00757D41"/>
    <w:rsid w:val="00757D48"/>
    <w:rsid w:val="0076014C"/>
    <w:rsid w:val="007619D6"/>
    <w:rsid w:val="00762BFA"/>
    <w:rsid w:val="00765C22"/>
    <w:rsid w:val="00766176"/>
    <w:rsid w:val="0077168E"/>
    <w:rsid w:val="007720EC"/>
    <w:rsid w:val="00772E81"/>
    <w:rsid w:val="00775375"/>
    <w:rsid w:val="0078265B"/>
    <w:rsid w:val="0079111F"/>
    <w:rsid w:val="00791556"/>
    <w:rsid w:val="007923BC"/>
    <w:rsid w:val="0079393C"/>
    <w:rsid w:val="00793DA4"/>
    <w:rsid w:val="00795EE2"/>
    <w:rsid w:val="007A03D1"/>
    <w:rsid w:val="007A143C"/>
    <w:rsid w:val="007A1557"/>
    <w:rsid w:val="007A206F"/>
    <w:rsid w:val="007A280B"/>
    <w:rsid w:val="007A4653"/>
    <w:rsid w:val="007A4F3A"/>
    <w:rsid w:val="007A4F98"/>
    <w:rsid w:val="007A5E47"/>
    <w:rsid w:val="007B0ADD"/>
    <w:rsid w:val="007B1B23"/>
    <w:rsid w:val="007B3FE5"/>
    <w:rsid w:val="007B5677"/>
    <w:rsid w:val="007B5FC7"/>
    <w:rsid w:val="007B6F90"/>
    <w:rsid w:val="007B73FF"/>
    <w:rsid w:val="007C1E46"/>
    <w:rsid w:val="007C484B"/>
    <w:rsid w:val="007C4EAE"/>
    <w:rsid w:val="007C5DCB"/>
    <w:rsid w:val="007C6B02"/>
    <w:rsid w:val="007D21C2"/>
    <w:rsid w:val="007D224C"/>
    <w:rsid w:val="007D258E"/>
    <w:rsid w:val="007D298B"/>
    <w:rsid w:val="007D5E72"/>
    <w:rsid w:val="007D6145"/>
    <w:rsid w:val="007D6CCD"/>
    <w:rsid w:val="007D7C6E"/>
    <w:rsid w:val="007E327B"/>
    <w:rsid w:val="007E40E5"/>
    <w:rsid w:val="007E439E"/>
    <w:rsid w:val="007E4CB8"/>
    <w:rsid w:val="007E620B"/>
    <w:rsid w:val="007F114B"/>
    <w:rsid w:val="007F1A09"/>
    <w:rsid w:val="008012BB"/>
    <w:rsid w:val="008042DC"/>
    <w:rsid w:val="0081007D"/>
    <w:rsid w:val="00810271"/>
    <w:rsid w:val="00810C78"/>
    <w:rsid w:val="00816327"/>
    <w:rsid w:val="008177D0"/>
    <w:rsid w:val="008222DE"/>
    <w:rsid w:val="008232FC"/>
    <w:rsid w:val="00824525"/>
    <w:rsid w:val="0082549A"/>
    <w:rsid w:val="0082672E"/>
    <w:rsid w:val="00830855"/>
    <w:rsid w:val="0083282C"/>
    <w:rsid w:val="00832BFB"/>
    <w:rsid w:val="00846046"/>
    <w:rsid w:val="00847367"/>
    <w:rsid w:val="00850881"/>
    <w:rsid w:val="00850FD4"/>
    <w:rsid w:val="00852859"/>
    <w:rsid w:val="00854174"/>
    <w:rsid w:val="00854578"/>
    <w:rsid w:val="00855B98"/>
    <w:rsid w:val="00860D28"/>
    <w:rsid w:val="0086236F"/>
    <w:rsid w:val="00865450"/>
    <w:rsid w:val="008671AF"/>
    <w:rsid w:val="00867DE6"/>
    <w:rsid w:val="00870426"/>
    <w:rsid w:val="00870808"/>
    <w:rsid w:val="00870CCE"/>
    <w:rsid w:val="00871A7E"/>
    <w:rsid w:val="00872400"/>
    <w:rsid w:val="0087274B"/>
    <w:rsid w:val="00876FFA"/>
    <w:rsid w:val="00877745"/>
    <w:rsid w:val="00877982"/>
    <w:rsid w:val="00877A0F"/>
    <w:rsid w:val="00881E29"/>
    <w:rsid w:val="008844B3"/>
    <w:rsid w:val="00885001"/>
    <w:rsid w:val="00891FB9"/>
    <w:rsid w:val="00893A52"/>
    <w:rsid w:val="008963F4"/>
    <w:rsid w:val="00896EF6"/>
    <w:rsid w:val="008A219B"/>
    <w:rsid w:val="008A4503"/>
    <w:rsid w:val="008A6548"/>
    <w:rsid w:val="008B0113"/>
    <w:rsid w:val="008B0878"/>
    <w:rsid w:val="008B231D"/>
    <w:rsid w:val="008B23D4"/>
    <w:rsid w:val="008B7072"/>
    <w:rsid w:val="008C3119"/>
    <w:rsid w:val="008C6AAD"/>
    <w:rsid w:val="008C79C8"/>
    <w:rsid w:val="008D03E8"/>
    <w:rsid w:val="008D0DF1"/>
    <w:rsid w:val="008D0E1F"/>
    <w:rsid w:val="008D1344"/>
    <w:rsid w:val="008D1B62"/>
    <w:rsid w:val="008D450C"/>
    <w:rsid w:val="008D4E1B"/>
    <w:rsid w:val="008D521B"/>
    <w:rsid w:val="008D52AE"/>
    <w:rsid w:val="008E05DE"/>
    <w:rsid w:val="008E066F"/>
    <w:rsid w:val="008E1BA4"/>
    <w:rsid w:val="008F049F"/>
    <w:rsid w:val="008F1EBF"/>
    <w:rsid w:val="008F23F5"/>
    <w:rsid w:val="008F2B2F"/>
    <w:rsid w:val="008F3F08"/>
    <w:rsid w:val="008F5DAA"/>
    <w:rsid w:val="00901882"/>
    <w:rsid w:val="00903D0E"/>
    <w:rsid w:val="00904B14"/>
    <w:rsid w:val="00914455"/>
    <w:rsid w:val="00915156"/>
    <w:rsid w:val="009205CB"/>
    <w:rsid w:val="00927C5B"/>
    <w:rsid w:val="00930790"/>
    <w:rsid w:val="009318FF"/>
    <w:rsid w:val="0093528D"/>
    <w:rsid w:val="00936C70"/>
    <w:rsid w:val="00940120"/>
    <w:rsid w:val="00941321"/>
    <w:rsid w:val="00941871"/>
    <w:rsid w:val="009438D1"/>
    <w:rsid w:val="00947B7A"/>
    <w:rsid w:val="009511F2"/>
    <w:rsid w:val="009518DD"/>
    <w:rsid w:val="00951E7A"/>
    <w:rsid w:val="00951F52"/>
    <w:rsid w:val="00952326"/>
    <w:rsid w:val="009530C5"/>
    <w:rsid w:val="009532EF"/>
    <w:rsid w:val="0095396C"/>
    <w:rsid w:val="0096243F"/>
    <w:rsid w:val="009625CE"/>
    <w:rsid w:val="00964588"/>
    <w:rsid w:val="00965AF9"/>
    <w:rsid w:val="0096620B"/>
    <w:rsid w:val="00966B23"/>
    <w:rsid w:val="00970995"/>
    <w:rsid w:val="009748D4"/>
    <w:rsid w:val="00982D83"/>
    <w:rsid w:val="00983838"/>
    <w:rsid w:val="00983A06"/>
    <w:rsid w:val="00985849"/>
    <w:rsid w:val="0098674C"/>
    <w:rsid w:val="00986A19"/>
    <w:rsid w:val="009879D8"/>
    <w:rsid w:val="00992877"/>
    <w:rsid w:val="009928D6"/>
    <w:rsid w:val="00993111"/>
    <w:rsid w:val="00993D98"/>
    <w:rsid w:val="00996077"/>
    <w:rsid w:val="00997D03"/>
    <w:rsid w:val="009A0596"/>
    <w:rsid w:val="009A1C54"/>
    <w:rsid w:val="009A30C3"/>
    <w:rsid w:val="009A332F"/>
    <w:rsid w:val="009A3CF8"/>
    <w:rsid w:val="009A48EA"/>
    <w:rsid w:val="009A5DB3"/>
    <w:rsid w:val="009B03CB"/>
    <w:rsid w:val="009B163C"/>
    <w:rsid w:val="009B1681"/>
    <w:rsid w:val="009B51D7"/>
    <w:rsid w:val="009C18E5"/>
    <w:rsid w:val="009C4359"/>
    <w:rsid w:val="009D14E3"/>
    <w:rsid w:val="009D17C1"/>
    <w:rsid w:val="009D2FCD"/>
    <w:rsid w:val="009D3AC8"/>
    <w:rsid w:val="009D7BDE"/>
    <w:rsid w:val="009E2FAB"/>
    <w:rsid w:val="009E3806"/>
    <w:rsid w:val="009E4E6B"/>
    <w:rsid w:val="009E7A66"/>
    <w:rsid w:val="009F222A"/>
    <w:rsid w:val="009F2CCE"/>
    <w:rsid w:val="009F3CA8"/>
    <w:rsid w:val="009F42E8"/>
    <w:rsid w:val="009F4402"/>
    <w:rsid w:val="009F622C"/>
    <w:rsid w:val="00A00FAA"/>
    <w:rsid w:val="00A027CC"/>
    <w:rsid w:val="00A03B65"/>
    <w:rsid w:val="00A03CE1"/>
    <w:rsid w:val="00A06240"/>
    <w:rsid w:val="00A070F5"/>
    <w:rsid w:val="00A07855"/>
    <w:rsid w:val="00A125BD"/>
    <w:rsid w:val="00A135C7"/>
    <w:rsid w:val="00A17DDB"/>
    <w:rsid w:val="00A24741"/>
    <w:rsid w:val="00A24ED5"/>
    <w:rsid w:val="00A26827"/>
    <w:rsid w:val="00A27440"/>
    <w:rsid w:val="00A30B40"/>
    <w:rsid w:val="00A329E0"/>
    <w:rsid w:val="00A34626"/>
    <w:rsid w:val="00A348CC"/>
    <w:rsid w:val="00A35B1E"/>
    <w:rsid w:val="00A36F3D"/>
    <w:rsid w:val="00A371D8"/>
    <w:rsid w:val="00A41ECD"/>
    <w:rsid w:val="00A42215"/>
    <w:rsid w:val="00A42AFC"/>
    <w:rsid w:val="00A42BF3"/>
    <w:rsid w:val="00A430E0"/>
    <w:rsid w:val="00A438FA"/>
    <w:rsid w:val="00A45F65"/>
    <w:rsid w:val="00A4752B"/>
    <w:rsid w:val="00A51560"/>
    <w:rsid w:val="00A524A5"/>
    <w:rsid w:val="00A55185"/>
    <w:rsid w:val="00A559BD"/>
    <w:rsid w:val="00A559D9"/>
    <w:rsid w:val="00A63487"/>
    <w:rsid w:val="00A6349A"/>
    <w:rsid w:val="00A64659"/>
    <w:rsid w:val="00A64CC0"/>
    <w:rsid w:val="00A652E1"/>
    <w:rsid w:val="00A65910"/>
    <w:rsid w:val="00A6601A"/>
    <w:rsid w:val="00A665CA"/>
    <w:rsid w:val="00A6674F"/>
    <w:rsid w:val="00A67E21"/>
    <w:rsid w:val="00A70075"/>
    <w:rsid w:val="00A715BC"/>
    <w:rsid w:val="00A7717D"/>
    <w:rsid w:val="00A80442"/>
    <w:rsid w:val="00A81D44"/>
    <w:rsid w:val="00A84442"/>
    <w:rsid w:val="00A86E9D"/>
    <w:rsid w:val="00A90CDC"/>
    <w:rsid w:val="00A9184E"/>
    <w:rsid w:val="00A9599B"/>
    <w:rsid w:val="00A96EAC"/>
    <w:rsid w:val="00AA0958"/>
    <w:rsid w:val="00AA0E2C"/>
    <w:rsid w:val="00AA156C"/>
    <w:rsid w:val="00AA1D29"/>
    <w:rsid w:val="00AA1E48"/>
    <w:rsid w:val="00AA6FB5"/>
    <w:rsid w:val="00AA77F8"/>
    <w:rsid w:val="00AB0735"/>
    <w:rsid w:val="00AB4031"/>
    <w:rsid w:val="00AB7594"/>
    <w:rsid w:val="00AC0A1D"/>
    <w:rsid w:val="00AC4505"/>
    <w:rsid w:val="00AC46D8"/>
    <w:rsid w:val="00AC6172"/>
    <w:rsid w:val="00AD1856"/>
    <w:rsid w:val="00AD3048"/>
    <w:rsid w:val="00AD36AF"/>
    <w:rsid w:val="00AD4FE6"/>
    <w:rsid w:val="00AD7621"/>
    <w:rsid w:val="00AE112A"/>
    <w:rsid w:val="00AE1BE4"/>
    <w:rsid w:val="00AE3366"/>
    <w:rsid w:val="00AE48CB"/>
    <w:rsid w:val="00AE5AF9"/>
    <w:rsid w:val="00AE66B3"/>
    <w:rsid w:val="00AF0659"/>
    <w:rsid w:val="00AF2A45"/>
    <w:rsid w:val="00AF4792"/>
    <w:rsid w:val="00B025C9"/>
    <w:rsid w:val="00B02F61"/>
    <w:rsid w:val="00B03B66"/>
    <w:rsid w:val="00B06167"/>
    <w:rsid w:val="00B07900"/>
    <w:rsid w:val="00B07AC9"/>
    <w:rsid w:val="00B07E1A"/>
    <w:rsid w:val="00B1411B"/>
    <w:rsid w:val="00B16107"/>
    <w:rsid w:val="00B164BA"/>
    <w:rsid w:val="00B1652B"/>
    <w:rsid w:val="00B200E3"/>
    <w:rsid w:val="00B2170A"/>
    <w:rsid w:val="00B224C5"/>
    <w:rsid w:val="00B23020"/>
    <w:rsid w:val="00B2586E"/>
    <w:rsid w:val="00B30274"/>
    <w:rsid w:val="00B318D9"/>
    <w:rsid w:val="00B31C4A"/>
    <w:rsid w:val="00B33B13"/>
    <w:rsid w:val="00B37646"/>
    <w:rsid w:val="00B37B3B"/>
    <w:rsid w:val="00B37EBA"/>
    <w:rsid w:val="00B40879"/>
    <w:rsid w:val="00B41206"/>
    <w:rsid w:val="00B428C6"/>
    <w:rsid w:val="00B42EDA"/>
    <w:rsid w:val="00B4467D"/>
    <w:rsid w:val="00B4653A"/>
    <w:rsid w:val="00B50045"/>
    <w:rsid w:val="00B5032B"/>
    <w:rsid w:val="00B526FF"/>
    <w:rsid w:val="00B528FE"/>
    <w:rsid w:val="00B54B7C"/>
    <w:rsid w:val="00B54BA1"/>
    <w:rsid w:val="00B56F40"/>
    <w:rsid w:val="00B6455D"/>
    <w:rsid w:val="00B70490"/>
    <w:rsid w:val="00B71453"/>
    <w:rsid w:val="00B76156"/>
    <w:rsid w:val="00B804E0"/>
    <w:rsid w:val="00B84897"/>
    <w:rsid w:val="00B92EE7"/>
    <w:rsid w:val="00B96753"/>
    <w:rsid w:val="00B97ADA"/>
    <w:rsid w:val="00BA097D"/>
    <w:rsid w:val="00BA3ECB"/>
    <w:rsid w:val="00BA48E3"/>
    <w:rsid w:val="00BB17BC"/>
    <w:rsid w:val="00BB1943"/>
    <w:rsid w:val="00BB5C0E"/>
    <w:rsid w:val="00BB5F22"/>
    <w:rsid w:val="00BB7C03"/>
    <w:rsid w:val="00BB7E10"/>
    <w:rsid w:val="00BC0312"/>
    <w:rsid w:val="00BC2970"/>
    <w:rsid w:val="00BC6D7C"/>
    <w:rsid w:val="00BC71F2"/>
    <w:rsid w:val="00BC7A9B"/>
    <w:rsid w:val="00BD128B"/>
    <w:rsid w:val="00BD3E89"/>
    <w:rsid w:val="00BE2727"/>
    <w:rsid w:val="00BE3EE3"/>
    <w:rsid w:val="00BE4075"/>
    <w:rsid w:val="00BE4FCD"/>
    <w:rsid w:val="00BE52C9"/>
    <w:rsid w:val="00BF0F22"/>
    <w:rsid w:val="00BF216F"/>
    <w:rsid w:val="00BF217B"/>
    <w:rsid w:val="00BF25B2"/>
    <w:rsid w:val="00BF4DF5"/>
    <w:rsid w:val="00BF5595"/>
    <w:rsid w:val="00BF61FE"/>
    <w:rsid w:val="00BF70AA"/>
    <w:rsid w:val="00BF7736"/>
    <w:rsid w:val="00C0111F"/>
    <w:rsid w:val="00C014DC"/>
    <w:rsid w:val="00C0561B"/>
    <w:rsid w:val="00C06E4A"/>
    <w:rsid w:val="00C07D96"/>
    <w:rsid w:val="00C101B6"/>
    <w:rsid w:val="00C1236A"/>
    <w:rsid w:val="00C13CBC"/>
    <w:rsid w:val="00C211D2"/>
    <w:rsid w:val="00C2504D"/>
    <w:rsid w:val="00C25174"/>
    <w:rsid w:val="00C302D4"/>
    <w:rsid w:val="00C33386"/>
    <w:rsid w:val="00C35A6C"/>
    <w:rsid w:val="00C36ADC"/>
    <w:rsid w:val="00C378DF"/>
    <w:rsid w:val="00C37926"/>
    <w:rsid w:val="00C40F80"/>
    <w:rsid w:val="00C44973"/>
    <w:rsid w:val="00C57FB4"/>
    <w:rsid w:val="00C61CF8"/>
    <w:rsid w:val="00C64128"/>
    <w:rsid w:val="00C651F2"/>
    <w:rsid w:val="00C66799"/>
    <w:rsid w:val="00C7171B"/>
    <w:rsid w:val="00C73872"/>
    <w:rsid w:val="00C75E82"/>
    <w:rsid w:val="00C7686B"/>
    <w:rsid w:val="00C80404"/>
    <w:rsid w:val="00C81205"/>
    <w:rsid w:val="00C812B8"/>
    <w:rsid w:val="00C844AA"/>
    <w:rsid w:val="00C85874"/>
    <w:rsid w:val="00C85895"/>
    <w:rsid w:val="00C8744B"/>
    <w:rsid w:val="00C918C2"/>
    <w:rsid w:val="00C9569A"/>
    <w:rsid w:val="00C962CB"/>
    <w:rsid w:val="00C963CA"/>
    <w:rsid w:val="00CA2AB7"/>
    <w:rsid w:val="00CA3A0D"/>
    <w:rsid w:val="00CA431C"/>
    <w:rsid w:val="00CA4CF6"/>
    <w:rsid w:val="00CA52D1"/>
    <w:rsid w:val="00CA7FA4"/>
    <w:rsid w:val="00CB0B14"/>
    <w:rsid w:val="00CB0C2B"/>
    <w:rsid w:val="00CB5715"/>
    <w:rsid w:val="00CB6704"/>
    <w:rsid w:val="00CC329E"/>
    <w:rsid w:val="00CD29DC"/>
    <w:rsid w:val="00CD3007"/>
    <w:rsid w:val="00CD4C75"/>
    <w:rsid w:val="00CD5279"/>
    <w:rsid w:val="00CE02C5"/>
    <w:rsid w:val="00CE3091"/>
    <w:rsid w:val="00CE4616"/>
    <w:rsid w:val="00CE5A83"/>
    <w:rsid w:val="00CE60AD"/>
    <w:rsid w:val="00CF0138"/>
    <w:rsid w:val="00CF1F54"/>
    <w:rsid w:val="00CF2C01"/>
    <w:rsid w:val="00CF498B"/>
    <w:rsid w:val="00D00A8A"/>
    <w:rsid w:val="00D0364C"/>
    <w:rsid w:val="00D03668"/>
    <w:rsid w:val="00D05EAF"/>
    <w:rsid w:val="00D10C4C"/>
    <w:rsid w:val="00D11697"/>
    <w:rsid w:val="00D11A04"/>
    <w:rsid w:val="00D14E97"/>
    <w:rsid w:val="00D15657"/>
    <w:rsid w:val="00D160A1"/>
    <w:rsid w:val="00D214CB"/>
    <w:rsid w:val="00D23283"/>
    <w:rsid w:val="00D265C2"/>
    <w:rsid w:val="00D26772"/>
    <w:rsid w:val="00D26954"/>
    <w:rsid w:val="00D302B9"/>
    <w:rsid w:val="00D30FAE"/>
    <w:rsid w:val="00D31397"/>
    <w:rsid w:val="00D3222D"/>
    <w:rsid w:val="00D32AB2"/>
    <w:rsid w:val="00D32CB9"/>
    <w:rsid w:val="00D36F32"/>
    <w:rsid w:val="00D40AC2"/>
    <w:rsid w:val="00D42FB6"/>
    <w:rsid w:val="00D44D86"/>
    <w:rsid w:val="00D47D62"/>
    <w:rsid w:val="00D51002"/>
    <w:rsid w:val="00D52C08"/>
    <w:rsid w:val="00D540ED"/>
    <w:rsid w:val="00D54E84"/>
    <w:rsid w:val="00D55344"/>
    <w:rsid w:val="00D57FAE"/>
    <w:rsid w:val="00D6143F"/>
    <w:rsid w:val="00D6205F"/>
    <w:rsid w:val="00D62B3C"/>
    <w:rsid w:val="00D636BE"/>
    <w:rsid w:val="00D63CC9"/>
    <w:rsid w:val="00D63ED7"/>
    <w:rsid w:val="00D65C2F"/>
    <w:rsid w:val="00D6652F"/>
    <w:rsid w:val="00D708DC"/>
    <w:rsid w:val="00D721E2"/>
    <w:rsid w:val="00D737B2"/>
    <w:rsid w:val="00D7415A"/>
    <w:rsid w:val="00D741C3"/>
    <w:rsid w:val="00D75856"/>
    <w:rsid w:val="00D75966"/>
    <w:rsid w:val="00D768CD"/>
    <w:rsid w:val="00D81421"/>
    <w:rsid w:val="00D822CC"/>
    <w:rsid w:val="00D83710"/>
    <w:rsid w:val="00D849B0"/>
    <w:rsid w:val="00D85A7B"/>
    <w:rsid w:val="00D91508"/>
    <w:rsid w:val="00D91A83"/>
    <w:rsid w:val="00D929F7"/>
    <w:rsid w:val="00D93991"/>
    <w:rsid w:val="00DA0A88"/>
    <w:rsid w:val="00DA1144"/>
    <w:rsid w:val="00DA1BF1"/>
    <w:rsid w:val="00DA28A8"/>
    <w:rsid w:val="00DB0465"/>
    <w:rsid w:val="00DB10EF"/>
    <w:rsid w:val="00DB18CF"/>
    <w:rsid w:val="00DB18F7"/>
    <w:rsid w:val="00DB2A0E"/>
    <w:rsid w:val="00DB3B6B"/>
    <w:rsid w:val="00DB618D"/>
    <w:rsid w:val="00DC33A9"/>
    <w:rsid w:val="00DC3E9E"/>
    <w:rsid w:val="00DC442A"/>
    <w:rsid w:val="00DC7766"/>
    <w:rsid w:val="00DD66BF"/>
    <w:rsid w:val="00DD6FFD"/>
    <w:rsid w:val="00DD7CFE"/>
    <w:rsid w:val="00DE05C3"/>
    <w:rsid w:val="00DE34EC"/>
    <w:rsid w:val="00DE3EE3"/>
    <w:rsid w:val="00DE5313"/>
    <w:rsid w:val="00DE5FC8"/>
    <w:rsid w:val="00DE6A06"/>
    <w:rsid w:val="00DF0025"/>
    <w:rsid w:val="00DF0494"/>
    <w:rsid w:val="00DF04AF"/>
    <w:rsid w:val="00DF153F"/>
    <w:rsid w:val="00DF1D92"/>
    <w:rsid w:val="00DF2440"/>
    <w:rsid w:val="00DF28DA"/>
    <w:rsid w:val="00DF4426"/>
    <w:rsid w:val="00DF6AE7"/>
    <w:rsid w:val="00E01FEF"/>
    <w:rsid w:val="00E041E3"/>
    <w:rsid w:val="00E047E5"/>
    <w:rsid w:val="00E059AD"/>
    <w:rsid w:val="00E07212"/>
    <w:rsid w:val="00E132CE"/>
    <w:rsid w:val="00E14842"/>
    <w:rsid w:val="00E149C4"/>
    <w:rsid w:val="00E1583F"/>
    <w:rsid w:val="00E16802"/>
    <w:rsid w:val="00E233E9"/>
    <w:rsid w:val="00E23425"/>
    <w:rsid w:val="00E26C44"/>
    <w:rsid w:val="00E2714C"/>
    <w:rsid w:val="00E27211"/>
    <w:rsid w:val="00E33A51"/>
    <w:rsid w:val="00E361D6"/>
    <w:rsid w:val="00E40771"/>
    <w:rsid w:val="00E41F4E"/>
    <w:rsid w:val="00E420E2"/>
    <w:rsid w:val="00E42A87"/>
    <w:rsid w:val="00E42CC2"/>
    <w:rsid w:val="00E43487"/>
    <w:rsid w:val="00E436C0"/>
    <w:rsid w:val="00E437C1"/>
    <w:rsid w:val="00E44D26"/>
    <w:rsid w:val="00E476EE"/>
    <w:rsid w:val="00E47750"/>
    <w:rsid w:val="00E57403"/>
    <w:rsid w:val="00E57E55"/>
    <w:rsid w:val="00E609A6"/>
    <w:rsid w:val="00E64171"/>
    <w:rsid w:val="00E67A20"/>
    <w:rsid w:val="00E70C6C"/>
    <w:rsid w:val="00E7124D"/>
    <w:rsid w:val="00E724B1"/>
    <w:rsid w:val="00E73154"/>
    <w:rsid w:val="00E75975"/>
    <w:rsid w:val="00E75E3E"/>
    <w:rsid w:val="00E8319A"/>
    <w:rsid w:val="00E84821"/>
    <w:rsid w:val="00E8559D"/>
    <w:rsid w:val="00E8582B"/>
    <w:rsid w:val="00E85B51"/>
    <w:rsid w:val="00E87248"/>
    <w:rsid w:val="00E913B9"/>
    <w:rsid w:val="00E92176"/>
    <w:rsid w:val="00E944C7"/>
    <w:rsid w:val="00E96278"/>
    <w:rsid w:val="00E9642E"/>
    <w:rsid w:val="00E967F9"/>
    <w:rsid w:val="00E97F99"/>
    <w:rsid w:val="00EA22F0"/>
    <w:rsid w:val="00EA45F3"/>
    <w:rsid w:val="00EB46AD"/>
    <w:rsid w:val="00EB5D73"/>
    <w:rsid w:val="00EB6EEA"/>
    <w:rsid w:val="00EB70A6"/>
    <w:rsid w:val="00EC4EE3"/>
    <w:rsid w:val="00EC6119"/>
    <w:rsid w:val="00EC708F"/>
    <w:rsid w:val="00ED1E16"/>
    <w:rsid w:val="00ED5D05"/>
    <w:rsid w:val="00ED5FA5"/>
    <w:rsid w:val="00ED752B"/>
    <w:rsid w:val="00ED76A6"/>
    <w:rsid w:val="00ED7F07"/>
    <w:rsid w:val="00EE0876"/>
    <w:rsid w:val="00EE4548"/>
    <w:rsid w:val="00EE5051"/>
    <w:rsid w:val="00EE5AD0"/>
    <w:rsid w:val="00EF19D2"/>
    <w:rsid w:val="00EF1C4B"/>
    <w:rsid w:val="00EF1C55"/>
    <w:rsid w:val="00EF2065"/>
    <w:rsid w:val="00EF26BF"/>
    <w:rsid w:val="00EF3A21"/>
    <w:rsid w:val="00EF3BE0"/>
    <w:rsid w:val="00EF5DA5"/>
    <w:rsid w:val="00EF7540"/>
    <w:rsid w:val="00F01CF5"/>
    <w:rsid w:val="00F03634"/>
    <w:rsid w:val="00F03AA3"/>
    <w:rsid w:val="00F07B8B"/>
    <w:rsid w:val="00F07D45"/>
    <w:rsid w:val="00F1122C"/>
    <w:rsid w:val="00F12BCD"/>
    <w:rsid w:val="00F15ABD"/>
    <w:rsid w:val="00F16DAE"/>
    <w:rsid w:val="00F2029D"/>
    <w:rsid w:val="00F20967"/>
    <w:rsid w:val="00F21212"/>
    <w:rsid w:val="00F24D4B"/>
    <w:rsid w:val="00F24E00"/>
    <w:rsid w:val="00F25E08"/>
    <w:rsid w:val="00F26741"/>
    <w:rsid w:val="00F26C07"/>
    <w:rsid w:val="00F26D39"/>
    <w:rsid w:val="00F27AB8"/>
    <w:rsid w:val="00F368FA"/>
    <w:rsid w:val="00F37147"/>
    <w:rsid w:val="00F37697"/>
    <w:rsid w:val="00F43215"/>
    <w:rsid w:val="00F43EF5"/>
    <w:rsid w:val="00F47232"/>
    <w:rsid w:val="00F503D2"/>
    <w:rsid w:val="00F5329A"/>
    <w:rsid w:val="00F5377C"/>
    <w:rsid w:val="00F5556A"/>
    <w:rsid w:val="00F565BD"/>
    <w:rsid w:val="00F5691C"/>
    <w:rsid w:val="00F65203"/>
    <w:rsid w:val="00F65DCE"/>
    <w:rsid w:val="00F66945"/>
    <w:rsid w:val="00F67886"/>
    <w:rsid w:val="00F706CD"/>
    <w:rsid w:val="00F708DA"/>
    <w:rsid w:val="00F70CF3"/>
    <w:rsid w:val="00F71143"/>
    <w:rsid w:val="00F8444D"/>
    <w:rsid w:val="00F876A3"/>
    <w:rsid w:val="00F90767"/>
    <w:rsid w:val="00F90AA9"/>
    <w:rsid w:val="00F93D57"/>
    <w:rsid w:val="00F95161"/>
    <w:rsid w:val="00FA0F90"/>
    <w:rsid w:val="00FA18E9"/>
    <w:rsid w:val="00FA1A2B"/>
    <w:rsid w:val="00FA47F8"/>
    <w:rsid w:val="00FA4868"/>
    <w:rsid w:val="00FB0135"/>
    <w:rsid w:val="00FB0420"/>
    <w:rsid w:val="00FB2AFA"/>
    <w:rsid w:val="00FB4081"/>
    <w:rsid w:val="00FB6AA9"/>
    <w:rsid w:val="00FB7400"/>
    <w:rsid w:val="00FB77D0"/>
    <w:rsid w:val="00FC7118"/>
    <w:rsid w:val="00FD09D3"/>
    <w:rsid w:val="00FD0DCD"/>
    <w:rsid w:val="00FD2252"/>
    <w:rsid w:val="00FD37F7"/>
    <w:rsid w:val="00FD3D01"/>
    <w:rsid w:val="00FD6A07"/>
    <w:rsid w:val="00FE06A2"/>
    <w:rsid w:val="00FE58A0"/>
    <w:rsid w:val="00FE5AEB"/>
    <w:rsid w:val="00FE65E5"/>
    <w:rsid w:val="00FE68FA"/>
    <w:rsid w:val="00FE6F0E"/>
    <w:rsid w:val="00FE7F59"/>
    <w:rsid w:val="00FF10CD"/>
    <w:rsid w:val="00FF201C"/>
    <w:rsid w:val="00FF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D23D"/>
  <w15:chartTrackingRefBased/>
  <w15:docId w15:val="{80EBA85D-8A2F-4605-B0B4-EC3E32A0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F8"/>
  </w:style>
  <w:style w:type="paragraph" w:styleId="Heading1">
    <w:name w:val="heading 1"/>
    <w:basedOn w:val="Normal"/>
    <w:next w:val="Normal"/>
    <w:link w:val="Heading1Char"/>
    <w:uiPriority w:val="9"/>
    <w:qFormat/>
    <w:rsid w:val="000B42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B087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54F"/>
  </w:style>
  <w:style w:type="paragraph" w:styleId="Footer">
    <w:name w:val="footer"/>
    <w:basedOn w:val="Normal"/>
    <w:link w:val="FooterChar"/>
    <w:uiPriority w:val="99"/>
    <w:unhideWhenUsed/>
    <w:rsid w:val="006E3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54F"/>
  </w:style>
  <w:style w:type="paragraph" w:styleId="ListParagraph">
    <w:name w:val="List Paragraph"/>
    <w:basedOn w:val="Normal"/>
    <w:uiPriority w:val="34"/>
    <w:qFormat/>
    <w:rsid w:val="006E354F"/>
    <w:pPr>
      <w:ind w:left="720"/>
      <w:contextualSpacing/>
    </w:pPr>
  </w:style>
  <w:style w:type="table" w:styleId="TableGrid">
    <w:name w:val="Table Grid"/>
    <w:basedOn w:val="TableNormal"/>
    <w:uiPriority w:val="59"/>
    <w:rsid w:val="006E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5CB"/>
    <w:rPr>
      <w:rFonts w:ascii="Segoe UI" w:hAnsi="Segoe UI" w:cs="Segoe UI"/>
      <w:sz w:val="18"/>
      <w:szCs w:val="18"/>
    </w:rPr>
  </w:style>
  <w:style w:type="character" w:styleId="CommentReference">
    <w:name w:val="annotation reference"/>
    <w:basedOn w:val="DefaultParagraphFont"/>
    <w:uiPriority w:val="99"/>
    <w:semiHidden/>
    <w:unhideWhenUsed/>
    <w:rsid w:val="00D81421"/>
    <w:rPr>
      <w:sz w:val="16"/>
      <w:szCs w:val="16"/>
    </w:rPr>
  </w:style>
  <w:style w:type="paragraph" w:styleId="CommentText">
    <w:name w:val="annotation text"/>
    <w:basedOn w:val="Normal"/>
    <w:link w:val="CommentTextChar"/>
    <w:uiPriority w:val="99"/>
    <w:unhideWhenUsed/>
    <w:rsid w:val="00D81421"/>
    <w:pPr>
      <w:spacing w:line="240" w:lineRule="auto"/>
    </w:pPr>
    <w:rPr>
      <w:sz w:val="20"/>
      <w:szCs w:val="20"/>
    </w:rPr>
  </w:style>
  <w:style w:type="character" w:customStyle="1" w:styleId="CommentTextChar">
    <w:name w:val="Comment Text Char"/>
    <w:basedOn w:val="DefaultParagraphFont"/>
    <w:link w:val="CommentText"/>
    <w:uiPriority w:val="99"/>
    <w:rsid w:val="00D81421"/>
    <w:rPr>
      <w:sz w:val="20"/>
      <w:szCs w:val="20"/>
    </w:rPr>
  </w:style>
  <w:style w:type="paragraph" w:styleId="CommentSubject">
    <w:name w:val="annotation subject"/>
    <w:basedOn w:val="CommentText"/>
    <w:next w:val="CommentText"/>
    <w:link w:val="CommentSubjectChar"/>
    <w:uiPriority w:val="99"/>
    <w:semiHidden/>
    <w:unhideWhenUsed/>
    <w:rsid w:val="00D81421"/>
    <w:rPr>
      <w:b/>
      <w:bCs/>
    </w:rPr>
  </w:style>
  <w:style w:type="character" w:customStyle="1" w:styleId="CommentSubjectChar">
    <w:name w:val="Comment Subject Char"/>
    <w:basedOn w:val="CommentTextChar"/>
    <w:link w:val="CommentSubject"/>
    <w:uiPriority w:val="99"/>
    <w:semiHidden/>
    <w:rsid w:val="00D81421"/>
    <w:rPr>
      <w:b/>
      <w:bCs/>
      <w:sz w:val="20"/>
      <w:szCs w:val="20"/>
    </w:rPr>
  </w:style>
  <w:style w:type="paragraph" w:styleId="BodyTextIndent2">
    <w:name w:val="Body Text Indent 2"/>
    <w:basedOn w:val="Normal"/>
    <w:link w:val="BodyTextIndent2Char"/>
    <w:uiPriority w:val="99"/>
    <w:semiHidden/>
    <w:unhideWhenUsed/>
    <w:rsid w:val="000E18D3"/>
    <w:pPr>
      <w:spacing w:after="120" w:line="480" w:lineRule="auto"/>
      <w:ind w:left="283"/>
    </w:pPr>
  </w:style>
  <w:style w:type="character" w:customStyle="1" w:styleId="BodyTextIndent2Char">
    <w:name w:val="Body Text Indent 2 Char"/>
    <w:basedOn w:val="DefaultParagraphFont"/>
    <w:link w:val="BodyTextIndent2"/>
    <w:uiPriority w:val="99"/>
    <w:semiHidden/>
    <w:rsid w:val="000E18D3"/>
  </w:style>
  <w:style w:type="table" w:customStyle="1" w:styleId="TableGrid1">
    <w:name w:val="Table Grid1"/>
    <w:basedOn w:val="TableNormal"/>
    <w:next w:val="TableGrid"/>
    <w:uiPriority w:val="59"/>
    <w:rsid w:val="008E05DE"/>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B0878"/>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0B42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2060">
      <w:bodyDiv w:val="1"/>
      <w:marLeft w:val="0"/>
      <w:marRight w:val="0"/>
      <w:marTop w:val="0"/>
      <w:marBottom w:val="0"/>
      <w:divBdr>
        <w:top w:val="none" w:sz="0" w:space="0" w:color="auto"/>
        <w:left w:val="none" w:sz="0" w:space="0" w:color="auto"/>
        <w:bottom w:val="none" w:sz="0" w:space="0" w:color="auto"/>
        <w:right w:val="none" w:sz="0" w:space="0" w:color="auto"/>
      </w:divBdr>
    </w:div>
    <w:div w:id="217280171">
      <w:bodyDiv w:val="1"/>
      <w:marLeft w:val="0"/>
      <w:marRight w:val="0"/>
      <w:marTop w:val="0"/>
      <w:marBottom w:val="0"/>
      <w:divBdr>
        <w:top w:val="none" w:sz="0" w:space="0" w:color="auto"/>
        <w:left w:val="none" w:sz="0" w:space="0" w:color="auto"/>
        <w:bottom w:val="none" w:sz="0" w:space="0" w:color="auto"/>
        <w:right w:val="none" w:sz="0" w:space="0" w:color="auto"/>
      </w:divBdr>
    </w:div>
    <w:div w:id="312561132">
      <w:bodyDiv w:val="1"/>
      <w:marLeft w:val="0"/>
      <w:marRight w:val="0"/>
      <w:marTop w:val="0"/>
      <w:marBottom w:val="0"/>
      <w:divBdr>
        <w:top w:val="none" w:sz="0" w:space="0" w:color="auto"/>
        <w:left w:val="none" w:sz="0" w:space="0" w:color="auto"/>
        <w:bottom w:val="none" w:sz="0" w:space="0" w:color="auto"/>
        <w:right w:val="none" w:sz="0" w:space="0" w:color="auto"/>
      </w:divBdr>
    </w:div>
    <w:div w:id="453672929">
      <w:bodyDiv w:val="1"/>
      <w:marLeft w:val="0"/>
      <w:marRight w:val="0"/>
      <w:marTop w:val="0"/>
      <w:marBottom w:val="0"/>
      <w:divBdr>
        <w:top w:val="none" w:sz="0" w:space="0" w:color="auto"/>
        <w:left w:val="none" w:sz="0" w:space="0" w:color="auto"/>
        <w:bottom w:val="none" w:sz="0" w:space="0" w:color="auto"/>
        <w:right w:val="none" w:sz="0" w:space="0" w:color="auto"/>
      </w:divBdr>
    </w:div>
    <w:div w:id="464004711">
      <w:bodyDiv w:val="1"/>
      <w:marLeft w:val="0"/>
      <w:marRight w:val="0"/>
      <w:marTop w:val="0"/>
      <w:marBottom w:val="0"/>
      <w:divBdr>
        <w:top w:val="none" w:sz="0" w:space="0" w:color="auto"/>
        <w:left w:val="none" w:sz="0" w:space="0" w:color="auto"/>
        <w:bottom w:val="none" w:sz="0" w:space="0" w:color="auto"/>
        <w:right w:val="none" w:sz="0" w:space="0" w:color="auto"/>
      </w:divBdr>
    </w:div>
    <w:div w:id="581064707">
      <w:bodyDiv w:val="1"/>
      <w:marLeft w:val="0"/>
      <w:marRight w:val="0"/>
      <w:marTop w:val="0"/>
      <w:marBottom w:val="0"/>
      <w:divBdr>
        <w:top w:val="none" w:sz="0" w:space="0" w:color="auto"/>
        <w:left w:val="none" w:sz="0" w:space="0" w:color="auto"/>
        <w:bottom w:val="none" w:sz="0" w:space="0" w:color="auto"/>
        <w:right w:val="none" w:sz="0" w:space="0" w:color="auto"/>
      </w:divBdr>
    </w:div>
    <w:div w:id="678044921">
      <w:bodyDiv w:val="1"/>
      <w:marLeft w:val="0"/>
      <w:marRight w:val="0"/>
      <w:marTop w:val="0"/>
      <w:marBottom w:val="0"/>
      <w:divBdr>
        <w:top w:val="none" w:sz="0" w:space="0" w:color="auto"/>
        <w:left w:val="none" w:sz="0" w:space="0" w:color="auto"/>
        <w:bottom w:val="none" w:sz="0" w:space="0" w:color="auto"/>
        <w:right w:val="none" w:sz="0" w:space="0" w:color="auto"/>
      </w:divBdr>
    </w:div>
    <w:div w:id="768089151">
      <w:bodyDiv w:val="1"/>
      <w:marLeft w:val="0"/>
      <w:marRight w:val="0"/>
      <w:marTop w:val="0"/>
      <w:marBottom w:val="0"/>
      <w:divBdr>
        <w:top w:val="none" w:sz="0" w:space="0" w:color="auto"/>
        <w:left w:val="none" w:sz="0" w:space="0" w:color="auto"/>
        <w:bottom w:val="none" w:sz="0" w:space="0" w:color="auto"/>
        <w:right w:val="none" w:sz="0" w:space="0" w:color="auto"/>
      </w:divBdr>
    </w:div>
    <w:div w:id="968782185">
      <w:bodyDiv w:val="1"/>
      <w:marLeft w:val="0"/>
      <w:marRight w:val="0"/>
      <w:marTop w:val="0"/>
      <w:marBottom w:val="0"/>
      <w:divBdr>
        <w:top w:val="none" w:sz="0" w:space="0" w:color="auto"/>
        <w:left w:val="none" w:sz="0" w:space="0" w:color="auto"/>
        <w:bottom w:val="none" w:sz="0" w:space="0" w:color="auto"/>
        <w:right w:val="none" w:sz="0" w:space="0" w:color="auto"/>
      </w:divBdr>
    </w:div>
    <w:div w:id="1001663450">
      <w:bodyDiv w:val="1"/>
      <w:marLeft w:val="0"/>
      <w:marRight w:val="0"/>
      <w:marTop w:val="0"/>
      <w:marBottom w:val="0"/>
      <w:divBdr>
        <w:top w:val="none" w:sz="0" w:space="0" w:color="auto"/>
        <w:left w:val="none" w:sz="0" w:space="0" w:color="auto"/>
        <w:bottom w:val="none" w:sz="0" w:space="0" w:color="auto"/>
        <w:right w:val="none" w:sz="0" w:space="0" w:color="auto"/>
      </w:divBdr>
    </w:div>
    <w:div w:id="1031341132">
      <w:bodyDiv w:val="1"/>
      <w:marLeft w:val="0"/>
      <w:marRight w:val="0"/>
      <w:marTop w:val="0"/>
      <w:marBottom w:val="0"/>
      <w:divBdr>
        <w:top w:val="none" w:sz="0" w:space="0" w:color="auto"/>
        <w:left w:val="none" w:sz="0" w:space="0" w:color="auto"/>
        <w:bottom w:val="none" w:sz="0" w:space="0" w:color="auto"/>
        <w:right w:val="none" w:sz="0" w:space="0" w:color="auto"/>
      </w:divBdr>
    </w:div>
    <w:div w:id="1156455250">
      <w:bodyDiv w:val="1"/>
      <w:marLeft w:val="0"/>
      <w:marRight w:val="0"/>
      <w:marTop w:val="0"/>
      <w:marBottom w:val="0"/>
      <w:divBdr>
        <w:top w:val="none" w:sz="0" w:space="0" w:color="auto"/>
        <w:left w:val="none" w:sz="0" w:space="0" w:color="auto"/>
        <w:bottom w:val="none" w:sz="0" w:space="0" w:color="auto"/>
        <w:right w:val="none" w:sz="0" w:space="0" w:color="auto"/>
      </w:divBdr>
    </w:div>
    <w:div w:id="1166357940">
      <w:bodyDiv w:val="1"/>
      <w:marLeft w:val="0"/>
      <w:marRight w:val="0"/>
      <w:marTop w:val="0"/>
      <w:marBottom w:val="0"/>
      <w:divBdr>
        <w:top w:val="none" w:sz="0" w:space="0" w:color="auto"/>
        <w:left w:val="none" w:sz="0" w:space="0" w:color="auto"/>
        <w:bottom w:val="none" w:sz="0" w:space="0" w:color="auto"/>
        <w:right w:val="none" w:sz="0" w:space="0" w:color="auto"/>
      </w:divBdr>
    </w:div>
    <w:div w:id="1174807036">
      <w:bodyDiv w:val="1"/>
      <w:marLeft w:val="0"/>
      <w:marRight w:val="0"/>
      <w:marTop w:val="0"/>
      <w:marBottom w:val="0"/>
      <w:divBdr>
        <w:top w:val="none" w:sz="0" w:space="0" w:color="auto"/>
        <w:left w:val="none" w:sz="0" w:space="0" w:color="auto"/>
        <w:bottom w:val="none" w:sz="0" w:space="0" w:color="auto"/>
        <w:right w:val="none" w:sz="0" w:space="0" w:color="auto"/>
      </w:divBdr>
    </w:div>
    <w:div w:id="1265573069">
      <w:bodyDiv w:val="1"/>
      <w:marLeft w:val="0"/>
      <w:marRight w:val="0"/>
      <w:marTop w:val="0"/>
      <w:marBottom w:val="0"/>
      <w:divBdr>
        <w:top w:val="none" w:sz="0" w:space="0" w:color="auto"/>
        <w:left w:val="none" w:sz="0" w:space="0" w:color="auto"/>
        <w:bottom w:val="none" w:sz="0" w:space="0" w:color="auto"/>
        <w:right w:val="none" w:sz="0" w:space="0" w:color="auto"/>
      </w:divBdr>
    </w:div>
    <w:div w:id="1277444576">
      <w:bodyDiv w:val="1"/>
      <w:marLeft w:val="0"/>
      <w:marRight w:val="0"/>
      <w:marTop w:val="0"/>
      <w:marBottom w:val="0"/>
      <w:divBdr>
        <w:top w:val="none" w:sz="0" w:space="0" w:color="auto"/>
        <w:left w:val="none" w:sz="0" w:space="0" w:color="auto"/>
        <w:bottom w:val="none" w:sz="0" w:space="0" w:color="auto"/>
        <w:right w:val="none" w:sz="0" w:space="0" w:color="auto"/>
      </w:divBdr>
    </w:div>
    <w:div w:id="1283922174">
      <w:bodyDiv w:val="1"/>
      <w:marLeft w:val="0"/>
      <w:marRight w:val="0"/>
      <w:marTop w:val="0"/>
      <w:marBottom w:val="0"/>
      <w:divBdr>
        <w:top w:val="none" w:sz="0" w:space="0" w:color="auto"/>
        <w:left w:val="none" w:sz="0" w:space="0" w:color="auto"/>
        <w:bottom w:val="none" w:sz="0" w:space="0" w:color="auto"/>
        <w:right w:val="none" w:sz="0" w:space="0" w:color="auto"/>
      </w:divBdr>
    </w:div>
    <w:div w:id="1478187798">
      <w:bodyDiv w:val="1"/>
      <w:marLeft w:val="0"/>
      <w:marRight w:val="0"/>
      <w:marTop w:val="0"/>
      <w:marBottom w:val="0"/>
      <w:divBdr>
        <w:top w:val="none" w:sz="0" w:space="0" w:color="auto"/>
        <w:left w:val="none" w:sz="0" w:space="0" w:color="auto"/>
        <w:bottom w:val="none" w:sz="0" w:space="0" w:color="auto"/>
        <w:right w:val="none" w:sz="0" w:space="0" w:color="auto"/>
      </w:divBdr>
    </w:div>
    <w:div w:id="1498420792">
      <w:bodyDiv w:val="1"/>
      <w:marLeft w:val="0"/>
      <w:marRight w:val="0"/>
      <w:marTop w:val="0"/>
      <w:marBottom w:val="0"/>
      <w:divBdr>
        <w:top w:val="none" w:sz="0" w:space="0" w:color="auto"/>
        <w:left w:val="none" w:sz="0" w:space="0" w:color="auto"/>
        <w:bottom w:val="none" w:sz="0" w:space="0" w:color="auto"/>
        <w:right w:val="none" w:sz="0" w:space="0" w:color="auto"/>
      </w:divBdr>
    </w:div>
    <w:div w:id="1564565893">
      <w:bodyDiv w:val="1"/>
      <w:marLeft w:val="0"/>
      <w:marRight w:val="0"/>
      <w:marTop w:val="0"/>
      <w:marBottom w:val="0"/>
      <w:divBdr>
        <w:top w:val="none" w:sz="0" w:space="0" w:color="auto"/>
        <w:left w:val="none" w:sz="0" w:space="0" w:color="auto"/>
        <w:bottom w:val="none" w:sz="0" w:space="0" w:color="auto"/>
        <w:right w:val="none" w:sz="0" w:space="0" w:color="auto"/>
      </w:divBdr>
    </w:div>
    <w:div w:id="1678770241">
      <w:bodyDiv w:val="1"/>
      <w:marLeft w:val="0"/>
      <w:marRight w:val="0"/>
      <w:marTop w:val="0"/>
      <w:marBottom w:val="0"/>
      <w:divBdr>
        <w:top w:val="none" w:sz="0" w:space="0" w:color="auto"/>
        <w:left w:val="none" w:sz="0" w:space="0" w:color="auto"/>
        <w:bottom w:val="none" w:sz="0" w:space="0" w:color="auto"/>
        <w:right w:val="none" w:sz="0" w:space="0" w:color="auto"/>
      </w:divBdr>
    </w:div>
    <w:div w:id="1726876672">
      <w:bodyDiv w:val="1"/>
      <w:marLeft w:val="0"/>
      <w:marRight w:val="0"/>
      <w:marTop w:val="0"/>
      <w:marBottom w:val="0"/>
      <w:divBdr>
        <w:top w:val="none" w:sz="0" w:space="0" w:color="auto"/>
        <w:left w:val="none" w:sz="0" w:space="0" w:color="auto"/>
        <w:bottom w:val="none" w:sz="0" w:space="0" w:color="auto"/>
        <w:right w:val="none" w:sz="0" w:space="0" w:color="auto"/>
      </w:divBdr>
    </w:div>
    <w:div w:id="1754281609">
      <w:bodyDiv w:val="1"/>
      <w:marLeft w:val="0"/>
      <w:marRight w:val="0"/>
      <w:marTop w:val="0"/>
      <w:marBottom w:val="0"/>
      <w:divBdr>
        <w:top w:val="none" w:sz="0" w:space="0" w:color="auto"/>
        <w:left w:val="none" w:sz="0" w:space="0" w:color="auto"/>
        <w:bottom w:val="none" w:sz="0" w:space="0" w:color="auto"/>
        <w:right w:val="none" w:sz="0" w:space="0" w:color="auto"/>
      </w:divBdr>
    </w:div>
    <w:div w:id="2001498684">
      <w:bodyDiv w:val="1"/>
      <w:marLeft w:val="0"/>
      <w:marRight w:val="0"/>
      <w:marTop w:val="0"/>
      <w:marBottom w:val="0"/>
      <w:divBdr>
        <w:top w:val="none" w:sz="0" w:space="0" w:color="auto"/>
        <w:left w:val="none" w:sz="0" w:space="0" w:color="auto"/>
        <w:bottom w:val="none" w:sz="0" w:space="0" w:color="auto"/>
        <w:right w:val="none" w:sz="0" w:space="0" w:color="auto"/>
      </w:divBdr>
    </w:div>
    <w:div w:id="2049448152">
      <w:bodyDiv w:val="1"/>
      <w:marLeft w:val="0"/>
      <w:marRight w:val="0"/>
      <w:marTop w:val="0"/>
      <w:marBottom w:val="0"/>
      <w:divBdr>
        <w:top w:val="none" w:sz="0" w:space="0" w:color="auto"/>
        <w:left w:val="none" w:sz="0" w:space="0" w:color="auto"/>
        <w:bottom w:val="none" w:sz="0" w:space="0" w:color="auto"/>
        <w:right w:val="none" w:sz="0" w:space="0" w:color="auto"/>
      </w:divBdr>
    </w:div>
    <w:div w:id="2076464558">
      <w:bodyDiv w:val="1"/>
      <w:marLeft w:val="0"/>
      <w:marRight w:val="0"/>
      <w:marTop w:val="0"/>
      <w:marBottom w:val="0"/>
      <w:divBdr>
        <w:top w:val="none" w:sz="0" w:space="0" w:color="auto"/>
        <w:left w:val="none" w:sz="0" w:space="0" w:color="auto"/>
        <w:bottom w:val="none" w:sz="0" w:space="0" w:color="auto"/>
        <w:right w:val="none" w:sz="0" w:space="0" w:color="auto"/>
      </w:divBdr>
    </w:div>
    <w:div w:id="2109308611">
      <w:bodyDiv w:val="1"/>
      <w:marLeft w:val="0"/>
      <w:marRight w:val="0"/>
      <w:marTop w:val="0"/>
      <w:marBottom w:val="0"/>
      <w:divBdr>
        <w:top w:val="none" w:sz="0" w:space="0" w:color="auto"/>
        <w:left w:val="none" w:sz="0" w:space="0" w:color="auto"/>
        <w:bottom w:val="none" w:sz="0" w:space="0" w:color="auto"/>
        <w:right w:val="none" w:sz="0" w:space="0" w:color="auto"/>
      </w:divBdr>
      <w:divsChild>
        <w:div w:id="163516229">
          <w:marLeft w:val="1195"/>
          <w:marRight w:val="0"/>
          <w:marTop w:val="110"/>
          <w:marBottom w:val="0"/>
          <w:divBdr>
            <w:top w:val="none" w:sz="0" w:space="0" w:color="auto"/>
            <w:left w:val="none" w:sz="0" w:space="0" w:color="auto"/>
            <w:bottom w:val="none" w:sz="0" w:space="0" w:color="auto"/>
            <w:right w:val="none" w:sz="0" w:space="0" w:color="auto"/>
          </w:divBdr>
        </w:div>
        <w:div w:id="320279377">
          <w:marLeft w:val="1195"/>
          <w:marRight w:val="0"/>
          <w:marTop w:val="110"/>
          <w:marBottom w:val="0"/>
          <w:divBdr>
            <w:top w:val="none" w:sz="0" w:space="0" w:color="auto"/>
            <w:left w:val="none" w:sz="0" w:space="0" w:color="auto"/>
            <w:bottom w:val="none" w:sz="0" w:space="0" w:color="auto"/>
            <w:right w:val="none" w:sz="0" w:space="0" w:color="auto"/>
          </w:divBdr>
        </w:div>
        <w:div w:id="342051530">
          <w:marLeft w:val="1195"/>
          <w:marRight w:val="0"/>
          <w:marTop w:val="110"/>
          <w:marBottom w:val="0"/>
          <w:divBdr>
            <w:top w:val="none" w:sz="0" w:space="0" w:color="auto"/>
            <w:left w:val="none" w:sz="0" w:space="0" w:color="auto"/>
            <w:bottom w:val="none" w:sz="0" w:space="0" w:color="auto"/>
            <w:right w:val="none" w:sz="0" w:space="0" w:color="auto"/>
          </w:divBdr>
        </w:div>
        <w:div w:id="401873256">
          <w:marLeft w:val="1195"/>
          <w:marRight w:val="0"/>
          <w:marTop w:val="110"/>
          <w:marBottom w:val="0"/>
          <w:divBdr>
            <w:top w:val="none" w:sz="0" w:space="0" w:color="auto"/>
            <w:left w:val="none" w:sz="0" w:space="0" w:color="auto"/>
            <w:bottom w:val="none" w:sz="0" w:space="0" w:color="auto"/>
            <w:right w:val="none" w:sz="0" w:space="0" w:color="auto"/>
          </w:divBdr>
        </w:div>
        <w:div w:id="482628125">
          <w:marLeft w:val="1195"/>
          <w:marRight w:val="0"/>
          <w:marTop w:val="110"/>
          <w:marBottom w:val="0"/>
          <w:divBdr>
            <w:top w:val="none" w:sz="0" w:space="0" w:color="auto"/>
            <w:left w:val="none" w:sz="0" w:space="0" w:color="auto"/>
            <w:bottom w:val="none" w:sz="0" w:space="0" w:color="auto"/>
            <w:right w:val="none" w:sz="0" w:space="0" w:color="auto"/>
          </w:divBdr>
        </w:div>
        <w:div w:id="646321241">
          <w:marLeft w:val="1195"/>
          <w:marRight w:val="0"/>
          <w:marTop w:val="110"/>
          <w:marBottom w:val="0"/>
          <w:divBdr>
            <w:top w:val="none" w:sz="0" w:space="0" w:color="auto"/>
            <w:left w:val="none" w:sz="0" w:space="0" w:color="auto"/>
            <w:bottom w:val="none" w:sz="0" w:space="0" w:color="auto"/>
            <w:right w:val="none" w:sz="0" w:space="0" w:color="auto"/>
          </w:divBdr>
        </w:div>
        <w:div w:id="1107654840">
          <w:marLeft w:val="1195"/>
          <w:marRight w:val="0"/>
          <w:marTop w:val="110"/>
          <w:marBottom w:val="0"/>
          <w:divBdr>
            <w:top w:val="none" w:sz="0" w:space="0" w:color="auto"/>
            <w:left w:val="none" w:sz="0" w:space="0" w:color="auto"/>
            <w:bottom w:val="none" w:sz="0" w:space="0" w:color="auto"/>
            <w:right w:val="none" w:sz="0" w:space="0" w:color="auto"/>
          </w:divBdr>
        </w:div>
        <w:div w:id="1496720299">
          <w:marLeft w:val="1195"/>
          <w:marRight w:val="0"/>
          <w:marTop w:val="110"/>
          <w:marBottom w:val="0"/>
          <w:divBdr>
            <w:top w:val="none" w:sz="0" w:space="0" w:color="auto"/>
            <w:left w:val="none" w:sz="0" w:space="0" w:color="auto"/>
            <w:bottom w:val="none" w:sz="0" w:space="0" w:color="auto"/>
            <w:right w:val="none" w:sz="0" w:space="0" w:color="auto"/>
          </w:divBdr>
        </w:div>
        <w:div w:id="1714425154">
          <w:marLeft w:val="1195"/>
          <w:marRight w:val="0"/>
          <w:marTop w:val="110"/>
          <w:marBottom w:val="0"/>
          <w:divBdr>
            <w:top w:val="none" w:sz="0" w:space="0" w:color="auto"/>
            <w:left w:val="none" w:sz="0" w:space="0" w:color="auto"/>
            <w:bottom w:val="none" w:sz="0" w:space="0" w:color="auto"/>
            <w:right w:val="none" w:sz="0" w:space="0" w:color="auto"/>
          </w:divBdr>
        </w:div>
        <w:div w:id="2021925009">
          <w:marLeft w:val="1195"/>
          <w:marRight w:val="0"/>
          <w:marTop w:val="110"/>
          <w:marBottom w:val="0"/>
          <w:divBdr>
            <w:top w:val="none" w:sz="0" w:space="0" w:color="auto"/>
            <w:left w:val="none" w:sz="0" w:space="0" w:color="auto"/>
            <w:bottom w:val="none" w:sz="0" w:space="0" w:color="auto"/>
            <w:right w:val="none" w:sz="0" w:space="0" w:color="auto"/>
          </w:divBdr>
        </w:div>
      </w:divsChild>
    </w:div>
    <w:div w:id="213470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93007a-bb8d-4ce9-89de-60eabf3d9b07">
      <Terms xmlns="http://schemas.microsoft.com/office/infopath/2007/PartnerControls"/>
    </lcf76f155ced4ddcb4097134ff3c332f>
    <TaxCatchAll xmlns="c8ad5906-4413-43d0-8fb7-34dbc7e5da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D6B83B4635A49A316482072E0D62F" ma:contentTypeVersion="19" ma:contentTypeDescription="Create a new document." ma:contentTypeScope="" ma:versionID="0432bf9c2721ea8c82d7b6660009ddd8">
  <xsd:schema xmlns:xsd="http://www.w3.org/2001/XMLSchema" xmlns:xs="http://www.w3.org/2001/XMLSchema" xmlns:p="http://schemas.microsoft.com/office/2006/metadata/properties" xmlns:ns1="http://schemas.microsoft.com/sharepoint/v3" xmlns:ns2="c693007a-bb8d-4ce9-89de-60eabf3d9b07" xmlns:ns3="c8ad5906-4413-43d0-8fb7-34dbc7e5daa8" targetNamespace="http://schemas.microsoft.com/office/2006/metadata/properties" ma:root="true" ma:fieldsID="bca7d0020f5ce3cba99b83a2d88e8f23" ns1:_="" ns2:_="" ns3:_="">
    <xsd:import namespace="http://schemas.microsoft.com/sharepoint/v3"/>
    <xsd:import namespace="c693007a-bb8d-4ce9-89de-60eabf3d9b07"/>
    <xsd:import namespace="c8ad5906-4413-43d0-8fb7-34dbc7e5d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3007a-bb8d-4ce9-89de-60eabf3d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d5906-4413-43d0-8fb7-34dbc7e5d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df218d-6d80-4b36-8f76-5d3e98fe07e6}" ma:internalName="TaxCatchAll" ma:showField="CatchAllData" ma:web="c8ad5906-4413-43d0-8fb7-34dbc7e5d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8EB4D-09EC-4270-B362-813455419164}">
  <ds:schemaRefs>
    <ds:schemaRef ds:uri="http://schemas.openxmlformats.org/officeDocument/2006/bibliography"/>
  </ds:schemaRefs>
</ds:datastoreItem>
</file>

<file path=customXml/itemProps2.xml><?xml version="1.0" encoding="utf-8"?>
<ds:datastoreItem xmlns:ds="http://schemas.openxmlformats.org/officeDocument/2006/customXml" ds:itemID="{5A3627E1-D134-46C2-BE8A-1774A76B24DF}">
  <ds:schemaRefs>
    <ds:schemaRef ds:uri="http://schemas.microsoft.com/office/2006/metadata/properties"/>
    <ds:schemaRef ds:uri="http://schemas.microsoft.com/office/infopath/2007/PartnerControls"/>
    <ds:schemaRef ds:uri="http://schemas.microsoft.com/sharepoint/v3"/>
    <ds:schemaRef ds:uri="aab6905b-a05e-4ebe-9ece-b7670f742d2e"/>
    <ds:schemaRef ds:uri="b09ce0db-30b5-499e-ab86-bcb34d15f13b"/>
  </ds:schemaRefs>
</ds:datastoreItem>
</file>

<file path=customXml/itemProps3.xml><?xml version="1.0" encoding="utf-8"?>
<ds:datastoreItem xmlns:ds="http://schemas.openxmlformats.org/officeDocument/2006/customXml" ds:itemID="{346AFFF6-9F2D-456B-B8C0-F2DA70BDAA05}"/>
</file>

<file path=customXml/itemProps4.xml><?xml version="1.0" encoding="utf-8"?>
<ds:datastoreItem xmlns:ds="http://schemas.openxmlformats.org/officeDocument/2006/customXml" ds:itemID="{047E8C5F-5FCF-4FDC-994F-95B2068AB3AE}">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269</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SHERBORNE, Joanne (NHS CHORLEY AND SOUTH RIBBLE CCG)</dc:creator>
  <cp:keywords/>
  <dc:description/>
  <cp:lastModifiedBy>SHERBORNE, Joanne (NHS LANCASHIRE AND SOUTH CUMBRIA INTEGRATED CARE BOARD)</cp:lastModifiedBy>
  <cp:revision>140</cp:revision>
  <dcterms:created xsi:type="dcterms:W3CDTF">2022-09-16T10:40:00Z</dcterms:created>
  <dcterms:modified xsi:type="dcterms:W3CDTF">2024-11-13T19:10:00Z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0x010100D9CD6B83B4635A49A316482072E0D62F</vt:lpwstr>
  </property>
  <property fmtid="{D5CDD505-2E9C-101B-9397-08002B2CF9AE}" pid="3" name="Order">
    <vt:r8>100</vt:r8>
  </property>
  <property fmtid="{D5CDD505-2E9C-101B-9397-08002B2CF9AE}" pid="4" name="MediaServiceImageTags">
    <vt:lpwstr/>
  </property>
</Properties>
</file>